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7 (Apache licensed) using REFERENCE JAXB in Oracle Java 11.0.5 on Linux -->
    <w:p>
      <w:pPr>
        <w:pStyle w:val="TitleStyle"/>
      </w:pPr>
      <w:r>
        <w:t>Określenie zadań samorządu województwa, które mogą być dofinansowane ze środków Państwowego Funduszu Rehabilitacji Osób Niepełnosprawnych.</w:t>
      </w:r>
    </w:p>
    <w:p>
      <w:pPr>
        <w:pStyle w:val="NormalStyle"/>
      </w:pPr>
      <w:r>
        <w:t>Dz.U.2015.937 t.j. z dnia 2015.07.02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 xml:space="preserve">Wersja od: 2 lipca 2015r. </w:t>
      </w:r>
    </w:p>
    <w:p>
      <w:pPr>
        <w:pStyle w:val="BoldStyle"/>
      </w:pPr>
      <w:r>
        <w:t>tekst jednolity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 września 2004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6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POLITYKI SPOŁECZNEJ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 dnia 6 sierpnia 2004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określenia zadań samorządu województwa, które mogą być dofinansowane ze środków Państwowego Funduszu Rehabilitacji Osób Niepełnosprawnych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35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sierpnia 1997 r. o rehabilitacji zawodowej i społecznej oraz zatrudnianiu osób niepełnosprawnych (Dz. U. z 2011 r. Nr 127, poz. 721, z późn. zm.) zarządza się, co następuje: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określa zadania samorządu województwa, które mogą być dofinansowane ze środków Państwowego Funduszu Rehabilitacji Osób Niepełnosprawnych, zwanego dalej "Funduszem", oraz warunki i tryb dofinansowania robót budowlanych dotyczących obiektów służących rehabilitacji, w związku z potrzebami osób niepełnosprawnych.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2.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zadań samorządu województwa, które mogą być dofinansowane ze środków Funduszu, należą roboty budowlane w rozumieniu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lipca 1994 r. - Prawo budowlane (Dz. U. z 2013 r. poz. 1409, z późn. zm.), dotyczące obiektów służących rehabilitacji, w związku z potrzebami osób niepełnosprawnych, z wyjątkiem rozbiórki tych obiektów.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Dofinansowanie zadania, o którym mowa w § 2, w przypadku podmiotów prowadzących działalność gospodarczą,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 lipca 2004 r. o swobodzie działalności gospodarczej (Dz. U. z 2015 r. poz. 584 i 699), zwanych dalej "przedsiębiorcami", stanowi pomoc de minimis,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Komisji (UE) nr 1407/2013 z dnia 18 grudnia 2013 r. w sprawie stosowania art. 107 i 108 Traktatu o funkcjonowaniu Unii Europejskiej do pomocy de minimis (Dz. Urz. UE L 352 z 24.12.2013, str. 1).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Pomoc, o której mowa w ust. 1, nie może być udzielona, jeżeli przedsiębiorca otrzymał pomoc inną niż de minimis w odniesieniu do tych samych kosztów kwalifikujących się do objęcia pomocą lub tego samego projektu inwestycyjnego, a łączna kwota pomocy spowodowałaby przekroczenie dopuszczalnej intensywności pomocy.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Podstawą zakwalifikowania pomocy jako pomocy de minimis jest zaświadczenie marszałka województwa, wydane na podstawie odrębnych przepisów.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4.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5.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Dofinansowanie zadania, o którym mowa w § 2, zwane dalej "dofinansowaniem robót", może być przyznane przedsiębiorcom albo podmiotom niebędącym przedsiębiorcami, prowadzącym działalność w zakresie rehabilitacji osób niepełnosprawnych przez okres co najmniej dwóch lat przed dniem złożenia wniosku o dofinansowanie robót, jeżeli spełniają łącznie następujące warunki: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są właścicielami nieruchomości lub użytkownikami wieczystymi nieruchomości albo byli przez okres co najmniej jednego roku przed dniem złożenia wniosku o dofinansowanie robót i są nadal posiadaczami części lub całości nieruchomości;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udokumentują posiadanie środków własnych lub pozyskanych z innych źródeł na sfinansowanie kosztów realizacji zadania w wysokości nieobjętej dofinansowaniem;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przedstawią pozwolenie na budowę lub zgłoszenie przewidziane w przepisach prawa budowlanego.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6.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Dofinansowanie robót nie może być przyznane podmiotom, które: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mają zaległości w terminowym regulowaniu wymagalnych zobowiązań wobec Funduszu lub były w ciągu trzech lat przed złożeniem wniosku stroną umowy zawartej z Funduszem i rozwiązanej z przyczyn leżących po stronie tego podmiotu;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ciągu trzech lat przed złożeniem wniosku uzyskały dofinansowanie robót ze środków Funduszu będących w dyspozycji samorządu województwa, dotyczące obiektu objętego tym wnioskiem.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Dofinansowanie robót nie może obejmować kosztów poniesionych przed dniem zawarcia umowy.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7.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Wniosek o dofinansowanie robót składa się w urzędzie marszałkowskim właściwym dla miejsca realizacji zadania.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Wniosek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nazwę, siedzibę i adres podmiotu ubiegającego się o dofinansowanie;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numer NIP i numer REGON;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status prawny i podstawę działania;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dokumenty potwierdzające tytuł prawny do nieruchomości;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osoby upoważnionej do reprezentowania wnioskodawcy w sprawie;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przewidywane efekty realizacji zadania dla osób niepełnosprawnych;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banku i numer rachunku bankowego wnioskodawcy;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miejsce realizacji zadania i cel dofinansowania;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przewidywany koszt realizacji zadania;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termin rozpoczęcia i przewidywany czas realizacji zadania;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ogólną wartość nakładów dotychczas poniesionych przez wnioskodawcę na realizację zadania do końca miesiąca poprzedzającego miesiąc, w którym jest składany wniosek;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udokumentowaną informację o zapewnieniu środków własnych lub pozyskanych z innych źródeł na sfinansowanie zadania w wysokości nieobjętej dofinansowaniem;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informację o przyznanych środkach Funduszu, z określeniem numeru zawartej umowy, celu i terminu przyznania środków oraz stanu rozliczenia;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udokumentowaną przez wnioskodawcę informację o prowadzeniu działalności na rzecz osób niepełnosprawnych;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wysokość kwoty wnioskowanego dofinansowania;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informację o sytuacji finansowej wnioskodawcy;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oświadczenie o nieposiadaniu wymagalnych zobowiązań wobec Funduszu.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wnioskodawca jest przedsiębiorcą, do wniosku o udzielenie pomocy na dofinansowanie robót dołącza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zaświadczenia o pomocy de minimis otrzymanej w okresie obejmującym bieżący rok podatkowy i poprzedzające go dwa lata podatkowe oraz informację o innej pomocy dotyczącej tych samych kosztów kwalifikujących się do objęcia pomocą;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informacje o każdej pomocy innej niż de minimis, jaką otrzymał w odniesieniu do tych samych kosztów kwalifikujących się do objęcia pomocą oraz na dany projekt inwestycyjny, z którym związana jest pomoc de minimis;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przedsiębiorca prowadzi zakład pracy chronionej, do wniosku o udzielenie pomocy na dofinansowanie robót dodatkowo dołącza się potwierdzoną kopię aktualnej decyzji w sprawie przyznania statusu zakładu pracy chronionej.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Wniosek składa się w terminie do dnia 30 listopada roku poprzedzającego realizację zadania.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14 dni od dnia złożenia wniosku właściwy organ jednostki samorządu województwa informuje wnioskodawcę o występujących we wniosku uchybieniach. Nieusunięcie uchybień w terminie 30 dni powoduje pozostawienie wniosku bez rozpatrzenia.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Organ, o którym mowa w ust. 5, rozpatruje wniosek w terminie 30 dni od dnia, w którym sejmik województwa w formie uchwały określi zadania, na które przeznacza środki określone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48 ust. 1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ustawy. W przypadku negatywnego rozpatrzenia wniosku organ ten sporządza uzasadnienie.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8.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wnioskodawcą jest podmiot: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będący przedsiębiorcą - wysokość dofinansowania robót nie może przekroczyć 30% kosztów realizacji zadania;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niebędący przedsiębiorcą - wysokość dofinansowania robót nie może przekroczyć 50% kosztów realizacji zadania.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9.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Podstawę dofinansowania robót stanowi umowa zawarta przez marszałka województwa z wnioskodawcą.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Umowa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oznaczenie stron umowy;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szczegółowe określenie zadania, o którym mowa w § 2;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wysokość i termin przekazania środków Funduszu przyznanych na dofinansowanie zadania;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udział środków własnych i z innych źródeł;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termin rozpoczęcia i zakończenia robót budowlanych;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zakres i sposób realizacji umowy;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zobowiązanie do zachowania formy pisemnej w przypadku zmiany lub rozwiązania umowy;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warunki i termin wypowiedzenia umowy;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warunki rozwiązania umowy;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warunki zwrotu środków Funduszu, w szczególności w przypadku: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rozwiązania umowy,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niezrealizowania umowy,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nierozpoczęcia działalności w zakresie rehabilitacji osób niepełnosprawnych w terminie 6 miesięcy od dnia zakończenia robót, określonej w umowie;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sposób kontroli wykonania umowy;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zobowiązanie do przedłożenia właściwemu organowi jednostki samorządu województwa dokumentów rozliczeniowych w terminie 14 dni od dnia ich wystawienia oraz dokumentów potwierdzających pokrycie udziału własnego w kosztach zadania;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sposób rozliczenia oraz zestawienie dokumentów potwierdzających wydatkowanie środków Funduszu.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gdy wymaga tego proces inwestycyjny marszałek województwa może zawierać umowy na okres nie dłuższy niż 3 lata budżetowe.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2b.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Zawarcie umowy na okres dłuższy niż 1 rok budżetowy wymaga zgody sejmiku województwa w postaci uchwały.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Przekazanie środków Funduszu na dofinansowanie robót następuje na podstawie faktury lub innego dokumentu potwierdzającego zakup usługi, wystawionych po dniu zawarcia umowy, o której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Przedsiębiorca przed zawarciem umowy przedstawia zaktualizowaną informację o pomocy de minimis lub innej pomocy publicznej przeznaczonej na te same koszty kwalifikujące się do objęcia pomocą otrzymane po złożeniu wniosku o dofinansowanie robót.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10.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wniosków o dofinansowanie złożonych do dnia 30 listopada 2003 r. i nierozpatrzonych stosuje się przepisy dotychczasowe, nie dłużej niż do dnia 30 listopada 2004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11.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Rozporządzenie wchodzi w życie po upływie 14 dni od dnia ogłoszenia.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Obecnie działem administracji rządowej - zabezpieczenie społeczne kieruje Minister Pracy i Polityki Społecznej,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22 września 2014 r. w sprawie szczegółowego zakresu działania Ministra Pracy i Polityki Społecznej (Dz.U.2014.1260).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Z dniem wejścia w życie niniejszego rozporządzenia traci moc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Gospodarki, Pracy i Polityki Społecznej z dnia 22 maja 2003 r. w sprawie określenia zadań samorządu województwa, które mogą być finansowane ze środków Państwowego Funduszu Rehabilitacji Osób Niepełnosprawnych (Dz.U.2003.100.928), zachowane w mocy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grudnia 2003 r. o zmianie ustawy o rehabilitacji zawodowej i społecznej oraz zatrudnianiu osób niepełnosprawnych oraz ustawy - Przepisy wprowadzające ustawę o działalności pożytku publicznego i o wolontariacie (Dz.U.2003.228.2262).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