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EB8" w:rsidRDefault="00CE7EB8">
      <w:pPr>
        <w:pStyle w:val="Tytu"/>
        <w:jc w:val="center"/>
        <w:rPr>
          <w:rFonts w:ascii="Calibri" w:hAnsi="Calibri"/>
          <w:color w:val="1F497D"/>
          <w:sz w:val="44"/>
          <w:szCs w:val="44"/>
        </w:rPr>
      </w:pPr>
    </w:p>
    <w:p w:rsidR="00CE7EB8" w:rsidRPr="006D012F" w:rsidRDefault="00CE7EB8">
      <w:pPr>
        <w:pStyle w:val="Tytu"/>
        <w:jc w:val="center"/>
        <w:outlineLvl w:val="0"/>
        <w:rPr>
          <w:rFonts w:ascii="Calibri" w:hAnsi="Calibri"/>
          <w:color w:val="244061" w:themeColor="accent1" w:themeShade="80"/>
        </w:rPr>
      </w:pPr>
      <w:r w:rsidRPr="006D012F">
        <w:rPr>
          <w:rFonts w:ascii="Calibri" w:hAnsi="Calibri"/>
          <w:color w:val="244061" w:themeColor="accent1" w:themeShade="80"/>
        </w:rPr>
        <w:t>OPIS PRZEDMIOTU ZAMÓWIENIA</w:t>
      </w:r>
    </w:p>
    <w:p w:rsidR="00CE7EB8" w:rsidRPr="006D012F" w:rsidRDefault="00CE7EB8">
      <w:pPr>
        <w:jc w:val="center"/>
        <w:rPr>
          <w:color w:val="244061" w:themeColor="accent1" w:themeShade="80"/>
        </w:rPr>
      </w:pPr>
    </w:p>
    <w:p w:rsidR="00CE7EB8" w:rsidRPr="006D012F" w:rsidRDefault="00CE7EB8">
      <w:pPr>
        <w:pStyle w:val="Tytu"/>
        <w:jc w:val="center"/>
        <w:rPr>
          <w:rFonts w:ascii="Calibri" w:hAnsi="Calibri"/>
          <w:color w:val="244061" w:themeColor="accent1" w:themeShade="80"/>
          <w:sz w:val="44"/>
          <w:szCs w:val="44"/>
        </w:rPr>
      </w:pPr>
      <w:r w:rsidRPr="006D012F">
        <w:rPr>
          <w:rFonts w:ascii="Calibri" w:hAnsi="Calibri"/>
          <w:color w:val="244061" w:themeColor="accent1" w:themeShade="80"/>
          <w:sz w:val="44"/>
          <w:szCs w:val="44"/>
        </w:rPr>
        <w:t>SPECYFIKACJA TECHNICZNA WYKONANIA I ODBIORU SYSTEMU INFORMATYCZNEGO (STWIOSI)</w:t>
      </w:r>
    </w:p>
    <w:p w:rsidR="00CE7EB8" w:rsidRPr="006D012F" w:rsidRDefault="00CE7EB8">
      <w:pPr>
        <w:pStyle w:val="Tytu"/>
        <w:jc w:val="center"/>
        <w:rPr>
          <w:rFonts w:ascii="Calibri" w:hAnsi="Calibri"/>
          <w:color w:val="244061" w:themeColor="accent1" w:themeShade="80"/>
          <w:sz w:val="32"/>
          <w:szCs w:val="32"/>
        </w:rPr>
      </w:pPr>
      <w:r w:rsidRPr="006D012F">
        <w:rPr>
          <w:rFonts w:ascii="Calibri" w:hAnsi="Calibri"/>
          <w:color w:val="244061" w:themeColor="accent1" w:themeShade="80"/>
          <w:sz w:val="32"/>
          <w:szCs w:val="32"/>
        </w:rPr>
        <w:t>NA POTRZEBY REALIZACJI PROJEKTU „REGIONALNA PLATFORMA INFORMACYJNA DLA MIESZKAŃC</w:t>
      </w:r>
      <w:r w:rsidR="008B331A" w:rsidRPr="006D012F">
        <w:rPr>
          <w:rFonts w:ascii="Calibri" w:hAnsi="Calibri"/>
          <w:color w:val="244061" w:themeColor="accent1" w:themeShade="80"/>
          <w:sz w:val="32"/>
          <w:szCs w:val="32"/>
        </w:rPr>
        <w:t xml:space="preserve">ÓW I SAMORZĄDÓW DOLNEGO ŚLĄSKA </w:t>
      </w:r>
      <w:proofErr w:type="spellStart"/>
      <w:r w:rsidR="008B331A" w:rsidRPr="006D012F">
        <w:rPr>
          <w:rFonts w:ascii="Calibri" w:hAnsi="Calibri"/>
          <w:color w:val="244061" w:themeColor="accent1" w:themeShade="80"/>
          <w:sz w:val="32"/>
          <w:szCs w:val="32"/>
        </w:rPr>
        <w:t>e-D</w:t>
      </w:r>
      <w:r w:rsidR="00FE5C5B" w:rsidRPr="006D012F">
        <w:rPr>
          <w:rFonts w:ascii="Calibri" w:hAnsi="Calibri"/>
          <w:color w:val="244061" w:themeColor="accent1" w:themeShade="80"/>
          <w:sz w:val="32"/>
          <w:szCs w:val="32"/>
        </w:rPr>
        <w:t>o</w:t>
      </w:r>
      <w:r w:rsidR="008B331A" w:rsidRPr="006D012F">
        <w:rPr>
          <w:rFonts w:ascii="Calibri" w:hAnsi="Calibri"/>
          <w:color w:val="244061" w:themeColor="accent1" w:themeShade="80"/>
          <w:sz w:val="32"/>
          <w:szCs w:val="32"/>
        </w:rPr>
        <w:t>lnySlask</w:t>
      </w:r>
      <w:proofErr w:type="spellEnd"/>
      <w:r w:rsidR="00FE5C5B" w:rsidRPr="006D012F">
        <w:rPr>
          <w:rFonts w:ascii="Calibri" w:hAnsi="Calibri"/>
          <w:color w:val="244061" w:themeColor="accent1" w:themeShade="80"/>
          <w:sz w:val="32"/>
          <w:szCs w:val="32"/>
        </w:rPr>
        <w:t>”</w:t>
      </w:r>
    </w:p>
    <w:p w:rsidR="00CE7EB8" w:rsidRPr="006D012F" w:rsidRDefault="00CE7EB8">
      <w:pPr>
        <w:pStyle w:val="Tytu"/>
        <w:jc w:val="center"/>
        <w:rPr>
          <w:rFonts w:ascii="Calibri" w:hAnsi="Calibri"/>
          <w:color w:val="244061" w:themeColor="accent1" w:themeShade="80"/>
          <w:sz w:val="32"/>
          <w:szCs w:val="32"/>
        </w:rPr>
      </w:pPr>
    </w:p>
    <w:p w:rsidR="00CE7EB8" w:rsidRPr="006D012F" w:rsidRDefault="00CE7EB8">
      <w:pPr>
        <w:jc w:val="center"/>
        <w:rPr>
          <w:color w:val="244061" w:themeColor="accent1" w:themeShade="80"/>
          <w:lang w:eastAsia="pl-PL"/>
        </w:rPr>
      </w:pPr>
    </w:p>
    <w:p w:rsidR="00CE7EB8" w:rsidRPr="006D012F" w:rsidRDefault="00CE7EB8">
      <w:pPr>
        <w:jc w:val="center"/>
        <w:rPr>
          <w:color w:val="244061" w:themeColor="accent1" w:themeShade="80"/>
          <w:lang w:eastAsia="pl-PL"/>
        </w:rPr>
      </w:pPr>
    </w:p>
    <w:p w:rsidR="00CE7EB8" w:rsidRPr="006D012F" w:rsidRDefault="00CE7EB8">
      <w:pPr>
        <w:jc w:val="center"/>
        <w:rPr>
          <w:color w:val="244061" w:themeColor="accent1" w:themeShade="80"/>
          <w:lang w:eastAsia="pl-PL"/>
        </w:rPr>
      </w:pPr>
    </w:p>
    <w:p w:rsidR="00CE7EB8" w:rsidRPr="006D012F" w:rsidRDefault="00CE7EB8">
      <w:pPr>
        <w:jc w:val="center"/>
        <w:rPr>
          <w:color w:val="244061" w:themeColor="accent1" w:themeShade="80"/>
          <w:lang w:eastAsia="pl-PL"/>
        </w:rPr>
      </w:pPr>
    </w:p>
    <w:p w:rsidR="00CE7EB8" w:rsidRDefault="00CE7EB8">
      <w:pPr>
        <w:jc w:val="center"/>
        <w:rPr>
          <w:color w:val="244061" w:themeColor="accent1" w:themeShade="80"/>
          <w:lang w:eastAsia="pl-PL"/>
        </w:rPr>
      </w:pPr>
    </w:p>
    <w:p w:rsidR="006D012F" w:rsidRDefault="006D012F">
      <w:pPr>
        <w:jc w:val="center"/>
        <w:rPr>
          <w:color w:val="244061" w:themeColor="accent1" w:themeShade="80"/>
          <w:lang w:eastAsia="pl-PL"/>
        </w:rPr>
      </w:pPr>
    </w:p>
    <w:p w:rsidR="006D012F" w:rsidRPr="006D012F" w:rsidRDefault="006D012F">
      <w:pPr>
        <w:jc w:val="center"/>
        <w:rPr>
          <w:color w:val="244061" w:themeColor="accent1" w:themeShade="80"/>
          <w:lang w:eastAsia="pl-PL"/>
        </w:rPr>
      </w:pPr>
    </w:p>
    <w:p w:rsidR="00CE7EB8" w:rsidRPr="006D012F" w:rsidRDefault="00CE7EB8">
      <w:pPr>
        <w:jc w:val="center"/>
        <w:rPr>
          <w:color w:val="244061" w:themeColor="accent1" w:themeShade="80"/>
          <w:lang w:eastAsia="pl-PL"/>
        </w:rPr>
      </w:pPr>
    </w:p>
    <w:p w:rsidR="00CE7EB8" w:rsidRPr="006D012F" w:rsidRDefault="00CE7EB8">
      <w:pPr>
        <w:jc w:val="center"/>
        <w:rPr>
          <w:rFonts w:cs="Calibri"/>
          <w:color w:val="244061" w:themeColor="accent1" w:themeShade="80"/>
          <w:lang w:eastAsia="pl-PL"/>
        </w:rPr>
      </w:pPr>
      <w:r w:rsidRPr="006D012F">
        <w:rPr>
          <w:rFonts w:cs="Calibri"/>
          <w:color w:val="244061" w:themeColor="accent1" w:themeShade="80"/>
          <w:lang w:eastAsia="pl-PL"/>
        </w:rPr>
        <w:t>Opracowany przez:</w:t>
      </w:r>
    </w:p>
    <w:p w:rsidR="00CE7EB8" w:rsidRDefault="00CE7EB8">
      <w:pPr>
        <w:pStyle w:val="Podtytu"/>
        <w:outlineLvl w:val="0"/>
        <w:rPr>
          <w:b/>
          <w:color w:val="173354"/>
          <w:sz w:val="28"/>
          <w:szCs w:val="28"/>
          <w:lang w:eastAsia="pl-PL"/>
        </w:rPr>
      </w:pPr>
      <w:r>
        <w:rPr>
          <w:rFonts w:ascii="Calibri" w:hAnsi="Calibri"/>
          <w:lang w:eastAsia="pl-PL"/>
        </w:rPr>
        <w:br w:type="page"/>
      </w:r>
      <w:r>
        <w:rPr>
          <w:b/>
          <w:color w:val="173354"/>
          <w:sz w:val="28"/>
          <w:szCs w:val="28"/>
          <w:lang w:eastAsia="pl-PL"/>
        </w:rPr>
        <w:lastRenderedPageBreak/>
        <w:t>Status dokumentu</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34"/>
        <w:gridCol w:w="426"/>
        <w:gridCol w:w="567"/>
        <w:gridCol w:w="708"/>
        <w:gridCol w:w="1418"/>
        <w:gridCol w:w="247"/>
        <w:gridCol w:w="1312"/>
        <w:gridCol w:w="1418"/>
        <w:gridCol w:w="1842"/>
      </w:tblGrid>
      <w:tr w:rsidR="00CE7EB8">
        <w:trPr>
          <w:cantSplit/>
          <w:trHeight w:val="298"/>
        </w:trPr>
        <w:tc>
          <w:tcPr>
            <w:tcW w:w="9072" w:type="dxa"/>
            <w:gridSpan w:val="9"/>
            <w:tcBorders>
              <w:top w:val="single" w:sz="4" w:space="0" w:color="auto"/>
              <w:left w:val="single" w:sz="4" w:space="0" w:color="auto"/>
              <w:bottom w:val="single" w:sz="4" w:space="0" w:color="auto"/>
              <w:right w:val="single" w:sz="4" w:space="0" w:color="auto"/>
            </w:tcBorders>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Metryka  dokumentu</w:t>
            </w:r>
          </w:p>
        </w:tc>
      </w:tr>
      <w:tr w:rsidR="00CE7EB8">
        <w:trPr>
          <w:trHeight w:val="177"/>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 xml:space="preserve">Projekt: </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rsidP="00FE1B4F">
            <w:pPr>
              <w:rPr>
                <w:rFonts w:cs="Calibri"/>
                <w:sz w:val="20"/>
                <w:szCs w:val="20"/>
              </w:rPr>
            </w:pPr>
            <w:r>
              <w:rPr>
                <w:rFonts w:cs="Calibri"/>
                <w:sz w:val="20"/>
                <w:szCs w:val="20"/>
              </w:rPr>
              <w:t>„Regionalna platforma informacyjna dla mieszkańców i sa</w:t>
            </w:r>
            <w:r w:rsidR="005D0B4B">
              <w:rPr>
                <w:rFonts w:cs="Calibri"/>
                <w:sz w:val="20"/>
                <w:szCs w:val="20"/>
              </w:rPr>
              <w:t xml:space="preserve">morządów Dolnego Śląska </w:t>
            </w:r>
            <w:r w:rsidR="005D0B4B">
              <w:rPr>
                <w:rFonts w:cs="Calibri"/>
                <w:sz w:val="20"/>
                <w:szCs w:val="20"/>
              </w:rPr>
              <w:br/>
            </w:r>
            <w:proofErr w:type="spellStart"/>
            <w:r w:rsidR="005D0B4B">
              <w:rPr>
                <w:rFonts w:cs="Calibri"/>
                <w:sz w:val="20"/>
                <w:szCs w:val="20"/>
              </w:rPr>
              <w:t>e-DolnyS</w:t>
            </w:r>
            <w:r w:rsidR="008B331A">
              <w:rPr>
                <w:rFonts w:cs="Calibri"/>
                <w:sz w:val="20"/>
                <w:szCs w:val="20"/>
              </w:rPr>
              <w:t>la</w:t>
            </w:r>
            <w:r>
              <w:rPr>
                <w:rFonts w:cs="Calibri"/>
                <w:sz w:val="20"/>
                <w:szCs w:val="20"/>
              </w:rPr>
              <w:t>sk</w:t>
            </w:r>
            <w:proofErr w:type="spellEnd"/>
            <w:r>
              <w:rPr>
                <w:rFonts w:cs="Calibri"/>
                <w:sz w:val="20"/>
                <w:szCs w:val="20"/>
              </w:rPr>
              <w:t>”</w:t>
            </w:r>
          </w:p>
        </w:tc>
      </w:tr>
      <w:tr w:rsidR="00CE7EB8">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Beneficjent:</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pPr>
              <w:rPr>
                <w:rFonts w:cs="Calibri"/>
                <w:sz w:val="20"/>
                <w:szCs w:val="20"/>
              </w:rPr>
            </w:pPr>
            <w:r>
              <w:rPr>
                <w:rFonts w:cs="Calibri"/>
                <w:sz w:val="20"/>
                <w:szCs w:val="20"/>
              </w:rPr>
              <w:t>Województwo Dolnośląskie</w:t>
            </w:r>
          </w:p>
        </w:tc>
      </w:tr>
      <w:tr w:rsidR="00CE7EB8">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Wykonawca:</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pPr>
              <w:rPr>
                <w:rFonts w:cs="Calibri"/>
                <w:sz w:val="20"/>
                <w:szCs w:val="20"/>
              </w:rPr>
            </w:pPr>
          </w:p>
        </w:tc>
      </w:tr>
      <w:tr w:rsidR="00CE7EB8">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Rodzaj dokumentu:</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pPr>
              <w:rPr>
                <w:rFonts w:cs="Calibri"/>
                <w:sz w:val="20"/>
                <w:szCs w:val="20"/>
              </w:rPr>
            </w:pPr>
          </w:p>
        </w:tc>
      </w:tr>
      <w:tr w:rsidR="00CE7EB8">
        <w:trPr>
          <w:cantSplit/>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Tytuł dokumentu:</w:t>
            </w:r>
          </w:p>
        </w:tc>
        <w:tc>
          <w:tcPr>
            <w:tcW w:w="7512" w:type="dxa"/>
            <w:gridSpan w:val="7"/>
            <w:tcBorders>
              <w:top w:val="single" w:sz="4" w:space="0" w:color="auto"/>
              <w:left w:val="single" w:sz="4" w:space="0" w:color="auto"/>
              <w:bottom w:val="single" w:sz="4" w:space="0" w:color="auto"/>
              <w:right w:val="single" w:sz="4" w:space="0" w:color="auto"/>
            </w:tcBorders>
            <w:vAlign w:val="center"/>
          </w:tcPr>
          <w:p w:rsidR="00CE7EB8" w:rsidRDefault="00CE7EB8" w:rsidP="00FE1B4F">
            <w:pPr>
              <w:rPr>
                <w:rFonts w:cs="Calibri"/>
                <w:sz w:val="20"/>
                <w:szCs w:val="20"/>
              </w:rPr>
            </w:pPr>
            <w:r>
              <w:rPr>
                <w:rFonts w:cs="Calibri"/>
                <w:sz w:val="20"/>
                <w:szCs w:val="20"/>
              </w:rPr>
              <w:t xml:space="preserve">Specyfikacja Techniczna Wykonania i Odbioru Systemu Informatycznego na potrzeby realizacji projektu „Regionalna platforma informacyjna dla mieszkańców i samorządów Dolnego Śląska </w:t>
            </w:r>
            <w:proofErr w:type="spellStart"/>
            <w:r>
              <w:rPr>
                <w:rFonts w:cs="Calibri"/>
                <w:sz w:val="20"/>
                <w:szCs w:val="20"/>
              </w:rPr>
              <w:t>e-D</w:t>
            </w:r>
            <w:r w:rsidR="008660B9">
              <w:rPr>
                <w:rFonts w:cs="Calibri"/>
                <w:sz w:val="20"/>
                <w:szCs w:val="20"/>
              </w:rPr>
              <w:t>olnySla</w:t>
            </w:r>
            <w:r>
              <w:rPr>
                <w:rFonts w:cs="Calibri"/>
                <w:sz w:val="20"/>
                <w:szCs w:val="20"/>
              </w:rPr>
              <w:t>sk</w:t>
            </w:r>
            <w:proofErr w:type="spellEnd"/>
            <w:r>
              <w:rPr>
                <w:rFonts w:cs="Calibri"/>
                <w:sz w:val="20"/>
                <w:szCs w:val="20"/>
              </w:rPr>
              <w:t>”</w:t>
            </w:r>
          </w:p>
        </w:tc>
      </w:tr>
      <w:tr w:rsidR="00CE7EB8">
        <w:trPr>
          <w:cantSplit/>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Autor dokumentu:</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rsidP="002C5B58">
            <w:pPr>
              <w:pStyle w:val="TabelaN"/>
              <w:rPr>
                <w:rFonts w:ascii="Calibri" w:hAnsi="Calibri" w:cs="Calibri"/>
                <w:sz w:val="20"/>
                <w:szCs w:val="20"/>
              </w:rPr>
            </w:pPr>
          </w:p>
        </w:tc>
      </w:tr>
      <w:tr w:rsidR="00CE7EB8" w:rsidTr="00337EB3">
        <w:tc>
          <w:tcPr>
            <w:tcW w:w="1560"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Nr wersji:</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7EB8" w:rsidRDefault="00146CCB">
            <w:pPr>
              <w:pStyle w:val="TabelaN"/>
              <w:rPr>
                <w:rFonts w:ascii="Calibri" w:hAnsi="Calibri" w:cs="Calibri"/>
                <w:sz w:val="20"/>
                <w:szCs w:val="20"/>
              </w:rPr>
            </w:pPr>
            <w:r>
              <w:rPr>
                <w:rFonts w:ascii="Calibri" w:hAnsi="Calibri" w:cs="Calibri"/>
                <w:sz w:val="20"/>
                <w:szCs w:val="20"/>
              </w:rPr>
              <w:t>2</w:t>
            </w:r>
            <w:r w:rsidR="00CE7EB8">
              <w:rPr>
                <w:rFonts w:ascii="Calibri" w:hAnsi="Calibri" w:cs="Calibri"/>
                <w:sz w:val="20"/>
                <w:szCs w:val="20"/>
              </w:rPr>
              <w:t>.0</w:t>
            </w:r>
            <w:r>
              <w:rPr>
                <w:rFonts w:ascii="Calibri" w:hAnsi="Calibri" w:cs="Calibri"/>
                <w:sz w:val="20"/>
                <w:szCs w:val="20"/>
              </w:rPr>
              <w:t>1</w:t>
            </w:r>
          </w:p>
        </w:tc>
        <w:tc>
          <w:tcPr>
            <w:tcW w:w="1418" w:type="dxa"/>
            <w:tcBorders>
              <w:top w:val="single" w:sz="4" w:space="0" w:color="auto"/>
              <w:left w:val="single" w:sz="4" w:space="0" w:color="auto"/>
              <w:bottom w:val="single" w:sz="4" w:space="0" w:color="auto"/>
              <w:right w:val="single" w:sz="4" w:space="0" w:color="auto"/>
            </w:tcBorders>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Status:</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CE7EB8" w:rsidRDefault="00CE7EB8" w:rsidP="008660B9">
            <w:pPr>
              <w:pStyle w:val="TabelaN"/>
              <w:rPr>
                <w:rFonts w:ascii="Calibri" w:hAnsi="Calibri" w:cs="Calibri"/>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Data</w:t>
            </w:r>
          </w:p>
        </w:tc>
        <w:tc>
          <w:tcPr>
            <w:tcW w:w="1842" w:type="dxa"/>
            <w:tcBorders>
              <w:top w:val="single" w:sz="4" w:space="0" w:color="auto"/>
              <w:left w:val="single" w:sz="4" w:space="0" w:color="auto"/>
              <w:bottom w:val="single" w:sz="4" w:space="0" w:color="auto"/>
              <w:right w:val="single" w:sz="4" w:space="0" w:color="auto"/>
            </w:tcBorders>
            <w:vAlign w:val="center"/>
          </w:tcPr>
          <w:p w:rsidR="00CE7EB8" w:rsidRDefault="00CE7EB8">
            <w:pPr>
              <w:pStyle w:val="TabelaN"/>
              <w:rPr>
                <w:rFonts w:ascii="Calibri" w:hAnsi="Calibri" w:cs="Calibri"/>
                <w:sz w:val="20"/>
                <w:szCs w:val="20"/>
              </w:rPr>
            </w:pPr>
            <w:r>
              <w:rPr>
                <w:rFonts w:ascii="Calibri" w:hAnsi="Calibri" w:cs="Calibri"/>
                <w:sz w:val="20"/>
                <w:szCs w:val="20"/>
              </w:rPr>
              <w:t>2</w:t>
            </w:r>
            <w:r w:rsidR="00967D3F">
              <w:rPr>
                <w:rFonts w:ascii="Calibri" w:hAnsi="Calibri" w:cs="Calibri"/>
                <w:sz w:val="20"/>
                <w:szCs w:val="20"/>
              </w:rPr>
              <w:t>9</w:t>
            </w:r>
            <w:r>
              <w:rPr>
                <w:rFonts w:ascii="Calibri" w:hAnsi="Calibri" w:cs="Calibri"/>
                <w:sz w:val="20"/>
                <w:szCs w:val="20"/>
              </w:rPr>
              <w:t>.0</w:t>
            </w:r>
            <w:r w:rsidR="00967D3F">
              <w:rPr>
                <w:rFonts w:ascii="Calibri" w:hAnsi="Calibri" w:cs="Calibri"/>
                <w:sz w:val="20"/>
                <w:szCs w:val="20"/>
              </w:rPr>
              <w:t>3</w:t>
            </w:r>
            <w:r>
              <w:rPr>
                <w:rFonts w:ascii="Calibri" w:hAnsi="Calibri" w:cs="Calibri"/>
                <w:sz w:val="20"/>
                <w:szCs w:val="20"/>
              </w:rPr>
              <w:t>.2011</w:t>
            </w:r>
          </w:p>
        </w:tc>
      </w:tr>
      <w:tr w:rsidR="00337EB3" w:rsidTr="00337EB3">
        <w:trPr>
          <w:cantSplit/>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337EB3" w:rsidRDefault="00337EB3">
            <w:pPr>
              <w:pStyle w:val="TabelaB"/>
              <w:rPr>
                <w:rFonts w:ascii="Calibri" w:hAnsi="Calibri" w:cs="Calibri"/>
                <w:sz w:val="20"/>
                <w:szCs w:val="20"/>
              </w:rPr>
            </w:pPr>
            <w:r>
              <w:rPr>
                <w:rFonts w:ascii="Calibri" w:hAnsi="Calibri" w:cs="Calibri"/>
                <w:sz w:val="20"/>
                <w:szCs w:val="20"/>
              </w:rPr>
              <w:t>Zweryfikował:</w:t>
            </w:r>
          </w:p>
        </w:tc>
        <w:tc>
          <w:tcPr>
            <w:tcW w:w="2693" w:type="dxa"/>
            <w:gridSpan w:val="3"/>
            <w:tcBorders>
              <w:top w:val="single" w:sz="4" w:space="0" w:color="auto"/>
              <w:left w:val="single" w:sz="4" w:space="0" w:color="auto"/>
              <w:bottom w:val="single" w:sz="4" w:space="0" w:color="auto"/>
              <w:right w:val="single" w:sz="4" w:space="0" w:color="auto"/>
            </w:tcBorders>
          </w:tcPr>
          <w:p w:rsidR="00337EB3" w:rsidRDefault="00337EB3">
            <w:pPr>
              <w:pStyle w:val="TabelaN"/>
              <w:ind w:left="0"/>
              <w:rPr>
                <w:rFonts w:ascii="Calibri" w:hAnsi="Calibri" w:cs="Calibri"/>
                <w:sz w:val="20"/>
                <w:szCs w:val="20"/>
              </w:rPr>
            </w:pPr>
            <w:r>
              <w:rPr>
                <w:rFonts w:ascii="Calibri" w:hAnsi="Calibri" w:cs="Calibri"/>
                <w:sz w:val="20"/>
                <w:szCs w:val="20"/>
              </w:rPr>
              <w:t>Ewa Iglesias Fernandez</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7EB3" w:rsidRPr="00C97FBB" w:rsidRDefault="00337EB3" w:rsidP="006D012F">
            <w:pPr>
              <w:pStyle w:val="TabelaN"/>
              <w:ind w:left="0"/>
              <w:rPr>
                <w:rFonts w:ascii="Calibri" w:hAnsi="Calibri" w:cs="Calibri"/>
                <w:b/>
                <w:sz w:val="20"/>
                <w:szCs w:val="20"/>
              </w:rPr>
            </w:pPr>
            <w:r w:rsidRPr="00C97FBB">
              <w:rPr>
                <w:rFonts w:ascii="Calibri" w:hAnsi="Calibri" w:cs="Calibri"/>
                <w:b/>
                <w:sz w:val="20"/>
                <w:szCs w:val="20"/>
              </w:rPr>
              <w:t>Data i Podpis</w:t>
            </w:r>
          </w:p>
        </w:tc>
        <w:tc>
          <w:tcPr>
            <w:tcW w:w="3260" w:type="dxa"/>
            <w:gridSpan w:val="2"/>
            <w:tcBorders>
              <w:top w:val="single" w:sz="4" w:space="0" w:color="auto"/>
              <w:left w:val="single" w:sz="4" w:space="0" w:color="auto"/>
              <w:bottom w:val="single" w:sz="4" w:space="0" w:color="auto"/>
              <w:right w:val="single" w:sz="4" w:space="0" w:color="auto"/>
            </w:tcBorders>
          </w:tcPr>
          <w:p w:rsidR="00337EB3" w:rsidRDefault="00337EB3">
            <w:pPr>
              <w:pStyle w:val="TabelaN"/>
              <w:ind w:left="0"/>
              <w:rPr>
                <w:rFonts w:ascii="Calibri" w:hAnsi="Calibri" w:cs="Calibri"/>
                <w:sz w:val="20"/>
                <w:szCs w:val="20"/>
              </w:rPr>
            </w:pPr>
          </w:p>
        </w:tc>
      </w:tr>
      <w:tr w:rsidR="00337EB3" w:rsidTr="00337EB3">
        <w:trPr>
          <w:cantSplit/>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337EB3" w:rsidRDefault="00337EB3">
            <w:pPr>
              <w:pStyle w:val="TabelaB"/>
              <w:rPr>
                <w:rFonts w:ascii="Calibri" w:hAnsi="Calibri" w:cs="Calibri"/>
                <w:sz w:val="20"/>
                <w:szCs w:val="20"/>
              </w:rPr>
            </w:pPr>
            <w:r>
              <w:rPr>
                <w:rFonts w:ascii="Calibri" w:hAnsi="Calibri" w:cs="Calibri"/>
                <w:sz w:val="20"/>
                <w:szCs w:val="20"/>
              </w:rPr>
              <w:t>Zatwierdził:</w:t>
            </w:r>
          </w:p>
        </w:tc>
        <w:tc>
          <w:tcPr>
            <w:tcW w:w="2693" w:type="dxa"/>
            <w:gridSpan w:val="3"/>
            <w:tcBorders>
              <w:top w:val="single" w:sz="4" w:space="0" w:color="auto"/>
              <w:left w:val="single" w:sz="4" w:space="0" w:color="auto"/>
              <w:bottom w:val="single" w:sz="4" w:space="0" w:color="auto"/>
              <w:right w:val="single" w:sz="4" w:space="0" w:color="auto"/>
            </w:tcBorders>
          </w:tcPr>
          <w:p w:rsidR="00337EB3" w:rsidRDefault="00337EB3">
            <w:pPr>
              <w:pStyle w:val="TabelaN"/>
              <w:ind w:left="0"/>
              <w:rPr>
                <w:rFonts w:ascii="Calibri" w:hAnsi="Calibri" w:cs="Calibri"/>
                <w:sz w:val="20"/>
                <w:szCs w:val="20"/>
              </w:rPr>
            </w:pPr>
            <w:r>
              <w:rPr>
                <w:rFonts w:ascii="Calibri" w:hAnsi="Calibri" w:cs="Calibri"/>
                <w:sz w:val="20"/>
                <w:szCs w:val="20"/>
              </w:rPr>
              <w:t>Adam Okniński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7EB3" w:rsidRPr="00C97FBB" w:rsidRDefault="00337EB3" w:rsidP="006D012F">
            <w:pPr>
              <w:pStyle w:val="TabelaN"/>
              <w:ind w:left="0"/>
              <w:rPr>
                <w:rFonts w:ascii="Calibri" w:hAnsi="Calibri" w:cs="Calibri"/>
                <w:b/>
                <w:sz w:val="20"/>
                <w:szCs w:val="20"/>
              </w:rPr>
            </w:pPr>
            <w:r w:rsidRPr="00C97FBB">
              <w:rPr>
                <w:rFonts w:ascii="Calibri" w:hAnsi="Calibri" w:cs="Calibri"/>
                <w:b/>
                <w:sz w:val="20"/>
                <w:szCs w:val="20"/>
              </w:rPr>
              <w:t>Data i Podpis</w:t>
            </w:r>
          </w:p>
        </w:tc>
        <w:tc>
          <w:tcPr>
            <w:tcW w:w="3260" w:type="dxa"/>
            <w:gridSpan w:val="2"/>
            <w:tcBorders>
              <w:top w:val="single" w:sz="4" w:space="0" w:color="auto"/>
              <w:left w:val="single" w:sz="4" w:space="0" w:color="auto"/>
              <w:bottom w:val="single" w:sz="4" w:space="0" w:color="auto"/>
              <w:right w:val="single" w:sz="4" w:space="0" w:color="auto"/>
            </w:tcBorders>
          </w:tcPr>
          <w:p w:rsidR="00337EB3" w:rsidRDefault="00337EB3">
            <w:pPr>
              <w:pStyle w:val="TabelaN"/>
              <w:ind w:left="0"/>
              <w:rPr>
                <w:rFonts w:ascii="Calibri" w:hAnsi="Calibri" w:cs="Calibri"/>
                <w:sz w:val="20"/>
                <w:szCs w:val="20"/>
              </w:rPr>
            </w:pPr>
          </w:p>
        </w:tc>
      </w:tr>
      <w:tr w:rsidR="00CE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072" w:type="dxa"/>
            <w:gridSpan w:val="9"/>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Historia zmian dokumentu</w:t>
            </w:r>
          </w:p>
        </w:tc>
      </w:tr>
      <w:tr w:rsidR="00CE7EB8" w:rsidTr="00A34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Pr>
          <w:p w:rsidR="00CE7EB8" w:rsidRDefault="00CE7EB8">
            <w:pPr>
              <w:pStyle w:val="TabelaB"/>
              <w:rPr>
                <w:rFonts w:ascii="Calibri" w:hAnsi="Calibri" w:cs="Calibri"/>
                <w:sz w:val="20"/>
                <w:szCs w:val="20"/>
              </w:rPr>
            </w:pPr>
            <w:r>
              <w:rPr>
                <w:rFonts w:ascii="Calibri" w:hAnsi="Calibri" w:cs="Calibri"/>
                <w:sz w:val="20"/>
                <w:szCs w:val="20"/>
              </w:rPr>
              <w:t>Wersja</w:t>
            </w:r>
          </w:p>
        </w:tc>
        <w:tc>
          <w:tcPr>
            <w:tcW w:w="993" w:type="dxa"/>
            <w:gridSpan w:val="2"/>
          </w:tcPr>
          <w:p w:rsidR="00CE7EB8" w:rsidRDefault="00CE7EB8">
            <w:pPr>
              <w:pStyle w:val="TabelaB"/>
              <w:rPr>
                <w:rFonts w:ascii="Calibri" w:hAnsi="Calibri" w:cs="Calibri"/>
                <w:sz w:val="20"/>
                <w:szCs w:val="20"/>
              </w:rPr>
            </w:pPr>
            <w:r>
              <w:rPr>
                <w:rFonts w:ascii="Calibri" w:hAnsi="Calibri" w:cs="Calibri"/>
                <w:sz w:val="20"/>
                <w:szCs w:val="20"/>
              </w:rPr>
              <w:t>Data</w:t>
            </w:r>
          </w:p>
        </w:tc>
        <w:tc>
          <w:tcPr>
            <w:tcW w:w="2373" w:type="dxa"/>
            <w:gridSpan w:val="3"/>
          </w:tcPr>
          <w:p w:rsidR="00CE7EB8" w:rsidRDefault="00CE7EB8">
            <w:pPr>
              <w:pStyle w:val="TabelaB"/>
              <w:rPr>
                <w:rFonts w:ascii="Calibri" w:hAnsi="Calibri" w:cs="Calibri"/>
                <w:sz w:val="20"/>
                <w:szCs w:val="20"/>
              </w:rPr>
            </w:pPr>
            <w:r>
              <w:rPr>
                <w:rFonts w:ascii="Calibri" w:hAnsi="Calibri" w:cs="Calibri"/>
                <w:sz w:val="20"/>
                <w:szCs w:val="20"/>
              </w:rPr>
              <w:t>Osoba</w:t>
            </w:r>
          </w:p>
        </w:tc>
        <w:tc>
          <w:tcPr>
            <w:tcW w:w="4572" w:type="dxa"/>
            <w:gridSpan w:val="3"/>
          </w:tcPr>
          <w:p w:rsidR="00CE7EB8" w:rsidRDefault="00CE7EB8">
            <w:pPr>
              <w:pStyle w:val="TabelaB"/>
              <w:rPr>
                <w:rFonts w:ascii="Calibri" w:hAnsi="Calibri" w:cs="Calibri"/>
                <w:sz w:val="20"/>
                <w:szCs w:val="20"/>
              </w:rPr>
            </w:pPr>
            <w:r>
              <w:rPr>
                <w:rFonts w:ascii="Calibri" w:hAnsi="Calibri" w:cs="Calibri"/>
                <w:sz w:val="20"/>
                <w:szCs w:val="20"/>
              </w:rPr>
              <w:t>Opis</w:t>
            </w:r>
          </w:p>
        </w:tc>
      </w:tr>
      <w:tr w:rsidR="00CE7EB8" w:rsidTr="00A34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Pr>
          <w:p w:rsidR="00CE7EB8" w:rsidRDefault="00A34974">
            <w:pPr>
              <w:pStyle w:val="TabelaN"/>
              <w:rPr>
                <w:rFonts w:ascii="Calibri" w:hAnsi="Calibri" w:cs="Calibri"/>
                <w:sz w:val="20"/>
                <w:szCs w:val="20"/>
              </w:rPr>
            </w:pPr>
            <w:r>
              <w:rPr>
                <w:rFonts w:ascii="Calibri" w:hAnsi="Calibri" w:cs="Calibri"/>
                <w:sz w:val="20"/>
                <w:szCs w:val="20"/>
              </w:rPr>
              <w:t>2.01</w:t>
            </w:r>
          </w:p>
        </w:tc>
        <w:tc>
          <w:tcPr>
            <w:tcW w:w="993" w:type="dxa"/>
            <w:gridSpan w:val="2"/>
          </w:tcPr>
          <w:p w:rsidR="00CE7EB8" w:rsidRDefault="00CE7EB8">
            <w:pPr>
              <w:pStyle w:val="TabelaN"/>
              <w:rPr>
                <w:rFonts w:ascii="Calibri" w:hAnsi="Calibri" w:cs="Calibri"/>
                <w:sz w:val="20"/>
                <w:szCs w:val="20"/>
              </w:rPr>
            </w:pPr>
          </w:p>
        </w:tc>
        <w:tc>
          <w:tcPr>
            <w:tcW w:w="2373" w:type="dxa"/>
            <w:gridSpan w:val="3"/>
          </w:tcPr>
          <w:p w:rsidR="00CE7EB8" w:rsidRDefault="00CE7EB8">
            <w:pPr>
              <w:pStyle w:val="TabelaN"/>
              <w:rPr>
                <w:rFonts w:ascii="Calibri" w:hAnsi="Calibri" w:cs="Calibri"/>
                <w:sz w:val="20"/>
                <w:szCs w:val="20"/>
              </w:rPr>
            </w:pPr>
          </w:p>
        </w:tc>
        <w:tc>
          <w:tcPr>
            <w:tcW w:w="4572" w:type="dxa"/>
            <w:gridSpan w:val="3"/>
          </w:tcPr>
          <w:p w:rsidR="00CE7EB8" w:rsidRDefault="00A34974">
            <w:pPr>
              <w:pStyle w:val="TabelaN"/>
              <w:rPr>
                <w:rFonts w:ascii="Calibri" w:hAnsi="Calibri" w:cs="Calibri"/>
                <w:sz w:val="20"/>
                <w:szCs w:val="20"/>
              </w:rPr>
            </w:pPr>
            <w:r>
              <w:rPr>
                <w:rFonts w:ascii="Calibri" w:hAnsi="Calibri" w:cs="Calibri"/>
                <w:sz w:val="20"/>
                <w:szCs w:val="20"/>
              </w:rPr>
              <w:t xml:space="preserve">Wersja ewaluacyjna, </w:t>
            </w:r>
            <w:proofErr w:type="spellStart"/>
            <w:r>
              <w:rPr>
                <w:rFonts w:ascii="Calibri" w:hAnsi="Calibri" w:cs="Calibri"/>
                <w:sz w:val="20"/>
                <w:szCs w:val="20"/>
              </w:rPr>
              <w:t>nieostateczna</w:t>
            </w:r>
            <w:proofErr w:type="spellEnd"/>
          </w:p>
        </w:tc>
      </w:tr>
      <w:tr w:rsidR="00CE7EB8" w:rsidTr="00A34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Pr>
          <w:p w:rsidR="00CE7EB8" w:rsidRDefault="00CE7EB8">
            <w:pPr>
              <w:pStyle w:val="TabelaN"/>
              <w:rPr>
                <w:rFonts w:ascii="Calibri" w:hAnsi="Calibri" w:cs="Calibri"/>
                <w:sz w:val="20"/>
                <w:szCs w:val="20"/>
              </w:rPr>
            </w:pPr>
          </w:p>
        </w:tc>
        <w:tc>
          <w:tcPr>
            <w:tcW w:w="993" w:type="dxa"/>
            <w:gridSpan w:val="2"/>
          </w:tcPr>
          <w:p w:rsidR="00CE7EB8" w:rsidRDefault="00CE7EB8">
            <w:pPr>
              <w:pStyle w:val="TabelaN"/>
              <w:rPr>
                <w:rFonts w:ascii="Calibri" w:hAnsi="Calibri" w:cs="Calibri"/>
                <w:sz w:val="20"/>
                <w:szCs w:val="20"/>
              </w:rPr>
            </w:pPr>
          </w:p>
        </w:tc>
        <w:tc>
          <w:tcPr>
            <w:tcW w:w="2373" w:type="dxa"/>
            <w:gridSpan w:val="3"/>
          </w:tcPr>
          <w:p w:rsidR="00CE7EB8" w:rsidRDefault="00CE7EB8">
            <w:pPr>
              <w:pStyle w:val="TabelaN"/>
              <w:rPr>
                <w:rFonts w:ascii="Calibri" w:hAnsi="Calibri" w:cs="Calibri"/>
                <w:sz w:val="20"/>
                <w:szCs w:val="20"/>
              </w:rPr>
            </w:pPr>
          </w:p>
        </w:tc>
        <w:tc>
          <w:tcPr>
            <w:tcW w:w="4572" w:type="dxa"/>
            <w:gridSpan w:val="3"/>
          </w:tcPr>
          <w:p w:rsidR="00CE7EB8" w:rsidRDefault="00CE7EB8">
            <w:pPr>
              <w:pStyle w:val="TabelaN"/>
              <w:rPr>
                <w:rFonts w:ascii="Calibri" w:hAnsi="Calibri" w:cs="Calibri"/>
                <w:sz w:val="20"/>
                <w:szCs w:val="20"/>
              </w:rPr>
            </w:pPr>
          </w:p>
        </w:tc>
      </w:tr>
      <w:tr w:rsidR="00C514B7" w:rsidTr="00A34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134" w:type="dxa"/>
          </w:tcPr>
          <w:p w:rsidR="00C514B7" w:rsidRDefault="00C514B7">
            <w:pPr>
              <w:pStyle w:val="TabelaN"/>
              <w:rPr>
                <w:rFonts w:ascii="Calibri" w:hAnsi="Calibri" w:cs="Calibri"/>
                <w:sz w:val="20"/>
                <w:szCs w:val="20"/>
              </w:rPr>
            </w:pPr>
          </w:p>
        </w:tc>
        <w:tc>
          <w:tcPr>
            <w:tcW w:w="993" w:type="dxa"/>
            <w:gridSpan w:val="2"/>
          </w:tcPr>
          <w:p w:rsidR="00C514B7" w:rsidRDefault="00C514B7">
            <w:pPr>
              <w:pStyle w:val="TabelaN"/>
              <w:rPr>
                <w:rFonts w:ascii="Calibri" w:hAnsi="Calibri" w:cs="Calibri"/>
                <w:sz w:val="20"/>
                <w:szCs w:val="20"/>
              </w:rPr>
            </w:pPr>
          </w:p>
        </w:tc>
        <w:tc>
          <w:tcPr>
            <w:tcW w:w="2373" w:type="dxa"/>
            <w:gridSpan w:val="3"/>
          </w:tcPr>
          <w:p w:rsidR="00C514B7" w:rsidRDefault="00967D3F">
            <w:pPr>
              <w:pStyle w:val="TabelaN"/>
              <w:rPr>
                <w:rFonts w:ascii="Calibri" w:hAnsi="Calibri" w:cs="Calibri"/>
                <w:sz w:val="20"/>
                <w:szCs w:val="20"/>
              </w:rPr>
            </w:pPr>
            <w:r w:rsidDel="00967D3F">
              <w:rPr>
                <w:rFonts w:ascii="Calibri" w:hAnsi="Calibri" w:cs="Calibri"/>
                <w:sz w:val="20"/>
                <w:szCs w:val="20"/>
              </w:rPr>
              <w:t xml:space="preserve"> </w:t>
            </w:r>
          </w:p>
        </w:tc>
        <w:tc>
          <w:tcPr>
            <w:tcW w:w="4572" w:type="dxa"/>
            <w:gridSpan w:val="3"/>
          </w:tcPr>
          <w:p w:rsidR="00C514B7" w:rsidRDefault="00C514B7" w:rsidP="00604738">
            <w:pPr>
              <w:pStyle w:val="TabelaN"/>
              <w:rPr>
                <w:rFonts w:ascii="Calibri" w:hAnsi="Calibri" w:cs="Calibri"/>
                <w:sz w:val="20"/>
                <w:szCs w:val="20"/>
              </w:rPr>
            </w:pPr>
          </w:p>
        </w:tc>
      </w:tr>
    </w:tbl>
    <w:p w:rsidR="00CE7EB8" w:rsidRDefault="00CE7EB8">
      <w:pPr>
        <w:pStyle w:val="Podtytu"/>
        <w:rPr>
          <w:rFonts w:ascii="Calibri" w:hAnsi="Calibri"/>
          <w:lang w:eastAsia="pl-PL"/>
        </w:rPr>
      </w:pPr>
    </w:p>
    <w:p w:rsidR="00CE7EB8" w:rsidRDefault="00CE7EB8">
      <w:pPr>
        <w:pStyle w:val="Podtytu"/>
        <w:outlineLvl w:val="0"/>
        <w:rPr>
          <w:sz w:val="28"/>
          <w:szCs w:val="28"/>
          <w:lang w:eastAsia="pl-PL"/>
        </w:rPr>
      </w:pPr>
      <w:r>
        <w:rPr>
          <w:rFonts w:ascii="Calibri" w:hAnsi="Calibri"/>
          <w:lang w:eastAsia="pl-PL"/>
        </w:rPr>
        <w:br w:type="page"/>
      </w:r>
      <w:r>
        <w:rPr>
          <w:b/>
          <w:color w:val="173354"/>
          <w:sz w:val="28"/>
          <w:szCs w:val="28"/>
          <w:lang w:eastAsia="pl-PL"/>
        </w:rPr>
        <w:lastRenderedPageBreak/>
        <w:t>Streszczenie</w:t>
      </w:r>
    </w:p>
    <w:p w:rsidR="00CE7EB8" w:rsidRDefault="00CE7EB8">
      <w:pPr>
        <w:rPr>
          <w:lang w:eastAsia="pl-PL"/>
        </w:rPr>
      </w:pPr>
      <w:r>
        <w:rPr>
          <w:lang w:eastAsia="pl-PL"/>
        </w:rPr>
        <w:t>Niniejszy dokument określa wymagania Zamawiającego dotyczące składników dostawy w ramach realizacji projektu „Regionalna Platforma Informacyjna Dla Mieszkańców i Samorządów Dolnego Śląs</w:t>
      </w:r>
      <w:r w:rsidR="008B331A">
        <w:rPr>
          <w:lang w:eastAsia="pl-PL"/>
        </w:rPr>
        <w:t xml:space="preserve">ka </w:t>
      </w:r>
      <w:proofErr w:type="spellStart"/>
      <w:r w:rsidR="008B331A">
        <w:rPr>
          <w:lang w:eastAsia="pl-PL"/>
        </w:rPr>
        <w:t>e-DolnySla</w:t>
      </w:r>
      <w:r>
        <w:rPr>
          <w:lang w:eastAsia="pl-PL"/>
        </w:rPr>
        <w:t>sk</w:t>
      </w:r>
      <w:proofErr w:type="spellEnd"/>
      <w:r>
        <w:rPr>
          <w:lang w:eastAsia="pl-PL"/>
        </w:rPr>
        <w:t>” („e</w:t>
      </w:r>
      <w:r w:rsidR="00976E7A">
        <w:rPr>
          <w:lang w:eastAsia="pl-PL"/>
        </w:rPr>
        <w:t>-</w:t>
      </w:r>
      <w:r>
        <w:rPr>
          <w:lang w:eastAsia="pl-PL"/>
        </w:rPr>
        <w:t>DS”).</w:t>
      </w:r>
    </w:p>
    <w:p w:rsidR="00CE7EB8" w:rsidRDefault="00CE7EB8">
      <w:pPr>
        <w:rPr>
          <w:lang w:eastAsia="pl-PL"/>
        </w:rPr>
      </w:pPr>
      <w:r>
        <w:rPr>
          <w:lang w:eastAsia="pl-PL"/>
        </w:rPr>
        <w:t xml:space="preserve">Pod względem zakresu rzeczowego zdefiniowanych wymagań, dokument stanowi specyfikację techniczną, opisującą przedmiot zamówienia na potrzeby realizującego je Wykonawcy. Z tego względu, obszar zagadnień ujętych w dokumencie wykracza poza kwestie czysto techniczne i obejmuje kwestie organizacyjne, handlowe i formalno-prawne, które występują podczas realizacji wieloetapowych, złożonych projektów informatycznych, takie jak: </w:t>
      </w:r>
    </w:p>
    <w:p w:rsidR="00CE7EB8" w:rsidRDefault="00CE7EB8" w:rsidP="003709C6">
      <w:pPr>
        <w:numPr>
          <w:ilvl w:val="0"/>
          <w:numId w:val="62"/>
        </w:numPr>
        <w:rPr>
          <w:lang w:eastAsia="pl-PL"/>
        </w:rPr>
      </w:pPr>
      <w:r>
        <w:rPr>
          <w:lang w:eastAsia="pl-PL"/>
        </w:rPr>
        <w:t>Opis procedur odbiorów – zarówno dla odbiorów sprzętu, oprogramowania, jak i promocji projektu, w rozbiciu na iteracje, etapy i procedurę odbioru końcowego.</w:t>
      </w:r>
    </w:p>
    <w:p w:rsidR="00CE7EB8" w:rsidRDefault="00CE7EB8" w:rsidP="003709C6">
      <w:pPr>
        <w:numPr>
          <w:ilvl w:val="0"/>
          <w:numId w:val="62"/>
        </w:numPr>
        <w:rPr>
          <w:lang w:eastAsia="pl-PL"/>
        </w:rPr>
      </w:pPr>
      <w:r>
        <w:rPr>
          <w:lang w:eastAsia="pl-PL"/>
        </w:rPr>
        <w:t>Opis wymagań funkcjonalnych i niefunkcjonalnych, jednoznacznie definiujący potrzeby i oczekiwania Zamawiającego odnośnie rezultatów projektu.</w:t>
      </w:r>
    </w:p>
    <w:p w:rsidR="00CE7EB8" w:rsidRDefault="00CE7EB8" w:rsidP="003709C6">
      <w:pPr>
        <w:numPr>
          <w:ilvl w:val="0"/>
          <w:numId w:val="62"/>
        </w:numPr>
        <w:rPr>
          <w:lang w:eastAsia="pl-PL"/>
        </w:rPr>
      </w:pPr>
      <w:r>
        <w:rPr>
          <w:lang w:eastAsia="pl-PL"/>
        </w:rPr>
        <w:t>Definicję etapów projektu narzucającą klarowne ramy dla przebiegu wszystkich prac.</w:t>
      </w:r>
    </w:p>
    <w:p w:rsidR="00CE7EB8" w:rsidRDefault="00CE7EB8" w:rsidP="003709C6">
      <w:pPr>
        <w:numPr>
          <w:ilvl w:val="0"/>
          <w:numId w:val="62"/>
        </w:numPr>
        <w:rPr>
          <w:lang w:eastAsia="pl-PL"/>
        </w:rPr>
      </w:pPr>
      <w:r>
        <w:rPr>
          <w:lang w:eastAsia="pl-PL"/>
        </w:rPr>
        <w:t>Opis promocji projektu, w rozbiciu na działania, kanały komunikacji, wymagane dokumenty oraz raporty.</w:t>
      </w:r>
    </w:p>
    <w:p w:rsidR="00CE7EB8" w:rsidRDefault="00CE7EB8">
      <w:pPr>
        <w:rPr>
          <w:lang w:eastAsia="pl-PL"/>
        </w:rPr>
      </w:pPr>
      <w:r>
        <w:rPr>
          <w:lang w:eastAsia="pl-PL"/>
        </w:rPr>
        <w:t xml:space="preserve">Dokument niniejszy wprowadza spójne podstawy metodologiczne, a przy tym stanowi uporządkowane kompendium wiedzy, zawierające rozległy zbiór informacji na temat takich aspektów </w:t>
      </w:r>
      <w:r w:rsidR="00954FAD">
        <w:rPr>
          <w:lang w:eastAsia="pl-PL"/>
        </w:rPr>
        <w:t>P</w:t>
      </w:r>
      <w:r>
        <w:rPr>
          <w:lang w:eastAsia="pl-PL"/>
        </w:rPr>
        <w:t>rojektu e-DS, jak architektura sprzętowa, szczegółowe wymagania dla urządzeń i oprogramowania czy planowana</w:t>
      </w:r>
      <w:r w:rsidR="00F368E1">
        <w:rPr>
          <w:lang w:eastAsia="pl-PL"/>
        </w:rPr>
        <w:t xml:space="preserve"> architektura informacji</w:t>
      </w:r>
      <w:r w:rsidR="008B331A">
        <w:rPr>
          <w:lang w:eastAsia="pl-PL"/>
        </w:rPr>
        <w:t xml:space="preserve"> portalu oraz </w:t>
      </w:r>
      <w:r>
        <w:rPr>
          <w:lang w:eastAsia="pl-PL"/>
        </w:rPr>
        <w:t xml:space="preserve"> zawartość systemu. </w:t>
      </w:r>
    </w:p>
    <w:p w:rsidR="00CE7EB8" w:rsidRDefault="00CE7EB8">
      <w:pPr>
        <w:outlineLvl w:val="0"/>
        <w:rPr>
          <w:rFonts w:ascii="Cambria" w:hAnsi="Cambria"/>
          <w:sz w:val="28"/>
          <w:szCs w:val="28"/>
          <w:lang w:eastAsia="pl-PL"/>
        </w:rPr>
      </w:pPr>
      <w:r>
        <w:rPr>
          <w:lang w:eastAsia="pl-PL"/>
        </w:rPr>
        <w:br w:type="page"/>
      </w:r>
      <w:r>
        <w:rPr>
          <w:rFonts w:ascii="Cambria" w:hAnsi="Cambria"/>
          <w:b/>
          <w:color w:val="173354"/>
          <w:sz w:val="28"/>
          <w:szCs w:val="28"/>
          <w:lang w:eastAsia="pl-PL"/>
        </w:rPr>
        <w:lastRenderedPageBreak/>
        <w:t>Spis treści</w:t>
      </w:r>
    </w:p>
    <w:p w:rsidR="00CE3F5D" w:rsidRDefault="004E7F87">
      <w:pPr>
        <w:pStyle w:val="Spistreci1"/>
        <w:rPr>
          <w:rFonts w:asciiTheme="minorHAnsi" w:eastAsiaTheme="minorEastAsia" w:hAnsiTheme="minorHAnsi" w:cstheme="minorBidi"/>
          <w:noProof/>
          <w:sz w:val="22"/>
          <w:szCs w:val="22"/>
          <w:lang w:eastAsia="pl-PL"/>
        </w:rPr>
      </w:pPr>
      <w:r w:rsidRPr="004E7F87">
        <w:rPr>
          <w:lang w:eastAsia="pl-PL"/>
        </w:rPr>
        <w:fldChar w:fldCharType="begin"/>
      </w:r>
      <w:r w:rsidR="00CE7EB8">
        <w:rPr>
          <w:lang w:eastAsia="pl-PL"/>
        </w:rPr>
        <w:instrText xml:space="preserve"> TOC \o "1-3" \h \z </w:instrText>
      </w:r>
      <w:r w:rsidRPr="004E7F87">
        <w:rPr>
          <w:lang w:eastAsia="pl-PL"/>
        </w:rPr>
        <w:fldChar w:fldCharType="separate"/>
      </w:r>
      <w:hyperlink w:anchor="_Toc289111022" w:history="1">
        <w:r w:rsidR="00CE3F5D" w:rsidRPr="00D107EC">
          <w:rPr>
            <w:rStyle w:val="Hipercze"/>
            <w:noProof/>
          </w:rPr>
          <w:t>1</w:t>
        </w:r>
        <w:r w:rsidR="00CE3F5D">
          <w:rPr>
            <w:rFonts w:asciiTheme="minorHAnsi" w:eastAsiaTheme="minorEastAsia" w:hAnsiTheme="minorHAnsi" w:cstheme="minorBidi"/>
            <w:noProof/>
            <w:sz w:val="22"/>
            <w:szCs w:val="22"/>
            <w:lang w:eastAsia="pl-PL"/>
          </w:rPr>
          <w:tab/>
        </w:r>
        <w:r w:rsidR="00CE3F5D" w:rsidRPr="00D107EC">
          <w:rPr>
            <w:rStyle w:val="Hipercze"/>
            <w:noProof/>
          </w:rPr>
          <w:t>WPROWADZENIE</w:t>
        </w:r>
        <w:r w:rsidR="00CE3F5D">
          <w:rPr>
            <w:noProof/>
            <w:webHidden/>
          </w:rPr>
          <w:tab/>
        </w:r>
        <w:r>
          <w:rPr>
            <w:noProof/>
            <w:webHidden/>
          </w:rPr>
          <w:fldChar w:fldCharType="begin"/>
        </w:r>
        <w:r w:rsidR="00CE3F5D">
          <w:rPr>
            <w:noProof/>
            <w:webHidden/>
          </w:rPr>
          <w:instrText xml:space="preserve"> PAGEREF _Toc289111022 \h </w:instrText>
        </w:r>
        <w:r>
          <w:rPr>
            <w:noProof/>
            <w:webHidden/>
          </w:rPr>
        </w:r>
        <w:r>
          <w:rPr>
            <w:noProof/>
            <w:webHidden/>
          </w:rPr>
          <w:fldChar w:fldCharType="separate"/>
        </w:r>
        <w:r w:rsidR="00CE3F5D">
          <w:rPr>
            <w:noProof/>
            <w:webHidden/>
          </w:rPr>
          <w:t>9</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23" w:history="1">
        <w:r w:rsidR="00CE3F5D" w:rsidRPr="00D107EC">
          <w:rPr>
            <w:rStyle w:val="Hipercze"/>
            <w:noProof/>
          </w:rPr>
          <w:t>1.1</w:t>
        </w:r>
        <w:r w:rsidR="00CE3F5D">
          <w:rPr>
            <w:rFonts w:asciiTheme="minorHAnsi" w:eastAsiaTheme="minorEastAsia" w:hAnsiTheme="minorHAnsi" w:cstheme="minorBidi"/>
            <w:noProof/>
          </w:rPr>
          <w:tab/>
        </w:r>
        <w:r w:rsidR="00CE3F5D" w:rsidRPr="00D107EC">
          <w:rPr>
            <w:rStyle w:val="Hipercze"/>
            <w:noProof/>
          </w:rPr>
          <w:t>Cel i zakres stosowania dokumentu STWIOSI</w:t>
        </w:r>
        <w:r w:rsidR="00CE3F5D">
          <w:rPr>
            <w:noProof/>
            <w:webHidden/>
          </w:rPr>
          <w:tab/>
        </w:r>
        <w:r>
          <w:rPr>
            <w:noProof/>
            <w:webHidden/>
          </w:rPr>
          <w:fldChar w:fldCharType="begin"/>
        </w:r>
        <w:r w:rsidR="00CE3F5D">
          <w:rPr>
            <w:noProof/>
            <w:webHidden/>
          </w:rPr>
          <w:instrText xml:space="preserve"> PAGEREF _Toc289111023 \h </w:instrText>
        </w:r>
        <w:r>
          <w:rPr>
            <w:noProof/>
            <w:webHidden/>
          </w:rPr>
        </w:r>
        <w:r>
          <w:rPr>
            <w:noProof/>
            <w:webHidden/>
          </w:rPr>
          <w:fldChar w:fldCharType="separate"/>
        </w:r>
        <w:r w:rsidR="00CE3F5D">
          <w:rPr>
            <w:noProof/>
            <w:webHidden/>
          </w:rPr>
          <w:t>9</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24" w:history="1">
        <w:r w:rsidR="00CE3F5D" w:rsidRPr="00D107EC">
          <w:rPr>
            <w:rStyle w:val="Hipercze"/>
            <w:noProof/>
          </w:rPr>
          <w:t>1.2</w:t>
        </w:r>
        <w:r w:rsidR="00CE3F5D">
          <w:rPr>
            <w:rFonts w:asciiTheme="minorHAnsi" w:eastAsiaTheme="minorEastAsia" w:hAnsiTheme="minorHAnsi" w:cstheme="minorBidi"/>
            <w:noProof/>
          </w:rPr>
          <w:tab/>
        </w:r>
        <w:r w:rsidR="00CE3F5D" w:rsidRPr="00D107EC">
          <w:rPr>
            <w:rStyle w:val="Hipercze"/>
            <w:noProof/>
          </w:rPr>
          <w:t>Zakres prac definiowanych przez dokument STWIOSI</w:t>
        </w:r>
        <w:r w:rsidR="00CE3F5D">
          <w:rPr>
            <w:noProof/>
            <w:webHidden/>
          </w:rPr>
          <w:tab/>
        </w:r>
        <w:r>
          <w:rPr>
            <w:noProof/>
            <w:webHidden/>
          </w:rPr>
          <w:fldChar w:fldCharType="begin"/>
        </w:r>
        <w:r w:rsidR="00CE3F5D">
          <w:rPr>
            <w:noProof/>
            <w:webHidden/>
          </w:rPr>
          <w:instrText xml:space="preserve"> PAGEREF _Toc289111024 \h </w:instrText>
        </w:r>
        <w:r>
          <w:rPr>
            <w:noProof/>
            <w:webHidden/>
          </w:rPr>
        </w:r>
        <w:r>
          <w:rPr>
            <w:noProof/>
            <w:webHidden/>
          </w:rPr>
          <w:fldChar w:fldCharType="separate"/>
        </w:r>
        <w:r w:rsidR="00CE3F5D">
          <w:rPr>
            <w:noProof/>
            <w:webHidden/>
          </w:rPr>
          <w:t>9</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25" w:history="1">
        <w:r w:rsidR="00CE3F5D" w:rsidRPr="00D107EC">
          <w:rPr>
            <w:rStyle w:val="Hipercze"/>
            <w:noProof/>
          </w:rPr>
          <w:t>1.3</w:t>
        </w:r>
        <w:r w:rsidR="00CE3F5D">
          <w:rPr>
            <w:rFonts w:asciiTheme="minorHAnsi" w:eastAsiaTheme="minorEastAsia" w:hAnsiTheme="minorHAnsi" w:cstheme="minorBidi"/>
            <w:noProof/>
          </w:rPr>
          <w:tab/>
        </w:r>
        <w:r w:rsidR="00CE3F5D" w:rsidRPr="00D107EC">
          <w:rPr>
            <w:rStyle w:val="Hipercze"/>
            <w:noProof/>
          </w:rPr>
          <w:t>Terminologia dokumentu STWIOSI</w:t>
        </w:r>
        <w:r w:rsidR="00CE3F5D">
          <w:rPr>
            <w:noProof/>
            <w:webHidden/>
          </w:rPr>
          <w:tab/>
        </w:r>
        <w:r>
          <w:rPr>
            <w:noProof/>
            <w:webHidden/>
          </w:rPr>
          <w:fldChar w:fldCharType="begin"/>
        </w:r>
        <w:r w:rsidR="00CE3F5D">
          <w:rPr>
            <w:noProof/>
            <w:webHidden/>
          </w:rPr>
          <w:instrText xml:space="preserve"> PAGEREF _Toc289111025 \h </w:instrText>
        </w:r>
        <w:r>
          <w:rPr>
            <w:noProof/>
            <w:webHidden/>
          </w:rPr>
        </w:r>
        <w:r>
          <w:rPr>
            <w:noProof/>
            <w:webHidden/>
          </w:rPr>
          <w:fldChar w:fldCharType="separate"/>
        </w:r>
        <w:r w:rsidR="00CE3F5D">
          <w:rPr>
            <w:noProof/>
            <w:webHidden/>
          </w:rPr>
          <w:t>10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26" w:history="1">
        <w:r w:rsidR="00CE3F5D" w:rsidRPr="00D107EC">
          <w:rPr>
            <w:rStyle w:val="Hipercze"/>
            <w:noProof/>
          </w:rPr>
          <w:t>1.3.1</w:t>
        </w:r>
        <w:r w:rsidR="00CE3F5D">
          <w:rPr>
            <w:rFonts w:asciiTheme="minorHAnsi" w:eastAsiaTheme="minorEastAsia" w:hAnsiTheme="minorHAnsi" w:cstheme="minorBidi"/>
            <w:noProof/>
            <w:szCs w:val="22"/>
            <w:lang w:eastAsia="pl-PL"/>
          </w:rPr>
          <w:tab/>
        </w:r>
        <w:r w:rsidR="00CE3F5D" w:rsidRPr="00D107EC">
          <w:rPr>
            <w:rStyle w:val="Hipercze"/>
            <w:noProof/>
          </w:rPr>
          <w:t>Tryb i zakres stosowania definicji</w:t>
        </w:r>
        <w:r w:rsidR="00CE3F5D">
          <w:rPr>
            <w:noProof/>
            <w:webHidden/>
          </w:rPr>
          <w:tab/>
        </w:r>
        <w:r>
          <w:rPr>
            <w:noProof/>
            <w:webHidden/>
          </w:rPr>
          <w:fldChar w:fldCharType="begin"/>
        </w:r>
        <w:r w:rsidR="00CE3F5D">
          <w:rPr>
            <w:noProof/>
            <w:webHidden/>
          </w:rPr>
          <w:instrText xml:space="preserve"> PAGEREF _Toc289111026 \h </w:instrText>
        </w:r>
        <w:r>
          <w:rPr>
            <w:noProof/>
            <w:webHidden/>
          </w:rPr>
        </w:r>
        <w:r>
          <w:rPr>
            <w:noProof/>
            <w:webHidden/>
          </w:rPr>
          <w:fldChar w:fldCharType="separate"/>
        </w:r>
        <w:r w:rsidR="00CE3F5D">
          <w:rPr>
            <w:noProof/>
            <w:webHidden/>
          </w:rPr>
          <w:t>10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27" w:history="1">
        <w:r w:rsidR="00CE3F5D" w:rsidRPr="00D107EC">
          <w:rPr>
            <w:rStyle w:val="Hipercze"/>
            <w:noProof/>
          </w:rPr>
          <w:t>1.3.2</w:t>
        </w:r>
        <w:r w:rsidR="00CE3F5D">
          <w:rPr>
            <w:rFonts w:asciiTheme="minorHAnsi" w:eastAsiaTheme="minorEastAsia" w:hAnsiTheme="minorHAnsi" w:cstheme="minorBidi"/>
            <w:noProof/>
            <w:szCs w:val="22"/>
            <w:lang w:eastAsia="pl-PL"/>
          </w:rPr>
          <w:tab/>
        </w:r>
        <w:r w:rsidR="00CE3F5D" w:rsidRPr="00D107EC">
          <w:rPr>
            <w:rStyle w:val="Hipercze"/>
            <w:noProof/>
          </w:rPr>
          <w:t>Zakresy pojęciowe IT</w:t>
        </w:r>
        <w:r w:rsidR="00CE3F5D">
          <w:rPr>
            <w:noProof/>
            <w:webHidden/>
          </w:rPr>
          <w:tab/>
        </w:r>
        <w:r>
          <w:rPr>
            <w:noProof/>
            <w:webHidden/>
          </w:rPr>
          <w:fldChar w:fldCharType="begin"/>
        </w:r>
        <w:r w:rsidR="00CE3F5D">
          <w:rPr>
            <w:noProof/>
            <w:webHidden/>
          </w:rPr>
          <w:instrText xml:space="preserve"> PAGEREF _Toc289111027 \h </w:instrText>
        </w:r>
        <w:r>
          <w:rPr>
            <w:noProof/>
            <w:webHidden/>
          </w:rPr>
        </w:r>
        <w:r>
          <w:rPr>
            <w:noProof/>
            <w:webHidden/>
          </w:rPr>
          <w:fldChar w:fldCharType="separate"/>
        </w:r>
        <w:r w:rsidR="00CE3F5D">
          <w:rPr>
            <w:noProof/>
            <w:webHidden/>
          </w:rPr>
          <w:t>10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28" w:history="1">
        <w:r w:rsidR="00CE3F5D" w:rsidRPr="00D107EC">
          <w:rPr>
            <w:rStyle w:val="Hipercze"/>
            <w:noProof/>
          </w:rPr>
          <w:t>1.3.3</w:t>
        </w:r>
        <w:r w:rsidR="00CE3F5D">
          <w:rPr>
            <w:rFonts w:asciiTheme="minorHAnsi" w:eastAsiaTheme="minorEastAsia" w:hAnsiTheme="minorHAnsi" w:cstheme="minorBidi"/>
            <w:noProof/>
            <w:szCs w:val="22"/>
            <w:lang w:eastAsia="pl-PL"/>
          </w:rPr>
          <w:tab/>
        </w:r>
        <w:r w:rsidR="00CE3F5D" w:rsidRPr="00D107EC">
          <w:rPr>
            <w:rStyle w:val="Hipercze"/>
            <w:noProof/>
          </w:rPr>
          <w:t>Akty prawne</w:t>
        </w:r>
        <w:r w:rsidR="00CE3F5D">
          <w:rPr>
            <w:noProof/>
            <w:webHidden/>
          </w:rPr>
          <w:tab/>
        </w:r>
        <w:r>
          <w:rPr>
            <w:noProof/>
            <w:webHidden/>
          </w:rPr>
          <w:fldChar w:fldCharType="begin"/>
        </w:r>
        <w:r w:rsidR="00CE3F5D">
          <w:rPr>
            <w:noProof/>
            <w:webHidden/>
          </w:rPr>
          <w:instrText xml:space="preserve"> PAGEREF _Toc289111028 \h </w:instrText>
        </w:r>
        <w:r>
          <w:rPr>
            <w:noProof/>
            <w:webHidden/>
          </w:rPr>
        </w:r>
        <w:r>
          <w:rPr>
            <w:noProof/>
            <w:webHidden/>
          </w:rPr>
          <w:fldChar w:fldCharType="separate"/>
        </w:r>
        <w:r w:rsidR="00CE3F5D">
          <w:rPr>
            <w:noProof/>
            <w:webHidden/>
          </w:rPr>
          <w:t>12</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29" w:history="1">
        <w:r w:rsidR="00CE3F5D" w:rsidRPr="00D107EC">
          <w:rPr>
            <w:rStyle w:val="Hipercze"/>
            <w:noProof/>
          </w:rPr>
          <w:t>1.3.4</w:t>
        </w:r>
        <w:r w:rsidR="00CE3F5D">
          <w:rPr>
            <w:rFonts w:asciiTheme="minorHAnsi" w:eastAsiaTheme="minorEastAsia" w:hAnsiTheme="minorHAnsi" w:cstheme="minorBidi"/>
            <w:noProof/>
            <w:szCs w:val="22"/>
            <w:lang w:eastAsia="pl-PL"/>
          </w:rPr>
          <w:tab/>
        </w:r>
        <w:r w:rsidR="00CE3F5D" w:rsidRPr="00D107EC">
          <w:rPr>
            <w:rStyle w:val="Hipercze"/>
            <w:noProof/>
          </w:rPr>
          <w:t>Definicje i akronimy</w:t>
        </w:r>
        <w:r w:rsidR="00CE3F5D">
          <w:rPr>
            <w:noProof/>
            <w:webHidden/>
          </w:rPr>
          <w:tab/>
        </w:r>
        <w:r>
          <w:rPr>
            <w:noProof/>
            <w:webHidden/>
          </w:rPr>
          <w:fldChar w:fldCharType="begin"/>
        </w:r>
        <w:r w:rsidR="00CE3F5D">
          <w:rPr>
            <w:noProof/>
            <w:webHidden/>
          </w:rPr>
          <w:instrText xml:space="preserve"> PAGEREF _Toc289111029 \h </w:instrText>
        </w:r>
        <w:r>
          <w:rPr>
            <w:noProof/>
            <w:webHidden/>
          </w:rPr>
        </w:r>
        <w:r>
          <w:rPr>
            <w:noProof/>
            <w:webHidden/>
          </w:rPr>
          <w:fldChar w:fldCharType="separate"/>
        </w:r>
        <w:r w:rsidR="00CE3F5D">
          <w:rPr>
            <w:noProof/>
            <w:webHidden/>
          </w:rPr>
          <w:t>14</w:t>
        </w:r>
        <w:r>
          <w:rPr>
            <w:noProof/>
            <w:webHidden/>
          </w:rPr>
          <w:fldChar w:fldCharType="end"/>
        </w:r>
      </w:hyperlink>
    </w:p>
    <w:p w:rsidR="00CE3F5D" w:rsidRDefault="004E7F87">
      <w:pPr>
        <w:pStyle w:val="Spistreci1"/>
        <w:rPr>
          <w:rFonts w:asciiTheme="minorHAnsi" w:eastAsiaTheme="minorEastAsia" w:hAnsiTheme="minorHAnsi" w:cstheme="minorBidi"/>
          <w:noProof/>
          <w:sz w:val="22"/>
          <w:szCs w:val="22"/>
          <w:lang w:eastAsia="pl-PL"/>
        </w:rPr>
      </w:pPr>
      <w:hyperlink w:anchor="_Toc289111030" w:history="1">
        <w:r w:rsidR="00CE3F5D" w:rsidRPr="00D107EC">
          <w:rPr>
            <w:rStyle w:val="Hipercze"/>
            <w:noProof/>
          </w:rPr>
          <w:t>2</w:t>
        </w:r>
        <w:r w:rsidR="00CE3F5D">
          <w:rPr>
            <w:rFonts w:asciiTheme="minorHAnsi" w:eastAsiaTheme="minorEastAsia" w:hAnsiTheme="minorHAnsi" w:cstheme="minorBidi"/>
            <w:noProof/>
            <w:sz w:val="22"/>
            <w:szCs w:val="22"/>
            <w:lang w:eastAsia="pl-PL"/>
          </w:rPr>
          <w:tab/>
        </w:r>
        <w:r w:rsidR="00CE3F5D" w:rsidRPr="00D107EC">
          <w:rPr>
            <w:rStyle w:val="Hipercze"/>
            <w:noProof/>
          </w:rPr>
          <w:t>OPIS I WYMAGANIA OGÓLNE</w:t>
        </w:r>
        <w:r w:rsidR="00CE3F5D">
          <w:rPr>
            <w:noProof/>
            <w:webHidden/>
          </w:rPr>
          <w:tab/>
        </w:r>
        <w:r>
          <w:rPr>
            <w:noProof/>
            <w:webHidden/>
          </w:rPr>
          <w:fldChar w:fldCharType="begin"/>
        </w:r>
        <w:r w:rsidR="00CE3F5D">
          <w:rPr>
            <w:noProof/>
            <w:webHidden/>
          </w:rPr>
          <w:instrText xml:space="preserve"> PAGEREF _Toc289111030 \h </w:instrText>
        </w:r>
        <w:r>
          <w:rPr>
            <w:noProof/>
            <w:webHidden/>
          </w:rPr>
        </w:r>
        <w:r>
          <w:rPr>
            <w:noProof/>
            <w:webHidden/>
          </w:rPr>
          <w:fldChar w:fldCharType="separate"/>
        </w:r>
        <w:r w:rsidR="00CE3F5D">
          <w:rPr>
            <w:noProof/>
            <w:webHidden/>
          </w:rPr>
          <w:t>24</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31" w:history="1">
        <w:r w:rsidR="00CE3F5D" w:rsidRPr="00D107EC">
          <w:rPr>
            <w:rStyle w:val="Hipercze"/>
            <w:noProof/>
          </w:rPr>
          <w:t>2.1</w:t>
        </w:r>
        <w:r w:rsidR="00CE3F5D">
          <w:rPr>
            <w:rFonts w:asciiTheme="minorHAnsi" w:eastAsiaTheme="minorEastAsia" w:hAnsiTheme="minorHAnsi" w:cstheme="minorBidi"/>
            <w:noProof/>
          </w:rPr>
          <w:tab/>
        </w:r>
        <w:r w:rsidR="00CE3F5D" w:rsidRPr="00D107EC">
          <w:rPr>
            <w:rStyle w:val="Hipercze"/>
            <w:noProof/>
          </w:rPr>
          <w:t>Cele i funkcje systemu</w:t>
        </w:r>
        <w:r w:rsidR="00CE3F5D">
          <w:rPr>
            <w:noProof/>
            <w:webHidden/>
          </w:rPr>
          <w:tab/>
        </w:r>
        <w:r>
          <w:rPr>
            <w:noProof/>
            <w:webHidden/>
          </w:rPr>
          <w:fldChar w:fldCharType="begin"/>
        </w:r>
        <w:r w:rsidR="00CE3F5D">
          <w:rPr>
            <w:noProof/>
            <w:webHidden/>
          </w:rPr>
          <w:instrText xml:space="preserve"> PAGEREF _Toc289111031 \h </w:instrText>
        </w:r>
        <w:r>
          <w:rPr>
            <w:noProof/>
            <w:webHidden/>
          </w:rPr>
        </w:r>
        <w:r>
          <w:rPr>
            <w:noProof/>
            <w:webHidden/>
          </w:rPr>
          <w:fldChar w:fldCharType="separate"/>
        </w:r>
        <w:r w:rsidR="00CE3F5D">
          <w:rPr>
            <w:noProof/>
            <w:webHidden/>
          </w:rPr>
          <w:t>24</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32" w:history="1">
        <w:r w:rsidR="00CE3F5D" w:rsidRPr="00D107EC">
          <w:rPr>
            <w:rStyle w:val="Hipercze"/>
            <w:noProof/>
          </w:rPr>
          <w:t>2.2</w:t>
        </w:r>
        <w:r w:rsidR="00CE3F5D">
          <w:rPr>
            <w:rFonts w:asciiTheme="minorHAnsi" w:eastAsiaTheme="minorEastAsia" w:hAnsiTheme="minorHAnsi" w:cstheme="minorBidi"/>
            <w:noProof/>
          </w:rPr>
          <w:tab/>
        </w:r>
        <w:r w:rsidR="00CE3F5D" w:rsidRPr="00D107EC">
          <w:rPr>
            <w:rStyle w:val="Hipercze"/>
            <w:noProof/>
          </w:rPr>
          <w:t>Relacje do innych projektów</w:t>
        </w:r>
        <w:r w:rsidR="00CE3F5D">
          <w:rPr>
            <w:noProof/>
            <w:webHidden/>
          </w:rPr>
          <w:tab/>
        </w:r>
        <w:r>
          <w:rPr>
            <w:noProof/>
            <w:webHidden/>
          </w:rPr>
          <w:fldChar w:fldCharType="begin"/>
        </w:r>
        <w:r w:rsidR="00CE3F5D">
          <w:rPr>
            <w:noProof/>
            <w:webHidden/>
          </w:rPr>
          <w:instrText xml:space="preserve"> PAGEREF _Toc289111032 \h </w:instrText>
        </w:r>
        <w:r>
          <w:rPr>
            <w:noProof/>
            <w:webHidden/>
          </w:rPr>
        </w:r>
        <w:r>
          <w:rPr>
            <w:noProof/>
            <w:webHidden/>
          </w:rPr>
          <w:fldChar w:fldCharType="separate"/>
        </w:r>
        <w:r w:rsidR="00CE3F5D">
          <w:rPr>
            <w:noProof/>
            <w:webHidden/>
          </w:rPr>
          <w:t>24</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33" w:history="1">
        <w:r w:rsidR="00CE3F5D" w:rsidRPr="00D107EC">
          <w:rPr>
            <w:rStyle w:val="Hipercze"/>
            <w:noProof/>
          </w:rPr>
          <w:t>2.3</w:t>
        </w:r>
        <w:r w:rsidR="00CE3F5D">
          <w:rPr>
            <w:rFonts w:asciiTheme="minorHAnsi" w:eastAsiaTheme="minorEastAsia" w:hAnsiTheme="minorHAnsi" w:cstheme="minorBidi"/>
            <w:noProof/>
          </w:rPr>
          <w:tab/>
        </w:r>
        <w:r w:rsidR="00CE3F5D" w:rsidRPr="00D107EC">
          <w:rPr>
            <w:rStyle w:val="Hipercze"/>
            <w:noProof/>
          </w:rPr>
          <w:t>Ustalenia dotyczące środowiska</w:t>
        </w:r>
        <w:r w:rsidR="00CE3F5D">
          <w:rPr>
            <w:noProof/>
            <w:webHidden/>
          </w:rPr>
          <w:tab/>
        </w:r>
        <w:r>
          <w:rPr>
            <w:noProof/>
            <w:webHidden/>
          </w:rPr>
          <w:fldChar w:fldCharType="begin"/>
        </w:r>
        <w:r w:rsidR="00CE3F5D">
          <w:rPr>
            <w:noProof/>
            <w:webHidden/>
          </w:rPr>
          <w:instrText xml:space="preserve"> PAGEREF _Toc289111033 \h </w:instrText>
        </w:r>
        <w:r>
          <w:rPr>
            <w:noProof/>
            <w:webHidden/>
          </w:rPr>
        </w:r>
        <w:r>
          <w:rPr>
            <w:noProof/>
            <w:webHidden/>
          </w:rPr>
          <w:fldChar w:fldCharType="separate"/>
        </w:r>
        <w:r w:rsidR="00CE3F5D">
          <w:rPr>
            <w:noProof/>
            <w:webHidden/>
          </w:rPr>
          <w:t>25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34" w:history="1">
        <w:r w:rsidR="00CE3F5D" w:rsidRPr="00D107EC">
          <w:rPr>
            <w:rStyle w:val="Hipercze"/>
            <w:noProof/>
          </w:rPr>
          <w:t>2.3.1</w:t>
        </w:r>
        <w:r w:rsidR="00CE3F5D">
          <w:rPr>
            <w:rFonts w:asciiTheme="minorHAnsi" w:eastAsiaTheme="minorEastAsia" w:hAnsiTheme="minorHAnsi" w:cstheme="minorBidi"/>
            <w:noProof/>
            <w:szCs w:val="22"/>
            <w:lang w:eastAsia="pl-PL"/>
          </w:rPr>
          <w:tab/>
        </w:r>
        <w:r w:rsidR="00CE3F5D" w:rsidRPr="00D107EC">
          <w:rPr>
            <w:rStyle w:val="Hipercze"/>
            <w:noProof/>
          </w:rPr>
          <w:t>Środowisko społeczne</w:t>
        </w:r>
        <w:r w:rsidR="00CE3F5D">
          <w:rPr>
            <w:noProof/>
            <w:webHidden/>
          </w:rPr>
          <w:tab/>
        </w:r>
        <w:r>
          <w:rPr>
            <w:noProof/>
            <w:webHidden/>
          </w:rPr>
          <w:fldChar w:fldCharType="begin"/>
        </w:r>
        <w:r w:rsidR="00CE3F5D">
          <w:rPr>
            <w:noProof/>
            <w:webHidden/>
          </w:rPr>
          <w:instrText xml:space="preserve"> PAGEREF _Toc289111034 \h </w:instrText>
        </w:r>
        <w:r>
          <w:rPr>
            <w:noProof/>
            <w:webHidden/>
          </w:rPr>
        </w:r>
        <w:r>
          <w:rPr>
            <w:noProof/>
            <w:webHidden/>
          </w:rPr>
          <w:fldChar w:fldCharType="separate"/>
        </w:r>
        <w:r w:rsidR="00CE3F5D">
          <w:rPr>
            <w:noProof/>
            <w:webHidden/>
          </w:rPr>
          <w:t>25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35" w:history="1">
        <w:r w:rsidR="00CE3F5D" w:rsidRPr="00D107EC">
          <w:rPr>
            <w:rStyle w:val="Hipercze"/>
            <w:noProof/>
          </w:rPr>
          <w:t>2.3.2</w:t>
        </w:r>
        <w:r w:rsidR="00CE3F5D">
          <w:rPr>
            <w:rFonts w:asciiTheme="minorHAnsi" w:eastAsiaTheme="minorEastAsia" w:hAnsiTheme="minorHAnsi" w:cstheme="minorBidi"/>
            <w:noProof/>
            <w:szCs w:val="22"/>
            <w:lang w:eastAsia="pl-PL"/>
          </w:rPr>
          <w:tab/>
        </w:r>
        <w:r w:rsidR="00CE3F5D" w:rsidRPr="00D107EC">
          <w:rPr>
            <w:rStyle w:val="Hipercze"/>
            <w:noProof/>
          </w:rPr>
          <w:t>Środowisko techniczne</w:t>
        </w:r>
        <w:r w:rsidR="00CE3F5D">
          <w:rPr>
            <w:noProof/>
            <w:webHidden/>
          </w:rPr>
          <w:tab/>
        </w:r>
        <w:r>
          <w:rPr>
            <w:noProof/>
            <w:webHidden/>
          </w:rPr>
          <w:fldChar w:fldCharType="begin"/>
        </w:r>
        <w:r w:rsidR="00CE3F5D">
          <w:rPr>
            <w:noProof/>
            <w:webHidden/>
          </w:rPr>
          <w:instrText xml:space="preserve"> PAGEREF _Toc289111035 \h </w:instrText>
        </w:r>
        <w:r>
          <w:rPr>
            <w:noProof/>
            <w:webHidden/>
          </w:rPr>
        </w:r>
        <w:r>
          <w:rPr>
            <w:noProof/>
            <w:webHidden/>
          </w:rPr>
          <w:fldChar w:fldCharType="separate"/>
        </w:r>
        <w:r w:rsidR="00CE3F5D">
          <w:rPr>
            <w:noProof/>
            <w:webHidden/>
          </w:rPr>
          <w:t>25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36" w:history="1">
        <w:r w:rsidR="00CE3F5D" w:rsidRPr="00D107EC">
          <w:rPr>
            <w:rStyle w:val="Hipercze"/>
            <w:noProof/>
          </w:rPr>
          <w:t>2.3.3</w:t>
        </w:r>
        <w:r w:rsidR="00CE3F5D">
          <w:rPr>
            <w:rFonts w:asciiTheme="minorHAnsi" w:eastAsiaTheme="minorEastAsia" w:hAnsiTheme="minorHAnsi" w:cstheme="minorBidi"/>
            <w:noProof/>
            <w:szCs w:val="22"/>
            <w:lang w:eastAsia="pl-PL"/>
          </w:rPr>
          <w:tab/>
        </w:r>
        <w:r w:rsidR="00CE3F5D" w:rsidRPr="00D107EC">
          <w:rPr>
            <w:rStyle w:val="Hipercze"/>
            <w:noProof/>
          </w:rPr>
          <w:t>Bezpieczeństwo informacji</w:t>
        </w:r>
        <w:r w:rsidR="00CE3F5D">
          <w:rPr>
            <w:noProof/>
            <w:webHidden/>
          </w:rPr>
          <w:tab/>
        </w:r>
        <w:r>
          <w:rPr>
            <w:noProof/>
            <w:webHidden/>
          </w:rPr>
          <w:fldChar w:fldCharType="begin"/>
        </w:r>
        <w:r w:rsidR="00CE3F5D">
          <w:rPr>
            <w:noProof/>
            <w:webHidden/>
          </w:rPr>
          <w:instrText xml:space="preserve"> PAGEREF _Toc289111036 \h </w:instrText>
        </w:r>
        <w:r>
          <w:rPr>
            <w:noProof/>
            <w:webHidden/>
          </w:rPr>
        </w:r>
        <w:r>
          <w:rPr>
            <w:noProof/>
            <w:webHidden/>
          </w:rPr>
          <w:fldChar w:fldCharType="separate"/>
        </w:r>
        <w:r w:rsidR="00CE3F5D">
          <w:rPr>
            <w:noProof/>
            <w:webHidden/>
          </w:rPr>
          <w:t>27</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37" w:history="1">
        <w:r w:rsidR="00CE3F5D" w:rsidRPr="00D107EC">
          <w:rPr>
            <w:rStyle w:val="Hipercze"/>
            <w:noProof/>
          </w:rPr>
          <w:t>2.4</w:t>
        </w:r>
        <w:r w:rsidR="00CE3F5D">
          <w:rPr>
            <w:rFonts w:asciiTheme="minorHAnsi" w:eastAsiaTheme="minorEastAsia" w:hAnsiTheme="minorHAnsi" w:cstheme="minorBidi"/>
            <w:noProof/>
          </w:rPr>
          <w:tab/>
        </w:r>
        <w:r w:rsidR="00CE3F5D" w:rsidRPr="00D107EC">
          <w:rPr>
            <w:rStyle w:val="Hipercze"/>
            <w:noProof/>
          </w:rPr>
          <w:t>Założenia i zależności</w:t>
        </w:r>
        <w:r w:rsidR="00CE3F5D">
          <w:rPr>
            <w:noProof/>
            <w:webHidden/>
          </w:rPr>
          <w:tab/>
        </w:r>
        <w:r>
          <w:rPr>
            <w:noProof/>
            <w:webHidden/>
          </w:rPr>
          <w:fldChar w:fldCharType="begin"/>
        </w:r>
        <w:r w:rsidR="00CE3F5D">
          <w:rPr>
            <w:noProof/>
            <w:webHidden/>
          </w:rPr>
          <w:instrText xml:space="preserve"> PAGEREF _Toc289111037 \h </w:instrText>
        </w:r>
        <w:r>
          <w:rPr>
            <w:noProof/>
            <w:webHidden/>
          </w:rPr>
        </w:r>
        <w:r>
          <w:rPr>
            <w:noProof/>
            <w:webHidden/>
          </w:rPr>
          <w:fldChar w:fldCharType="separate"/>
        </w:r>
        <w:r w:rsidR="00CE3F5D">
          <w:rPr>
            <w:noProof/>
            <w:webHidden/>
          </w:rPr>
          <w:t>35</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38" w:history="1">
        <w:r w:rsidR="00CE3F5D" w:rsidRPr="00D107EC">
          <w:rPr>
            <w:rStyle w:val="Hipercze"/>
            <w:noProof/>
          </w:rPr>
          <w:t>2.5</w:t>
        </w:r>
        <w:r w:rsidR="00CE3F5D">
          <w:rPr>
            <w:rFonts w:asciiTheme="minorHAnsi" w:eastAsiaTheme="minorEastAsia" w:hAnsiTheme="minorHAnsi" w:cstheme="minorBidi"/>
            <w:noProof/>
          </w:rPr>
          <w:tab/>
        </w:r>
        <w:r w:rsidR="00CE3F5D" w:rsidRPr="00D107EC">
          <w:rPr>
            <w:rStyle w:val="Hipercze"/>
            <w:noProof/>
          </w:rPr>
          <w:t>Ogólne ograniczenia</w:t>
        </w:r>
        <w:r w:rsidR="00CE3F5D">
          <w:rPr>
            <w:noProof/>
            <w:webHidden/>
          </w:rPr>
          <w:tab/>
        </w:r>
        <w:r>
          <w:rPr>
            <w:noProof/>
            <w:webHidden/>
          </w:rPr>
          <w:fldChar w:fldCharType="begin"/>
        </w:r>
        <w:r w:rsidR="00CE3F5D">
          <w:rPr>
            <w:noProof/>
            <w:webHidden/>
          </w:rPr>
          <w:instrText xml:space="preserve"> PAGEREF _Toc289111038 \h </w:instrText>
        </w:r>
        <w:r>
          <w:rPr>
            <w:noProof/>
            <w:webHidden/>
          </w:rPr>
        </w:r>
        <w:r>
          <w:rPr>
            <w:noProof/>
            <w:webHidden/>
          </w:rPr>
          <w:fldChar w:fldCharType="separate"/>
        </w:r>
        <w:r w:rsidR="00CE3F5D">
          <w:rPr>
            <w:noProof/>
            <w:webHidden/>
          </w:rPr>
          <w:t>36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39" w:history="1">
        <w:r w:rsidR="00CE3F5D" w:rsidRPr="00D107EC">
          <w:rPr>
            <w:rStyle w:val="Hipercze"/>
            <w:noProof/>
          </w:rPr>
          <w:t>2.5.1</w:t>
        </w:r>
        <w:r w:rsidR="00CE3F5D">
          <w:rPr>
            <w:rFonts w:asciiTheme="minorHAnsi" w:eastAsiaTheme="minorEastAsia" w:hAnsiTheme="minorHAnsi" w:cstheme="minorBidi"/>
            <w:noProof/>
            <w:szCs w:val="22"/>
            <w:lang w:eastAsia="pl-PL"/>
          </w:rPr>
          <w:tab/>
        </w:r>
        <w:r w:rsidR="00CE3F5D" w:rsidRPr="00D107EC">
          <w:rPr>
            <w:rStyle w:val="Hipercze"/>
            <w:noProof/>
          </w:rPr>
          <w:t>Parametry eksploatacyjne środowiska sprzętowego</w:t>
        </w:r>
        <w:r w:rsidR="00CE3F5D">
          <w:rPr>
            <w:noProof/>
            <w:webHidden/>
          </w:rPr>
          <w:tab/>
        </w:r>
        <w:r>
          <w:rPr>
            <w:noProof/>
            <w:webHidden/>
          </w:rPr>
          <w:fldChar w:fldCharType="begin"/>
        </w:r>
        <w:r w:rsidR="00CE3F5D">
          <w:rPr>
            <w:noProof/>
            <w:webHidden/>
          </w:rPr>
          <w:instrText xml:space="preserve"> PAGEREF _Toc289111039 \h </w:instrText>
        </w:r>
        <w:r>
          <w:rPr>
            <w:noProof/>
            <w:webHidden/>
          </w:rPr>
        </w:r>
        <w:r>
          <w:rPr>
            <w:noProof/>
            <w:webHidden/>
          </w:rPr>
          <w:fldChar w:fldCharType="separate"/>
        </w:r>
        <w:r w:rsidR="00CE3F5D">
          <w:rPr>
            <w:noProof/>
            <w:webHidden/>
          </w:rPr>
          <w:t>36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40" w:history="1">
        <w:r w:rsidR="00CE3F5D" w:rsidRPr="00D107EC">
          <w:rPr>
            <w:rStyle w:val="Hipercze"/>
            <w:noProof/>
          </w:rPr>
          <w:t>2.5.2</w:t>
        </w:r>
        <w:r w:rsidR="00CE3F5D">
          <w:rPr>
            <w:rFonts w:asciiTheme="minorHAnsi" w:eastAsiaTheme="minorEastAsia" w:hAnsiTheme="minorHAnsi" w:cstheme="minorBidi"/>
            <w:noProof/>
            <w:szCs w:val="22"/>
            <w:lang w:eastAsia="pl-PL"/>
          </w:rPr>
          <w:tab/>
        </w:r>
        <w:r w:rsidR="00CE3F5D" w:rsidRPr="00D107EC">
          <w:rPr>
            <w:rStyle w:val="Hipercze"/>
            <w:noProof/>
          </w:rPr>
          <w:t>Wymagania dla usług wsparcia systemu</w:t>
        </w:r>
        <w:r w:rsidR="00CE3F5D">
          <w:rPr>
            <w:noProof/>
            <w:webHidden/>
          </w:rPr>
          <w:tab/>
        </w:r>
        <w:r>
          <w:rPr>
            <w:noProof/>
            <w:webHidden/>
          </w:rPr>
          <w:fldChar w:fldCharType="begin"/>
        </w:r>
        <w:r w:rsidR="00CE3F5D">
          <w:rPr>
            <w:noProof/>
            <w:webHidden/>
          </w:rPr>
          <w:instrText xml:space="preserve"> PAGEREF _Toc289111040 \h </w:instrText>
        </w:r>
        <w:r>
          <w:rPr>
            <w:noProof/>
            <w:webHidden/>
          </w:rPr>
        </w:r>
        <w:r>
          <w:rPr>
            <w:noProof/>
            <w:webHidden/>
          </w:rPr>
          <w:fldChar w:fldCharType="separate"/>
        </w:r>
        <w:r w:rsidR="00CE3F5D">
          <w:rPr>
            <w:noProof/>
            <w:webHidden/>
          </w:rPr>
          <w:t>36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41" w:history="1">
        <w:r w:rsidR="00CE3F5D" w:rsidRPr="00D107EC">
          <w:rPr>
            <w:rStyle w:val="Hipercze"/>
            <w:noProof/>
          </w:rPr>
          <w:t>2.5.3</w:t>
        </w:r>
        <w:r w:rsidR="00CE3F5D">
          <w:rPr>
            <w:rFonts w:asciiTheme="minorHAnsi" w:eastAsiaTheme="minorEastAsia" w:hAnsiTheme="minorHAnsi" w:cstheme="minorBidi"/>
            <w:noProof/>
            <w:szCs w:val="22"/>
            <w:lang w:eastAsia="pl-PL"/>
          </w:rPr>
          <w:tab/>
        </w:r>
        <w:r w:rsidR="00CE3F5D" w:rsidRPr="00D107EC">
          <w:rPr>
            <w:rStyle w:val="Hipercze"/>
            <w:noProof/>
          </w:rPr>
          <w:t>Wymagania dla poziomu realizacji usług</w:t>
        </w:r>
        <w:r w:rsidR="00CE3F5D">
          <w:rPr>
            <w:noProof/>
            <w:webHidden/>
          </w:rPr>
          <w:tab/>
        </w:r>
        <w:r>
          <w:rPr>
            <w:noProof/>
            <w:webHidden/>
          </w:rPr>
          <w:fldChar w:fldCharType="begin"/>
        </w:r>
        <w:r w:rsidR="00CE3F5D">
          <w:rPr>
            <w:noProof/>
            <w:webHidden/>
          </w:rPr>
          <w:instrText xml:space="preserve"> PAGEREF _Toc289111041 \h </w:instrText>
        </w:r>
        <w:r>
          <w:rPr>
            <w:noProof/>
            <w:webHidden/>
          </w:rPr>
        </w:r>
        <w:r>
          <w:rPr>
            <w:noProof/>
            <w:webHidden/>
          </w:rPr>
          <w:fldChar w:fldCharType="separate"/>
        </w:r>
        <w:r w:rsidR="00CE3F5D">
          <w:rPr>
            <w:noProof/>
            <w:webHidden/>
          </w:rPr>
          <w:t>43</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42" w:history="1">
        <w:r w:rsidR="00CE3F5D" w:rsidRPr="00D107EC">
          <w:rPr>
            <w:rStyle w:val="Hipercze"/>
            <w:noProof/>
          </w:rPr>
          <w:t>2.6</w:t>
        </w:r>
        <w:r w:rsidR="00CE3F5D">
          <w:rPr>
            <w:rFonts w:asciiTheme="minorHAnsi" w:eastAsiaTheme="minorEastAsia" w:hAnsiTheme="minorHAnsi" w:cstheme="minorBidi"/>
            <w:noProof/>
          </w:rPr>
          <w:tab/>
        </w:r>
        <w:r w:rsidR="00CE3F5D" w:rsidRPr="00D107EC">
          <w:rPr>
            <w:rStyle w:val="Hipercze"/>
            <w:noProof/>
          </w:rPr>
          <w:t>Charakterystyki użytkowników</w:t>
        </w:r>
        <w:r w:rsidR="00CE3F5D">
          <w:rPr>
            <w:noProof/>
            <w:webHidden/>
          </w:rPr>
          <w:tab/>
        </w:r>
        <w:r>
          <w:rPr>
            <w:noProof/>
            <w:webHidden/>
          </w:rPr>
          <w:fldChar w:fldCharType="begin"/>
        </w:r>
        <w:r w:rsidR="00CE3F5D">
          <w:rPr>
            <w:noProof/>
            <w:webHidden/>
          </w:rPr>
          <w:instrText xml:space="preserve"> PAGEREF _Toc289111042 \h </w:instrText>
        </w:r>
        <w:r>
          <w:rPr>
            <w:noProof/>
            <w:webHidden/>
          </w:rPr>
        </w:r>
        <w:r>
          <w:rPr>
            <w:noProof/>
            <w:webHidden/>
          </w:rPr>
          <w:fldChar w:fldCharType="separate"/>
        </w:r>
        <w:r w:rsidR="00CE3F5D">
          <w:rPr>
            <w:noProof/>
            <w:webHidden/>
          </w:rPr>
          <w:t>48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43" w:history="1">
        <w:r w:rsidR="00CE3F5D" w:rsidRPr="00D107EC">
          <w:rPr>
            <w:rStyle w:val="Hipercze"/>
            <w:noProof/>
          </w:rPr>
          <w:t>2.6.1</w:t>
        </w:r>
        <w:r w:rsidR="00CE3F5D">
          <w:rPr>
            <w:rFonts w:asciiTheme="minorHAnsi" w:eastAsiaTheme="minorEastAsia" w:hAnsiTheme="minorHAnsi" w:cstheme="minorBidi"/>
            <w:noProof/>
            <w:szCs w:val="22"/>
            <w:lang w:eastAsia="pl-PL"/>
          </w:rPr>
          <w:tab/>
        </w:r>
        <w:r w:rsidR="00CE3F5D" w:rsidRPr="00D107EC">
          <w:rPr>
            <w:rStyle w:val="Hipercze"/>
            <w:noProof/>
          </w:rPr>
          <w:t>Grupy użytkowników systemu</w:t>
        </w:r>
        <w:r w:rsidR="00CE3F5D">
          <w:rPr>
            <w:noProof/>
            <w:webHidden/>
          </w:rPr>
          <w:tab/>
        </w:r>
        <w:r>
          <w:rPr>
            <w:noProof/>
            <w:webHidden/>
          </w:rPr>
          <w:fldChar w:fldCharType="begin"/>
        </w:r>
        <w:r w:rsidR="00CE3F5D">
          <w:rPr>
            <w:noProof/>
            <w:webHidden/>
          </w:rPr>
          <w:instrText xml:space="preserve"> PAGEREF _Toc289111043 \h </w:instrText>
        </w:r>
        <w:r>
          <w:rPr>
            <w:noProof/>
            <w:webHidden/>
          </w:rPr>
        </w:r>
        <w:r>
          <w:rPr>
            <w:noProof/>
            <w:webHidden/>
          </w:rPr>
          <w:fldChar w:fldCharType="separate"/>
        </w:r>
        <w:r w:rsidR="00CE3F5D">
          <w:rPr>
            <w:noProof/>
            <w:webHidden/>
          </w:rPr>
          <w:t>48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44" w:history="1">
        <w:r w:rsidR="00CE3F5D" w:rsidRPr="00D107EC">
          <w:rPr>
            <w:rStyle w:val="Hipercze"/>
            <w:noProof/>
          </w:rPr>
          <w:t>2.6.2</w:t>
        </w:r>
        <w:r w:rsidR="00CE3F5D">
          <w:rPr>
            <w:rFonts w:asciiTheme="minorHAnsi" w:eastAsiaTheme="minorEastAsia" w:hAnsiTheme="minorHAnsi" w:cstheme="minorBidi"/>
            <w:noProof/>
            <w:szCs w:val="22"/>
            <w:lang w:eastAsia="pl-PL"/>
          </w:rPr>
          <w:tab/>
        </w:r>
        <w:r w:rsidR="00CE3F5D" w:rsidRPr="00D107EC">
          <w:rPr>
            <w:rStyle w:val="Hipercze"/>
            <w:noProof/>
          </w:rPr>
          <w:t>Użytkownik anonimowy</w:t>
        </w:r>
        <w:r w:rsidR="00CE3F5D">
          <w:rPr>
            <w:noProof/>
            <w:webHidden/>
          </w:rPr>
          <w:tab/>
        </w:r>
        <w:r>
          <w:rPr>
            <w:noProof/>
            <w:webHidden/>
          </w:rPr>
          <w:fldChar w:fldCharType="begin"/>
        </w:r>
        <w:r w:rsidR="00CE3F5D">
          <w:rPr>
            <w:noProof/>
            <w:webHidden/>
          </w:rPr>
          <w:instrText xml:space="preserve"> PAGEREF _Toc289111044 \h </w:instrText>
        </w:r>
        <w:r>
          <w:rPr>
            <w:noProof/>
            <w:webHidden/>
          </w:rPr>
        </w:r>
        <w:r>
          <w:rPr>
            <w:noProof/>
            <w:webHidden/>
          </w:rPr>
          <w:fldChar w:fldCharType="separate"/>
        </w:r>
        <w:r w:rsidR="00CE3F5D">
          <w:rPr>
            <w:noProof/>
            <w:webHidden/>
          </w:rPr>
          <w:t>48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45" w:history="1">
        <w:r w:rsidR="00CE3F5D" w:rsidRPr="00D107EC">
          <w:rPr>
            <w:rStyle w:val="Hipercze"/>
            <w:noProof/>
          </w:rPr>
          <w:t>2.6.3</w:t>
        </w:r>
        <w:r w:rsidR="00CE3F5D">
          <w:rPr>
            <w:rFonts w:asciiTheme="minorHAnsi" w:eastAsiaTheme="minorEastAsia" w:hAnsiTheme="minorHAnsi" w:cstheme="minorBidi"/>
            <w:noProof/>
            <w:szCs w:val="22"/>
            <w:lang w:eastAsia="pl-PL"/>
          </w:rPr>
          <w:tab/>
        </w:r>
        <w:r w:rsidR="00CE3F5D" w:rsidRPr="00D107EC">
          <w:rPr>
            <w:rStyle w:val="Hipercze"/>
            <w:noProof/>
          </w:rPr>
          <w:t>Użytkownik zarejestrowany</w:t>
        </w:r>
        <w:r w:rsidR="00CE3F5D">
          <w:rPr>
            <w:noProof/>
            <w:webHidden/>
          </w:rPr>
          <w:tab/>
        </w:r>
        <w:r>
          <w:rPr>
            <w:noProof/>
            <w:webHidden/>
          </w:rPr>
          <w:fldChar w:fldCharType="begin"/>
        </w:r>
        <w:r w:rsidR="00CE3F5D">
          <w:rPr>
            <w:noProof/>
            <w:webHidden/>
          </w:rPr>
          <w:instrText xml:space="preserve"> PAGEREF _Toc289111045 \h </w:instrText>
        </w:r>
        <w:r>
          <w:rPr>
            <w:noProof/>
            <w:webHidden/>
          </w:rPr>
        </w:r>
        <w:r>
          <w:rPr>
            <w:noProof/>
            <w:webHidden/>
          </w:rPr>
          <w:fldChar w:fldCharType="separate"/>
        </w:r>
        <w:r w:rsidR="00CE3F5D">
          <w:rPr>
            <w:noProof/>
            <w:webHidden/>
          </w:rPr>
          <w:t>48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46" w:history="1">
        <w:r w:rsidR="00CE3F5D" w:rsidRPr="00D107EC">
          <w:rPr>
            <w:rStyle w:val="Hipercze"/>
            <w:noProof/>
          </w:rPr>
          <w:t>2.6.4</w:t>
        </w:r>
        <w:r w:rsidR="00CE3F5D">
          <w:rPr>
            <w:rFonts w:asciiTheme="minorHAnsi" w:eastAsiaTheme="minorEastAsia" w:hAnsiTheme="minorHAnsi" w:cstheme="minorBidi"/>
            <w:noProof/>
            <w:szCs w:val="22"/>
            <w:lang w:eastAsia="pl-PL"/>
          </w:rPr>
          <w:tab/>
        </w:r>
        <w:r w:rsidR="00CE3F5D" w:rsidRPr="00D107EC">
          <w:rPr>
            <w:rStyle w:val="Hipercze"/>
            <w:noProof/>
          </w:rPr>
          <w:t>Użytkownik instytucjonalny</w:t>
        </w:r>
        <w:r w:rsidR="00CE3F5D">
          <w:rPr>
            <w:noProof/>
            <w:webHidden/>
          </w:rPr>
          <w:tab/>
        </w:r>
        <w:r>
          <w:rPr>
            <w:noProof/>
            <w:webHidden/>
          </w:rPr>
          <w:fldChar w:fldCharType="begin"/>
        </w:r>
        <w:r w:rsidR="00CE3F5D">
          <w:rPr>
            <w:noProof/>
            <w:webHidden/>
          </w:rPr>
          <w:instrText xml:space="preserve"> PAGEREF _Toc289111046 \h </w:instrText>
        </w:r>
        <w:r>
          <w:rPr>
            <w:noProof/>
            <w:webHidden/>
          </w:rPr>
        </w:r>
        <w:r>
          <w:rPr>
            <w:noProof/>
            <w:webHidden/>
          </w:rPr>
          <w:fldChar w:fldCharType="separate"/>
        </w:r>
        <w:r w:rsidR="00CE3F5D">
          <w:rPr>
            <w:noProof/>
            <w:webHidden/>
          </w:rPr>
          <w:t>49</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47" w:history="1">
        <w:r w:rsidR="00CE3F5D" w:rsidRPr="00D107EC">
          <w:rPr>
            <w:rStyle w:val="Hipercze"/>
            <w:noProof/>
          </w:rPr>
          <w:t>2.6.5</w:t>
        </w:r>
        <w:r w:rsidR="00CE3F5D">
          <w:rPr>
            <w:rFonts w:asciiTheme="minorHAnsi" w:eastAsiaTheme="minorEastAsia" w:hAnsiTheme="minorHAnsi" w:cstheme="minorBidi"/>
            <w:noProof/>
            <w:szCs w:val="22"/>
            <w:lang w:eastAsia="pl-PL"/>
          </w:rPr>
          <w:tab/>
        </w:r>
        <w:r w:rsidR="00CE3F5D" w:rsidRPr="00D107EC">
          <w:rPr>
            <w:rStyle w:val="Hipercze"/>
            <w:noProof/>
          </w:rPr>
          <w:t>Redaktor</w:t>
        </w:r>
        <w:r w:rsidR="00CE3F5D">
          <w:rPr>
            <w:noProof/>
            <w:webHidden/>
          </w:rPr>
          <w:tab/>
        </w:r>
        <w:r>
          <w:rPr>
            <w:noProof/>
            <w:webHidden/>
          </w:rPr>
          <w:fldChar w:fldCharType="begin"/>
        </w:r>
        <w:r w:rsidR="00CE3F5D">
          <w:rPr>
            <w:noProof/>
            <w:webHidden/>
          </w:rPr>
          <w:instrText xml:space="preserve"> PAGEREF _Toc289111047 \h </w:instrText>
        </w:r>
        <w:r>
          <w:rPr>
            <w:noProof/>
            <w:webHidden/>
          </w:rPr>
        </w:r>
        <w:r>
          <w:rPr>
            <w:noProof/>
            <w:webHidden/>
          </w:rPr>
          <w:fldChar w:fldCharType="separate"/>
        </w:r>
        <w:r w:rsidR="00CE3F5D">
          <w:rPr>
            <w:noProof/>
            <w:webHidden/>
          </w:rPr>
          <w:t>49</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48" w:history="1">
        <w:r w:rsidR="00CE3F5D" w:rsidRPr="00D107EC">
          <w:rPr>
            <w:rStyle w:val="Hipercze"/>
            <w:noProof/>
          </w:rPr>
          <w:t>2.6.6</w:t>
        </w:r>
        <w:r w:rsidR="00CE3F5D">
          <w:rPr>
            <w:rFonts w:asciiTheme="minorHAnsi" w:eastAsiaTheme="minorEastAsia" w:hAnsiTheme="minorHAnsi" w:cstheme="minorBidi"/>
            <w:noProof/>
            <w:szCs w:val="22"/>
            <w:lang w:eastAsia="pl-PL"/>
          </w:rPr>
          <w:tab/>
        </w:r>
        <w:r w:rsidR="00CE3F5D" w:rsidRPr="00D107EC">
          <w:rPr>
            <w:rStyle w:val="Hipercze"/>
            <w:noProof/>
          </w:rPr>
          <w:t>JST</w:t>
        </w:r>
        <w:r w:rsidR="00CE3F5D">
          <w:rPr>
            <w:noProof/>
            <w:webHidden/>
          </w:rPr>
          <w:tab/>
        </w:r>
        <w:r>
          <w:rPr>
            <w:noProof/>
            <w:webHidden/>
          </w:rPr>
          <w:fldChar w:fldCharType="begin"/>
        </w:r>
        <w:r w:rsidR="00CE3F5D">
          <w:rPr>
            <w:noProof/>
            <w:webHidden/>
          </w:rPr>
          <w:instrText xml:space="preserve"> PAGEREF _Toc289111048 \h </w:instrText>
        </w:r>
        <w:r>
          <w:rPr>
            <w:noProof/>
            <w:webHidden/>
          </w:rPr>
        </w:r>
        <w:r>
          <w:rPr>
            <w:noProof/>
            <w:webHidden/>
          </w:rPr>
          <w:fldChar w:fldCharType="separate"/>
        </w:r>
        <w:r w:rsidR="00CE3F5D">
          <w:rPr>
            <w:noProof/>
            <w:webHidden/>
          </w:rPr>
          <w:t>49</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49" w:history="1">
        <w:r w:rsidR="00CE3F5D" w:rsidRPr="00D107EC">
          <w:rPr>
            <w:rStyle w:val="Hipercze"/>
            <w:noProof/>
          </w:rPr>
          <w:t>2.7</w:t>
        </w:r>
        <w:r w:rsidR="00CE3F5D">
          <w:rPr>
            <w:rFonts w:asciiTheme="minorHAnsi" w:eastAsiaTheme="minorEastAsia" w:hAnsiTheme="minorHAnsi" w:cstheme="minorBidi"/>
            <w:noProof/>
          </w:rPr>
          <w:tab/>
        </w:r>
        <w:r w:rsidR="00CE3F5D" w:rsidRPr="00D107EC">
          <w:rPr>
            <w:rStyle w:val="Hipercze"/>
            <w:noProof/>
          </w:rPr>
          <w:t>Proces Zarządczo-Produkcyjny (PZP)</w:t>
        </w:r>
        <w:r w:rsidR="00CE3F5D">
          <w:rPr>
            <w:noProof/>
            <w:webHidden/>
          </w:rPr>
          <w:tab/>
        </w:r>
        <w:r>
          <w:rPr>
            <w:noProof/>
            <w:webHidden/>
          </w:rPr>
          <w:fldChar w:fldCharType="begin"/>
        </w:r>
        <w:r w:rsidR="00CE3F5D">
          <w:rPr>
            <w:noProof/>
            <w:webHidden/>
          </w:rPr>
          <w:instrText xml:space="preserve"> PAGEREF _Toc289111049 \h </w:instrText>
        </w:r>
        <w:r>
          <w:rPr>
            <w:noProof/>
            <w:webHidden/>
          </w:rPr>
        </w:r>
        <w:r>
          <w:rPr>
            <w:noProof/>
            <w:webHidden/>
          </w:rPr>
          <w:fldChar w:fldCharType="separate"/>
        </w:r>
        <w:r w:rsidR="00CE3F5D">
          <w:rPr>
            <w:noProof/>
            <w:webHidden/>
          </w:rPr>
          <w:t>49</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50" w:history="1">
        <w:r w:rsidR="00CE3F5D" w:rsidRPr="00D107EC">
          <w:rPr>
            <w:rStyle w:val="Hipercze"/>
            <w:noProof/>
          </w:rPr>
          <w:t>2.8</w:t>
        </w:r>
        <w:r w:rsidR="00CE3F5D">
          <w:rPr>
            <w:rFonts w:asciiTheme="minorHAnsi" w:eastAsiaTheme="minorEastAsia" w:hAnsiTheme="minorHAnsi" w:cstheme="minorBidi"/>
            <w:noProof/>
          </w:rPr>
          <w:tab/>
        </w:r>
        <w:r w:rsidR="00CE3F5D" w:rsidRPr="00D107EC">
          <w:rPr>
            <w:rStyle w:val="Hipercze"/>
            <w:noProof/>
          </w:rPr>
          <w:t>Serwer projektowy</w:t>
        </w:r>
        <w:r w:rsidR="00CE3F5D">
          <w:rPr>
            <w:noProof/>
            <w:webHidden/>
          </w:rPr>
          <w:tab/>
        </w:r>
        <w:r>
          <w:rPr>
            <w:noProof/>
            <w:webHidden/>
          </w:rPr>
          <w:fldChar w:fldCharType="begin"/>
        </w:r>
        <w:r w:rsidR="00CE3F5D">
          <w:rPr>
            <w:noProof/>
            <w:webHidden/>
          </w:rPr>
          <w:instrText xml:space="preserve"> PAGEREF _Toc289111050 \h </w:instrText>
        </w:r>
        <w:r>
          <w:rPr>
            <w:noProof/>
            <w:webHidden/>
          </w:rPr>
        </w:r>
        <w:r>
          <w:rPr>
            <w:noProof/>
            <w:webHidden/>
          </w:rPr>
          <w:fldChar w:fldCharType="separate"/>
        </w:r>
        <w:r w:rsidR="00CE3F5D">
          <w:rPr>
            <w:noProof/>
            <w:webHidden/>
          </w:rPr>
          <w:t>50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51" w:history="1">
        <w:r w:rsidR="00CE3F5D" w:rsidRPr="00D107EC">
          <w:rPr>
            <w:rStyle w:val="Hipercze"/>
            <w:noProof/>
          </w:rPr>
          <w:t>2.8.1</w:t>
        </w:r>
        <w:r w:rsidR="00CE3F5D">
          <w:rPr>
            <w:rFonts w:asciiTheme="minorHAnsi" w:eastAsiaTheme="minorEastAsia" w:hAnsiTheme="minorHAnsi" w:cstheme="minorBidi"/>
            <w:noProof/>
            <w:szCs w:val="22"/>
            <w:lang w:eastAsia="pl-PL"/>
          </w:rPr>
          <w:tab/>
        </w:r>
        <w:r w:rsidR="00CE3F5D" w:rsidRPr="00D107EC">
          <w:rPr>
            <w:rStyle w:val="Hipercze"/>
            <w:noProof/>
          </w:rPr>
          <w:t>Użytkownicy serwera projektowego.</w:t>
        </w:r>
        <w:r w:rsidR="00CE3F5D">
          <w:rPr>
            <w:noProof/>
            <w:webHidden/>
          </w:rPr>
          <w:tab/>
        </w:r>
        <w:r>
          <w:rPr>
            <w:noProof/>
            <w:webHidden/>
          </w:rPr>
          <w:fldChar w:fldCharType="begin"/>
        </w:r>
        <w:r w:rsidR="00CE3F5D">
          <w:rPr>
            <w:noProof/>
            <w:webHidden/>
          </w:rPr>
          <w:instrText xml:space="preserve"> PAGEREF _Toc289111051 \h </w:instrText>
        </w:r>
        <w:r>
          <w:rPr>
            <w:noProof/>
            <w:webHidden/>
          </w:rPr>
        </w:r>
        <w:r>
          <w:rPr>
            <w:noProof/>
            <w:webHidden/>
          </w:rPr>
          <w:fldChar w:fldCharType="separate"/>
        </w:r>
        <w:r w:rsidR="00CE3F5D">
          <w:rPr>
            <w:noProof/>
            <w:webHidden/>
          </w:rPr>
          <w:t>50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52" w:history="1">
        <w:r w:rsidR="00CE3F5D" w:rsidRPr="00D107EC">
          <w:rPr>
            <w:rStyle w:val="Hipercze"/>
            <w:noProof/>
          </w:rPr>
          <w:t>2.8.2</w:t>
        </w:r>
        <w:r w:rsidR="00CE3F5D">
          <w:rPr>
            <w:rFonts w:asciiTheme="minorHAnsi" w:eastAsiaTheme="minorEastAsia" w:hAnsiTheme="minorHAnsi" w:cstheme="minorBidi"/>
            <w:noProof/>
            <w:szCs w:val="22"/>
            <w:lang w:eastAsia="pl-PL"/>
          </w:rPr>
          <w:tab/>
        </w:r>
        <w:r w:rsidR="00CE3F5D" w:rsidRPr="00D107EC">
          <w:rPr>
            <w:rStyle w:val="Hipercze"/>
            <w:noProof/>
          </w:rPr>
          <w:t>Zadania serwera projektowego</w:t>
        </w:r>
        <w:r w:rsidR="00CE3F5D">
          <w:rPr>
            <w:noProof/>
            <w:webHidden/>
          </w:rPr>
          <w:tab/>
        </w:r>
        <w:r>
          <w:rPr>
            <w:noProof/>
            <w:webHidden/>
          </w:rPr>
          <w:fldChar w:fldCharType="begin"/>
        </w:r>
        <w:r w:rsidR="00CE3F5D">
          <w:rPr>
            <w:noProof/>
            <w:webHidden/>
          </w:rPr>
          <w:instrText xml:space="preserve"> PAGEREF _Toc289111052 \h </w:instrText>
        </w:r>
        <w:r>
          <w:rPr>
            <w:noProof/>
            <w:webHidden/>
          </w:rPr>
        </w:r>
        <w:r>
          <w:rPr>
            <w:noProof/>
            <w:webHidden/>
          </w:rPr>
          <w:fldChar w:fldCharType="separate"/>
        </w:r>
        <w:r w:rsidR="00CE3F5D">
          <w:rPr>
            <w:noProof/>
            <w:webHidden/>
          </w:rPr>
          <w:t>50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53" w:history="1">
        <w:r w:rsidR="00CE3F5D" w:rsidRPr="00D107EC">
          <w:rPr>
            <w:rStyle w:val="Hipercze"/>
            <w:noProof/>
          </w:rPr>
          <w:t>2.8.3</w:t>
        </w:r>
        <w:r w:rsidR="00CE3F5D">
          <w:rPr>
            <w:rFonts w:asciiTheme="minorHAnsi" w:eastAsiaTheme="minorEastAsia" w:hAnsiTheme="minorHAnsi" w:cstheme="minorBidi"/>
            <w:noProof/>
            <w:szCs w:val="22"/>
            <w:lang w:eastAsia="pl-PL"/>
          </w:rPr>
          <w:tab/>
        </w:r>
        <w:r w:rsidR="00CE3F5D" w:rsidRPr="00D107EC">
          <w:rPr>
            <w:rStyle w:val="Hipercze"/>
            <w:noProof/>
          </w:rPr>
          <w:t>Wymagane funkcje narzędzi zainstalowanych na serwerze projektowym.</w:t>
        </w:r>
        <w:r w:rsidR="00CE3F5D">
          <w:rPr>
            <w:noProof/>
            <w:webHidden/>
          </w:rPr>
          <w:tab/>
        </w:r>
        <w:r>
          <w:rPr>
            <w:noProof/>
            <w:webHidden/>
          </w:rPr>
          <w:fldChar w:fldCharType="begin"/>
        </w:r>
        <w:r w:rsidR="00CE3F5D">
          <w:rPr>
            <w:noProof/>
            <w:webHidden/>
          </w:rPr>
          <w:instrText xml:space="preserve"> PAGEREF _Toc289111053 \h </w:instrText>
        </w:r>
        <w:r>
          <w:rPr>
            <w:noProof/>
            <w:webHidden/>
          </w:rPr>
        </w:r>
        <w:r>
          <w:rPr>
            <w:noProof/>
            <w:webHidden/>
          </w:rPr>
          <w:fldChar w:fldCharType="separate"/>
        </w:r>
        <w:r w:rsidR="00CE3F5D">
          <w:rPr>
            <w:noProof/>
            <w:webHidden/>
          </w:rPr>
          <w:t>50</w:t>
        </w:r>
        <w:r>
          <w:rPr>
            <w:noProof/>
            <w:webHidden/>
          </w:rPr>
          <w:fldChar w:fldCharType="end"/>
        </w:r>
      </w:hyperlink>
    </w:p>
    <w:p w:rsidR="00CE3F5D" w:rsidRDefault="004E7F87">
      <w:pPr>
        <w:pStyle w:val="Spistreci1"/>
        <w:rPr>
          <w:rFonts w:asciiTheme="minorHAnsi" w:eastAsiaTheme="minorEastAsia" w:hAnsiTheme="minorHAnsi" w:cstheme="minorBidi"/>
          <w:noProof/>
          <w:sz w:val="22"/>
          <w:szCs w:val="22"/>
          <w:lang w:eastAsia="pl-PL"/>
        </w:rPr>
      </w:pPr>
      <w:hyperlink w:anchor="_Toc289111054" w:history="1">
        <w:r w:rsidR="00CE3F5D" w:rsidRPr="00D107EC">
          <w:rPr>
            <w:rStyle w:val="Hipercze"/>
            <w:noProof/>
          </w:rPr>
          <w:t>3</w:t>
        </w:r>
        <w:r w:rsidR="00CE3F5D">
          <w:rPr>
            <w:rFonts w:asciiTheme="minorHAnsi" w:eastAsiaTheme="minorEastAsia" w:hAnsiTheme="minorHAnsi" w:cstheme="minorBidi"/>
            <w:noProof/>
            <w:sz w:val="22"/>
            <w:szCs w:val="22"/>
            <w:lang w:eastAsia="pl-PL"/>
          </w:rPr>
          <w:tab/>
        </w:r>
        <w:r w:rsidR="00CE3F5D" w:rsidRPr="00D107EC">
          <w:rPr>
            <w:rStyle w:val="Hipercze"/>
            <w:noProof/>
          </w:rPr>
          <w:t>WYMAGANIA DLA INFRASTRUKTURY TECHNICZNEJ</w:t>
        </w:r>
        <w:r w:rsidR="00CE3F5D">
          <w:rPr>
            <w:noProof/>
            <w:webHidden/>
          </w:rPr>
          <w:tab/>
        </w:r>
        <w:r>
          <w:rPr>
            <w:noProof/>
            <w:webHidden/>
          </w:rPr>
          <w:fldChar w:fldCharType="begin"/>
        </w:r>
        <w:r w:rsidR="00CE3F5D">
          <w:rPr>
            <w:noProof/>
            <w:webHidden/>
          </w:rPr>
          <w:instrText xml:space="preserve"> PAGEREF _Toc289111054 \h </w:instrText>
        </w:r>
        <w:r>
          <w:rPr>
            <w:noProof/>
            <w:webHidden/>
          </w:rPr>
        </w:r>
        <w:r>
          <w:rPr>
            <w:noProof/>
            <w:webHidden/>
          </w:rPr>
          <w:fldChar w:fldCharType="separate"/>
        </w:r>
        <w:r w:rsidR="00CE3F5D">
          <w:rPr>
            <w:noProof/>
            <w:webHidden/>
          </w:rPr>
          <w:t>54</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55" w:history="1">
        <w:r w:rsidR="00CE3F5D" w:rsidRPr="00D107EC">
          <w:rPr>
            <w:rStyle w:val="Hipercze"/>
            <w:noProof/>
          </w:rPr>
          <w:t>3.1</w:t>
        </w:r>
        <w:r w:rsidR="00CE3F5D">
          <w:rPr>
            <w:rFonts w:asciiTheme="minorHAnsi" w:eastAsiaTheme="minorEastAsia" w:hAnsiTheme="minorHAnsi" w:cstheme="minorBidi"/>
            <w:noProof/>
          </w:rPr>
          <w:tab/>
        </w:r>
        <w:r w:rsidR="00CE3F5D" w:rsidRPr="00D107EC">
          <w:rPr>
            <w:rStyle w:val="Hipercze"/>
            <w:noProof/>
          </w:rPr>
          <w:t>Schemat logiczny</w:t>
        </w:r>
        <w:r w:rsidR="00CE3F5D">
          <w:rPr>
            <w:noProof/>
            <w:webHidden/>
          </w:rPr>
          <w:tab/>
        </w:r>
        <w:r>
          <w:rPr>
            <w:noProof/>
            <w:webHidden/>
          </w:rPr>
          <w:fldChar w:fldCharType="begin"/>
        </w:r>
        <w:r w:rsidR="00CE3F5D">
          <w:rPr>
            <w:noProof/>
            <w:webHidden/>
          </w:rPr>
          <w:instrText xml:space="preserve"> PAGEREF _Toc289111055 \h </w:instrText>
        </w:r>
        <w:r>
          <w:rPr>
            <w:noProof/>
            <w:webHidden/>
          </w:rPr>
        </w:r>
        <w:r>
          <w:rPr>
            <w:noProof/>
            <w:webHidden/>
          </w:rPr>
          <w:fldChar w:fldCharType="separate"/>
        </w:r>
        <w:r w:rsidR="00CE3F5D">
          <w:rPr>
            <w:noProof/>
            <w:webHidden/>
          </w:rPr>
          <w:t>54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56" w:history="1">
        <w:r w:rsidR="00CE3F5D" w:rsidRPr="00D107EC">
          <w:rPr>
            <w:rStyle w:val="Hipercze"/>
            <w:noProof/>
          </w:rPr>
          <w:t>3.1.1</w:t>
        </w:r>
        <w:r w:rsidR="00CE3F5D">
          <w:rPr>
            <w:rFonts w:asciiTheme="minorHAnsi" w:eastAsiaTheme="minorEastAsia" w:hAnsiTheme="minorHAnsi" w:cstheme="minorBidi"/>
            <w:noProof/>
            <w:szCs w:val="22"/>
            <w:lang w:eastAsia="pl-PL"/>
          </w:rPr>
          <w:tab/>
        </w:r>
        <w:r w:rsidR="00CE3F5D" w:rsidRPr="00D107EC">
          <w:rPr>
            <w:rStyle w:val="Hipercze"/>
            <w:noProof/>
          </w:rPr>
          <w:t>Metodyka opisu</w:t>
        </w:r>
        <w:r w:rsidR="00CE3F5D">
          <w:rPr>
            <w:noProof/>
            <w:webHidden/>
          </w:rPr>
          <w:tab/>
        </w:r>
        <w:r>
          <w:rPr>
            <w:noProof/>
            <w:webHidden/>
          </w:rPr>
          <w:fldChar w:fldCharType="begin"/>
        </w:r>
        <w:r w:rsidR="00CE3F5D">
          <w:rPr>
            <w:noProof/>
            <w:webHidden/>
          </w:rPr>
          <w:instrText xml:space="preserve"> PAGEREF _Toc289111056 \h </w:instrText>
        </w:r>
        <w:r>
          <w:rPr>
            <w:noProof/>
            <w:webHidden/>
          </w:rPr>
        </w:r>
        <w:r>
          <w:rPr>
            <w:noProof/>
            <w:webHidden/>
          </w:rPr>
          <w:fldChar w:fldCharType="separate"/>
        </w:r>
        <w:r w:rsidR="00CE3F5D">
          <w:rPr>
            <w:noProof/>
            <w:webHidden/>
          </w:rPr>
          <w:t>54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57" w:history="1">
        <w:r w:rsidR="00CE3F5D" w:rsidRPr="00D107EC">
          <w:rPr>
            <w:rStyle w:val="Hipercze"/>
            <w:noProof/>
          </w:rPr>
          <w:t>3.1.2</w:t>
        </w:r>
        <w:r w:rsidR="00CE3F5D">
          <w:rPr>
            <w:rFonts w:asciiTheme="minorHAnsi" w:eastAsiaTheme="minorEastAsia" w:hAnsiTheme="minorHAnsi" w:cstheme="minorBidi"/>
            <w:noProof/>
            <w:szCs w:val="22"/>
            <w:lang w:eastAsia="pl-PL"/>
          </w:rPr>
          <w:tab/>
        </w:r>
        <w:r w:rsidR="00CE3F5D" w:rsidRPr="00D107EC">
          <w:rPr>
            <w:rStyle w:val="Hipercze"/>
            <w:noProof/>
          </w:rPr>
          <w:t>Grupy funkcjonalne</w:t>
        </w:r>
        <w:r w:rsidR="00CE3F5D">
          <w:rPr>
            <w:noProof/>
            <w:webHidden/>
          </w:rPr>
          <w:tab/>
        </w:r>
        <w:r>
          <w:rPr>
            <w:noProof/>
            <w:webHidden/>
          </w:rPr>
          <w:fldChar w:fldCharType="begin"/>
        </w:r>
        <w:r w:rsidR="00CE3F5D">
          <w:rPr>
            <w:noProof/>
            <w:webHidden/>
          </w:rPr>
          <w:instrText xml:space="preserve"> PAGEREF _Toc289111057 \h </w:instrText>
        </w:r>
        <w:r>
          <w:rPr>
            <w:noProof/>
            <w:webHidden/>
          </w:rPr>
        </w:r>
        <w:r>
          <w:rPr>
            <w:noProof/>
            <w:webHidden/>
          </w:rPr>
          <w:fldChar w:fldCharType="separate"/>
        </w:r>
        <w:r w:rsidR="00CE3F5D">
          <w:rPr>
            <w:noProof/>
            <w:webHidden/>
          </w:rPr>
          <w:t>55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58" w:history="1">
        <w:r w:rsidR="00CE3F5D" w:rsidRPr="00D107EC">
          <w:rPr>
            <w:rStyle w:val="Hipercze"/>
            <w:noProof/>
          </w:rPr>
          <w:t>3.1.3</w:t>
        </w:r>
        <w:r w:rsidR="00CE3F5D">
          <w:rPr>
            <w:rFonts w:asciiTheme="minorHAnsi" w:eastAsiaTheme="minorEastAsia" w:hAnsiTheme="minorHAnsi" w:cstheme="minorBidi"/>
            <w:noProof/>
            <w:szCs w:val="22"/>
            <w:lang w:eastAsia="pl-PL"/>
          </w:rPr>
          <w:tab/>
        </w:r>
        <w:r w:rsidR="00CE3F5D" w:rsidRPr="00D107EC">
          <w:rPr>
            <w:rStyle w:val="Hipercze"/>
            <w:noProof/>
          </w:rPr>
          <w:t>Połączenia sieciowe</w:t>
        </w:r>
        <w:r w:rsidR="00CE3F5D">
          <w:rPr>
            <w:noProof/>
            <w:webHidden/>
          </w:rPr>
          <w:tab/>
        </w:r>
        <w:r>
          <w:rPr>
            <w:noProof/>
            <w:webHidden/>
          </w:rPr>
          <w:fldChar w:fldCharType="begin"/>
        </w:r>
        <w:r w:rsidR="00CE3F5D">
          <w:rPr>
            <w:noProof/>
            <w:webHidden/>
          </w:rPr>
          <w:instrText xml:space="preserve"> PAGEREF _Toc289111058 \h </w:instrText>
        </w:r>
        <w:r>
          <w:rPr>
            <w:noProof/>
            <w:webHidden/>
          </w:rPr>
        </w:r>
        <w:r>
          <w:rPr>
            <w:noProof/>
            <w:webHidden/>
          </w:rPr>
          <w:fldChar w:fldCharType="separate"/>
        </w:r>
        <w:r w:rsidR="00CE3F5D">
          <w:rPr>
            <w:noProof/>
            <w:webHidden/>
          </w:rPr>
          <w:t>62</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59" w:history="1">
        <w:r w:rsidR="00CE3F5D" w:rsidRPr="00D107EC">
          <w:rPr>
            <w:rStyle w:val="Hipercze"/>
            <w:noProof/>
          </w:rPr>
          <w:t>3.2</w:t>
        </w:r>
        <w:r w:rsidR="00CE3F5D">
          <w:rPr>
            <w:rFonts w:asciiTheme="minorHAnsi" w:eastAsiaTheme="minorEastAsia" w:hAnsiTheme="minorHAnsi" w:cstheme="minorBidi"/>
            <w:noProof/>
          </w:rPr>
          <w:tab/>
        </w:r>
        <w:r w:rsidR="00CE3F5D" w:rsidRPr="00D107EC">
          <w:rPr>
            <w:rStyle w:val="Hipercze"/>
            <w:noProof/>
          </w:rPr>
          <w:t>Ogólne wymagania dla środowiska sprzętowego</w:t>
        </w:r>
        <w:r w:rsidR="00CE3F5D">
          <w:rPr>
            <w:noProof/>
            <w:webHidden/>
          </w:rPr>
          <w:tab/>
        </w:r>
        <w:r>
          <w:rPr>
            <w:noProof/>
            <w:webHidden/>
          </w:rPr>
          <w:fldChar w:fldCharType="begin"/>
        </w:r>
        <w:r w:rsidR="00CE3F5D">
          <w:rPr>
            <w:noProof/>
            <w:webHidden/>
          </w:rPr>
          <w:instrText xml:space="preserve"> PAGEREF _Toc289111059 \h </w:instrText>
        </w:r>
        <w:r>
          <w:rPr>
            <w:noProof/>
            <w:webHidden/>
          </w:rPr>
        </w:r>
        <w:r>
          <w:rPr>
            <w:noProof/>
            <w:webHidden/>
          </w:rPr>
          <w:fldChar w:fldCharType="separate"/>
        </w:r>
        <w:r w:rsidR="00CE3F5D">
          <w:rPr>
            <w:noProof/>
            <w:webHidden/>
          </w:rPr>
          <w:t>65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60" w:history="1">
        <w:r w:rsidR="00CE3F5D" w:rsidRPr="00D107EC">
          <w:rPr>
            <w:rStyle w:val="Hipercze"/>
            <w:noProof/>
          </w:rPr>
          <w:t>3.2.1</w:t>
        </w:r>
        <w:r w:rsidR="00CE3F5D">
          <w:rPr>
            <w:rFonts w:asciiTheme="minorHAnsi" w:eastAsiaTheme="minorEastAsia" w:hAnsiTheme="minorHAnsi" w:cstheme="minorBidi"/>
            <w:noProof/>
            <w:szCs w:val="22"/>
            <w:lang w:eastAsia="pl-PL"/>
          </w:rPr>
          <w:tab/>
        </w:r>
        <w:r w:rsidR="00CE3F5D" w:rsidRPr="00D107EC">
          <w:rPr>
            <w:rStyle w:val="Hipercze"/>
            <w:noProof/>
          </w:rPr>
          <w:t>Ogólna charakterystyka sprzętu</w:t>
        </w:r>
        <w:r w:rsidR="00CE3F5D">
          <w:rPr>
            <w:noProof/>
            <w:webHidden/>
          </w:rPr>
          <w:tab/>
        </w:r>
        <w:r>
          <w:rPr>
            <w:noProof/>
            <w:webHidden/>
          </w:rPr>
          <w:fldChar w:fldCharType="begin"/>
        </w:r>
        <w:r w:rsidR="00CE3F5D">
          <w:rPr>
            <w:noProof/>
            <w:webHidden/>
          </w:rPr>
          <w:instrText xml:space="preserve"> PAGEREF _Toc289111060 \h </w:instrText>
        </w:r>
        <w:r>
          <w:rPr>
            <w:noProof/>
            <w:webHidden/>
          </w:rPr>
        </w:r>
        <w:r>
          <w:rPr>
            <w:noProof/>
            <w:webHidden/>
          </w:rPr>
          <w:fldChar w:fldCharType="separate"/>
        </w:r>
        <w:r w:rsidR="00CE3F5D">
          <w:rPr>
            <w:noProof/>
            <w:webHidden/>
          </w:rPr>
          <w:t>65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61" w:history="1">
        <w:r w:rsidR="00CE3F5D" w:rsidRPr="00D107EC">
          <w:rPr>
            <w:rStyle w:val="Hipercze"/>
            <w:noProof/>
          </w:rPr>
          <w:t>3.2.2</w:t>
        </w:r>
        <w:r w:rsidR="00CE3F5D">
          <w:rPr>
            <w:rFonts w:asciiTheme="minorHAnsi" w:eastAsiaTheme="minorEastAsia" w:hAnsiTheme="minorHAnsi" w:cstheme="minorBidi"/>
            <w:noProof/>
            <w:szCs w:val="22"/>
            <w:lang w:eastAsia="pl-PL"/>
          </w:rPr>
          <w:tab/>
        </w:r>
        <w:r w:rsidR="00CE3F5D" w:rsidRPr="00D107EC">
          <w:rPr>
            <w:rStyle w:val="Hipercze"/>
            <w:noProof/>
          </w:rPr>
          <w:t>Weryfikowalność dostarczonej konfiguracji sprzętu</w:t>
        </w:r>
        <w:r w:rsidR="00CE3F5D">
          <w:rPr>
            <w:noProof/>
            <w:webHidden/>
          </w:rPr>
          <w:tab/>
        </w:r>
        <w:r>
          <w:rPr>
            <w:noProof/>
            <w:webHidden/>
          </w:rPr>
          <w:fldChar w:fldCharType="begin"/>
        </w:r>
        <w:r w:rsidR="00CE3F5D">
          <w:rPr>
            <w:noProof/>
            <w:webHidden/>
          </w:rPr>
          <w:instrText xml:space="preserve"> PAGEREF _Toc289111061 \h </w:instrText>
        </w:r>
        <w:r>
          <w:rPr>
            <w:noProof/>
            <w:webHidden/>
          </w:rPr>
        </w:r>
        <w:r>
          <w:rPr>
            <w:noProof/>
            <w:webHidden/>
          </w:rPr>
          <w:fldChar w:fldCharType="separate"/>
        </w:r>
        <w:r w:rsidR="00CE3F5D">
          <w:rPr>
            <w:noProof/>
            <w:webHidden/>
          </w:rPr>
          <w:t>65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62" w:history="1">
        <w:r w:rsidR="00CE3F5D" w:rsidRPr="00D107EC">
          <w:rPr>
            <w:rStyle w:val="Hipercze"/>
            <w:noProof/>
          </w:rPr>
          <w:t>3.2.3</w:t>
        </w:r>
        <w:r w:rsidR="00CE3F5D">
          <w:rPr>
            <w:rFonts w:asciiTheme="minorHAnsi" w:eastAsiaTheme="minorEastAsia" w:hAnsiTheme="minorHAnsi" w:cstheme="minorBidi"/>
            <w:noProof/>
            <w:szCs w:val="22"/>
            <w:lang w:eastAsia="pl-PL"/>
          </w:rPr>
          <w:tab/>
        </w:r>
        <w:r w:rsidR="00CE3F5D" w:rsidRPr="00D107EC">
          <w:rPr>
            <w:rStyle w:val="Hipercze"/>
            <w:noProof/>
          </w:rPr>
          <w:t>Architektura sprzętowa</w:t>
        </w:r>
        <w:r w:rsidR="00CE3F5D">
          <w:rPr>
            <w:noProof/>
            <w:webHidden/>
          </w:rPr>
          <w:tab/>
        </w:r>
        <w:r>
          <w:rPr>
            <w:noProof/>
            <w:webHidden/>
          </w:rPr>
          <w:fldChar w:fldCharType="begin"/>
        </w:r>
        <w:r w:rsidR="00CE3F5D">
          <w:rPr>
            <w:noProof/>
            <w:webHidden/>
          </w:rPr>
          <w:instrText xml:space="preserve"> PAGEREF _Toc289111062 \h </w:instrText>
        </w:r>
        <w:r>
          <w:rPr>
            <w:noProof/>
            <w:webHidden/>
          </w:rPr>
        </w:r>
        <w:r>
          <w:rPr>
            <w:noProof/>
            <w:webHidden/>
          </w:rPr>
          <w:fldChar w:fldCharType="separate"/>
        </w:r>
        <w:r w:rsidR="00CE3F5D">
          <w:rPr>
            <w:noProof/>
            <w:webHidden/>
          </w:rPr>
          <w:t>66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63" w:history="1">
        <w:r w:rsidR="00CE3F5D" w:rsidRPr="00D107EC">
          <w:rPr>
            <w:rStyle w:val="Hipercze"/>
            <w:noProof/>
          </w:rPr>
          <w:t>3.2.4</w:t>
        </w:r>
        <w:r w:rsidR="00CE3F5D">
          <w:rPr>
            <w:rFonts w:asciiTheme="minorHAnsi" w:eastAsiaTheme="minorEastAsia" w:hAnsiTheme="minorHAnsi" w:cstheme="minorBidi"/>
            <w:noProof/>
            <w:szCs w:val="22"/>
            <w:lang w:eastAsia="pl-PL"/>
          </w:rPr>
          <w:tab/>
        </w:r>
        <w:r w:rsidR="00CE3F5D" w:rsidRPr="00D107EC">
          <w:rPr>
            <w:rStyle w:val="Hipercze"/>
            <w:noProof/>
          </w:rPr>
          <w:t>Parametry techniczne sprzętu</w:t>
        </w:r>
        <w:r w:rsidR="00CE3F5D">
          <w:rPr>
            <w:noProof/>
            <w:webHidden/>
          </w:rPr>
          <w:tab/>
        </w:r>
        <w:r>
          <w:rPr>
            <w:noProof/>
            <w:webHidden/>
          </w:rPr>
          <w:fldChar w:fldCharType="begin"/>
        </w:r>
        <w:r w:rsidR="00CE3F5D">
          <w:rPr>
            <w:noProof/>
            <w:webHidden/>
          </w:rPr>
          <w:instrText xml:space="preserve"> PAGEREF _Toc289111063 \h </w:instrText>
        </w:r>
        <w:r>
          <w:rPr>
            <w:noProof/>
            <w:webHidden/>
          </w:rPr>
        </w:r>
        <w:r>
          <w:rPr>
            <w:noProof/>
            <w:webHidden/>
          </w:rPr>
          <w:fldChar w:fldCharType="separate"/>
        </w:r>
        <w:r w:rsidR="00CE3F5D">
          <w:rPr>
            <w:noProof/>
            <w:webHidden/>
          </w:rPr>
          <w:t>66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64" w:history="1">
        <w:r w:rsidR="00CE3F5D" w:rsidRPr="00D107EC">
          <w:rPr>
            <w:rStyle w:val="Hipercze"/>
            <w:noProof/>
          </w:rPr>
          <w:t>3.2.5</w:t>
        </w:r>
        <w:r w:rsidR="00CE3F5D">
          <w:rPr>
            <w:rFonts w:asciiTheme="minorHAnsi" w:eastAsiaTheme="minorEastAsia" w:hAnsiTheme="minorHAnsi" w:cstheme="minorBidi"/>
            <w:noProof/>
            <w:szCs w:val="22"/>
            <w:lang w:eastAsia="pl-PL"/>
          </w:rPr>
          <w:tab/>
        </w:r>
        <w:r w:rsidR="00CE3F5D" w:rsidRPr="00D107EC">
          <w:rPr>
            <w:rStyle w:val="Hipercze"/>
            <w:noProof/>
          </w:rPr>
          <w:t>Liczba urządzeń</w:t>
        </w:r>
        <w:r w:rsidR="00CE3F5D">
          <w:rPr>
            <w:noProof/>
            <w:webHidden/>
          </w:rPr>
          <w:tab/>
        </w:r>
        <w:r>
          <w:rPr>
            <w:noProof/>
            <w:webHidden/>
          </w:rPr>
          <w:fldChar w:fldCharType="begin"/>
        </w:r>
        <w:r w:rsidR="00CE3F5D">
          <w:rPr>
            <w:noProof/>
            <w:webHidden/>
          </w:rPr>
          <w:instrText xml:space="preserve"> PAGEREF _Toc289111064 \h </w:instrText>
        </w:r>
        <w:r>
          <w:rPr>
            <w:noProof/>
            <w:webHidden/>
          </w:rPr>
        </w:r>
        <w:r>
          <w:rPr>
            <w:noProof/>
            <w:webHidden/>
          </w:rPr>
          <w:fldChar w:fldCharType="separate"/>
        </w:r>
        <w:r w:rsidR="00CE3F5D">
          <w:rPr>
            <w:noProof/>
            <w:webHidden/>
          </w:rPr>
          <w:t>66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65" w:history="1">
        <w:r w:rsidR="00CE3F5D" w:rsidRPr="00D107EC">
          <w:rPr>
            <w:rStyle w:val="Hipercze"/>
            <w:noProof/>
          </w:rPr>
          <w:t>3.2.6</w:t>
        </w:r>
        <w:r w:rsidR="00CE3F5D">
          <w:rPr>
            <w:rFonts w:asciiTheme="minorHAnsi" w:eastAsiaTheme="minorEastAsia" w:hAnsiTheme="minorHAnsi" w:cstheme="minorBidi"/>
            <w:noProof/>
            <w:szCs w:val="22"/>
            <w:lang w:eastAsia="pl-PL"/>
          </w:rPr>
          <w:tab/>
        </w:r>
        <w:r w:rsidR="00CE3F5D" w:rsidRPr="00D107EC">
          <w:rPr>
            <w:rStyle w:val="Hipercze"/>
            <w:noProof/>
          </w:rPr>
          <w:t>Własność sprzętu</w:t>
        </w:r>
        <w:r w:rsidR="00CE3F5D">
          <w:rPr>
            <w:noProof/>
            <w:webHidden/>
          </w:rPr>
          <w:tab/>
        </w:r>
        <w:r>
          <w:rPr>
            <w:noProof/>
            <w:webHidden/>
          </w:rPr>
          <w:fldChar w:fldCharType="begin"/>
        </w:r>
        <w:r w:rsidR="00CE3F5D">
          <w:rPr>
            <w:noProof/>
            <w:webHidden/>
          </w:rPr>
          <w:instrText xml:space="preserve"> PAGEREF _Toc289111065 \h </w:instrText>
        </w:r>
        <w:r>
          <w:rPr>
            <w:noProof/>
            <w:webHidden/>
          </w:rPr>
        </w:r>
        <w:r>
          <w:rPr>
            <w:noProof/>
            <w:webHidden/>
          </w:rPr>
          <w:fldChar w:fldCharType="separate"/>
        </w:r>
        <w:r w:rsidR="00CE3F5D">
          <w:rPr>
            <w:noProof/>
            <w:webHidden/>
          </w:rPr>
          <w:t>66</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66" w:history="1">
        <w:r w:rsidR="00CE3F5D" w:rsidRPr="00D107EC">
          <w:rPr>
            <w:rStyle w:val="Hipercze"/>
            <w:noProof/>
          </w:rPr>
          <w:t>3.3</w:t>
        </w:r>
        <w:r w:rsidR="00CE3F5D">
          <w:rPr>
            <w:rFonts w:asciiTheme="minorHAnsi" w:eastAsiaTheme="minorEastAsia" w:hAnsiTheme="minorHAnsi" w:cstheme="minorBidi"/>
            <w:noProof/>
          </w:rPr>
          <w:tab/>
        </w:r>
        <w:r w:rsidR="00CE3F5D" w:rsidRPr="00D107EC">
          <w:rPr>
            <w:rStyle w:val="Hipercze"/>
            <w:noProof/>
          </w:rPr>
          <w:t>Wymagania dla urządzeń i materiałów</w:t>
        </w:r>
        <w:r w:rsidR="00CE3F5D">
          <w:rPr>
            <w:noProof/>
            <w:webHidden/>
          </w:rPr>
          <w:tab/>
        </w:r>
        <w:r>
          <w:rPr>
            <w:noProof/>
            <w:webHidden/>
          </w:rPr>
          <w:fldChar w:fldCharType="begin"/>
        </w:r>
        <w:r w:rsidR="00CE3F5D">
          <w:rPr>
            <w:noProof/>
            <w:webHidden/>
          </w:rPr>
          <w:instrText xml:space="preserve"> PAGEREF _Toc289111066 \h </w:instrText>
        </w:r>
        <w:r>
          <w:rPr>
            <w:noProof/>
            <w:webHidden/>
          </w:rPr>
        </w:r>
        <w:r>
          <w:rPr>
            <w:noProof/>
            <w:webHidden/>
          </w:rPr>
          <w:fldChar w:fldCharType="separate"/>
        </w:r>
        <w:r w:rsidR="00CE3F5D">
          <w:rPr>
            <w:noProof/>
            <w:webHidden/>
          </w:rPr>
          <w:t>67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67" w:history="1">
        <w:r w:rsidR="00CE3F5D" w:rsidRPr="00D107EC">
          <w:rPr>
            <w:rStyle w:val="Hipercze"/>
            <w:noProof/>
          </w:rPr>
          <w:t>3.3.1</w:t>
        </w:r>
        <w:r w:rsidR="00CE3F5D">
          <w:rPr>
            <w:rFonts w:asciiTheme="minorHAnsi" w:eastAsiaTheme="minorEastAsia" w:hAnsiTheme="minorHAnsi" w:cstheme="minorBidi"/>
            <w:noProof/>
            <w:szCs w:val="22"/>
            <w:lang w:eastAsia="pl-PL"/>
          </w:rPr>
          <w:tab/>
        </w:r>
        <w:r w:rsidR="00CE3F5D" w:rsidRPr="00D107EC">
          <w:rPr>
            <w:rStyle w:val="Hipercze"/>
            <w:noProof/>
          </w:rPr>
          <w:t>Kategorie wymagań</w:t>
        </w:r>
        <w:r w:rsidR="00CE3F5D">
          <w:rPr>
            <w:noProof/>
            <w:webHidden/>
          </w:rPr>
          <w:tab/>
        </w:r>
        <w:r>
          <w:rPr>
            <w:noProof/>
            <w:webHidden/>
          </w:rPr>
          <w:fldChar w:fldCharType="begin"/>
        </w:r>
        <w:r w:rsidR="00CE3F5D">
          <w:rPr>
            <w:noProof/>
            <w:webHidden/>
          </w:rPr>
          <w:instrText xml:space="preserve"> PAGEREF _Toc289111067 \h </w:instrText>
        </w:r>
        <w:r>
          <w:rPr>
            <w:noProof/>
            <w:webHidden/>
          </w:rPr>
        </w:r>
        <w:r>
          <w:rPr>
            <w:noProof/>
            <w:webHidden/>
          </w:rPr>
          <w:fldChar w:fldCharType="separate"/>
        </w:r>
        <w:r w:rsidR="00CE3F5D">
          <w:rPr>
            <w:noProof/>
            <w:webHidden/>
          </w:rPr>
          <w:t>67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68" w:history="1">
        <w:r w:rsidR="00CE3F5D" w:rsidRPr="00D107EC">
          <w:rPr>
            <w:rStyle w:val="Hipercze"/>
            <w:noProof/>
          </w:rPr>
          <w:t>3.3.2</w:t>
        </w:r>
        <w:r w:rsidR="00CE3F5D">
          <w:rPr>
            <w:rFonts w:asciiTheme="minorHAnsi" w:eastAsiaTheme="minorEastAsia" w:hAnsiTheme="minorHAnsi" w:cstheme="minorBidi"/>
            <w:noProof/>
            <w:szCs w:val="22"/>
            <w:lang w:eastAsia="pl-PL"/>
          </w:rPr>
          <w:tab/>
        </w:r>
        <w:r w:rsidR="00CE3F5D" w:rsidRPr="00D107EC">
          <w:rPr>
            <w:rStyle w:val="Hipercze"/>
            <w:noProof/>
          </w:rPr>
          <w:t>Dotrzymanie KPI</w:t>
        </w:r>
        <w:r w:rsidR="00CE3F5D">
          <w:rPr>
            <w:noProof/>
            <w:webHidden/>
          </w:rPr>
          <w:tab/>
        </w:r>
        <w:r>
          <w:rPr>
            <w:noProof/>
            <w:webHidden/>
          </w:rPr>
          <w:fldChar w:fldCharType="begin"/>
        </w:r>
        <w:r w:rsidR="00CE3F5D">
          <w:rPr>
            <w:noProof/>
            <w:webHidden/>
          </w:rPr>
          <w:instrText xml:space="preserve"> PAGEREF _Toc289111068 \h </w:instrText>
        </w:r>
        <w:r>
          <w:rPr>
            <w:noProof/>
            <w:webHidden/>
          </w:rPr>
        </w:r>
        <w:r>
          <w:rPr>
            <w:noProof/>
            <w:webHidden/>
          </w:rPr>
          <w:fldChar w:fldCharType="separate"/>
        </w:r>
        <w:r w:rsidR="00CE3F5D">
          <w:rPr>
            <w:noProof/>
            <w:webHidden/>
          </w:rPr>
          <w:t>67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69" w:history="1">
        <w:r w:rsidR="00CE3F5D" w:rsidRPr="00D107EC">
          <w:rPr>
            <w:rStyle w:val="Hipercze"/>
            <w:noProof/>
          </w:rPr>
          <w:t>3.3.3</w:t>
        </w:r>
        <w:r w:rsidR="00CE3F5D">
          <w:rPr>
            <w:rFonts w:asciiTheme="minorHAnsi" w:eastAsiaTheme="minorEastAsia" w:hAnsiTheme="minorHAnsi" w:cstheme="minorBidi"/>
            <w:noProof/>
            <w:szCs w:val="22"/>
            <w:lang w:eastAsia="pl-PL"/>
          </w:rPr>
          <w:tab/>
        </w:r>
        <w:r w:rsidR="00CE3F5D" w:rsidRPr="00D107EC">
          <w:rPr>
            <w:rStyle w:val="Hipercze"/>
            <w:noProof/>
          </w:rPr>
          <w:t>Centralny Punkt Styku</w:t>
        </w:r>
        <w:r w:rsidR="00CE3F5D">
          <w:rPr>
            <w:noProof/>
            <w:webHidden/>
          </w:rPr>
          <w:tab/>
        </w:r>
        <w:r>
          <w:rPr>
            <w:noProof/>
            <w:webHidden/>
          </w:rPr>
          <w:fldChar w:fldCharType="begin"/>
        </w:r>
        <w:r w:rsidR="00CE3F5D">
          <w:rPr>
            <w:noProof/>
            <w:webHidden/>
          </w:rPr>
          <w:instrText xml:space="preserve"> PAGEREF _Toc289111069 \h </w:instrText>
        </w:r>
        <w:r>
          <w:rPr>
            <w:noProof/>
            <w:webHidden/>
          </w:rPr>
        </w:r>
        <w:r>
          <w:rPr>
            <w:noProof/>
            <w:webHidden/>
          </w:rPr>
          <w:fldChar w:fldCharType="separate"/>
        </w:r>
        <w:r w:rsidR="00CE3F5D">
          <w:rPr>
            <w:noProof/>
            <w:webHidden/>
          </w:rPr>
          <w:t>67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70" w:history="1">
        <w:r w:rsidR="00CE3F5D" w:rsidRPr="00D107EC">
          <w:rPr>
            <w:rStyle w:val="Hipercze"/>
            <w:noProof/>
          </w:rPr>
          <w:t>3.3.4</w:t>
        </w:r>
        <w:r w:rsidR="00CE3F5D">
          <w:rPr>
            <w:rFonts w:asciiTheme="minorHAnsi" w:eastAsiaTheme="minorEastAsia" w:hAnsiTheme="minorHAnsi" w:cstheme="minorBidi"/>
            <w:noProof/>
            <w:szCs w:val="22"/>
            <w:lang w:eastAsia="pl-PL"/>
          </w:rPr>
          <w:tab/>
        </w:r>
        <w:r w:rsidR="00CE3F5D" w:rsidRPr="00D107EC">
          <w:rPr>
            <w:rStyle w:val="Hipercze"/>
            <w:noProof/>
          </w:rPr>
          <w:t>Podsystem Przetwarzania Danych</w:t>
        </w:r>
        <w:r w:rsidR="00CE3F5D">
          <w:rPr>
            <w:noProof/>
            <w:webHidden/>
          </w:rPr>
          <w:tab/>
        </w:r>
        <w:r>
          <w:rPr>
            <w:noProof/>
            <w:webHidden/>
          </w:rPr>
          <w:fldChar w:fldCharType="begin"/>
        </w:r>
        <w:r w:rsidR="00CE3F5D">
          <w:rPr>
            <w:noProof/>
            <w:webHidden/>
          </w:rPr>
          <w:instrText xml:space="preserve"> PAGEREF _Toc289111070 \h </w:instrText>
        </w:r>
        <w:r>
          <w:rPr>
            <w:noProof/>
            <w:webHidden/>
          </w:rPr>
        </w:r>
        <w:r>
          <w:rPr>
            <w:noProof/>
            <w:webHidden/>
          </w:rPr>
          <w:fldChar w:fldCharType="separate"/>
        </w:r>
        <w:r w:rsidR="00CE3F5D">
          <w:rPr>
            <w:noProof/>
            <w:webHidden/>
          </w:rPr>
          <w:t>75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71" w:history="1">
        <w:r w:rsidR="00CE3F5D" w:rsidRPr="00D107EC">
          <w:rPr>
            <w:rStyle w:val="Hipercze"/>
            <w:noProof/>
          </w:rPr>
          <w:t>3.3.5</w:t>
        </w:r>
        <w:r w:rsidR="00CE3F5D">
          <w:rPr>
            <w:rFonts w:asciiTheme="minorHAnsi" w:eastAsiaTheme="minorEastAsia" w:hAnsiTheme="minorHAnsi" w:cstheme="minorBidi"/>
            <w:noProof/>
            <w:szCs w:val="22"/>
            <w:lang w:eastAsia="pl-PL"/>
          </w:rPr>
          <w:tab/>
        </w:r>
        <w:r w:rsidR="00CE3F5D" w:rsidRPr="00D107EC">
          <w:rPr>
            <w:rStyle w:val="Hipercze"/>
            <w:noProof/>
          </w:rPr>
          <w:t>Podsystem Przechowywania Danych</w:t>
        </w:r>
        <w:r w:rsidR="00CE3F5D">
          <w:rPr>
            <w:noProof/>
            <w:webHidden/>
          </w:rPr>
          <w:tab/>
        </w:r>
        <w:r>
          <w:rPr>
            <w:noProof/>
            <w:webHidden/>
          </w:rPr>
          <w:fldChar w:fldCharType="begin"/>
        </w:r>
        <w:r w:rsidR="00CE3F5D">
          <w:rPr>
            <w:noProof/>
            <w:webHidden/>
          </w:rPr>
          <w:instrText xml:space="preserve"> PAGEREF _Toc289111071 \h </w:instrText>
        </w:r>
        <w:r>
          <w:rPr>
            <w:noProof/>
            <w:webHidden/>
          </w:rPr>
        </w:r>
        <w:r>
          <w:rPr>
            <w:noProof/>
            <w:webHidden/>
          </w:rPr>
          <w:fldChar w:fldCharType="separate"/>
        </w:r>
        <w:r w:rsidR="00CE3F5D">
          <w:rPr>
            <w:noProof/>
            <w:webHidden/>
          </w:rPr>
          <w:t>81</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72" w:history="1">
        <w:r w:rsidR="00CE3F5D" w:rsidRPr="00D107EC">
          <w:rPr>
            <w:rStyle w:val="Hipercze"/>
            <w:noProof/>
          </w:rPr>
          <w:t>3.3.6</w:t>
        </w:r>
        <w:r w:rsidR="00CE3F5D">
          <w:rPr>
            <w:rFonts w:asciiTheme="minorHAnsi" w:eastAsiaTheme="minorEastAsia" w:hAnsiTheme="minorHAnsi" w:cstheme="minorBidi"/>
            <w:noProof/>
            <w:szCs w:val="22"/>
            <w:lang w:eastAsia="pl-PL"/>
          </w:rPr>
          <w:tab/>
        </w:r>
        <w:r w:rsidR="00CE3F5D" w:rsidRPr="00D107EC">
          <w:rPr>
            <w:rStyle w:val="Hipercze"/>
            <w:noProof/>
          </w:rPr>
          <w:t>Videobannery</w:t>
        </w:r>
        <w:r w:rsidR="00CE3F5D">
          <w:rPr>
            <w:noProof/>
            <w:webHidden/>
          </w:rPr>
          <w:tab/>
        </w:r>
        <w:r>
          <w:rPr>
            <w:noProof/>
            <w:webHidden/>
          </w:rPr>
          <w:fldChar w:fldCharType="begin"/>
        </w:r>
        <w:r w:rsidR="00CE3F5D">
          <w:rPr>
            <w:noProof/>
            <w:webHidden/>
          </w:rPr>
          <w:instrText xml:space="preserve"> PAGEREF _Toc289111072 \h </w:instrText>
        </w:r>
        <w:r>
          <w:rPr>
            <w:noProof/>
            <w:webHidden/>
          </w:rPr>
        </w:r>
        <w:r>
          <w:rPr>
            <w:noProof/>
            <w:webHidden/>
          </w:rPr>
          <w:fldChar w:fldCharType="separate"/>
        </w:r>
        <w:r w:rsidR="00CE3F5D">
          <w:rPr>
            <w:noProof/>
            <w:webHidden/>
          </w:rPr>
          <w:t>89</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73" w:history="1">
        <w:r w:rsidR="00CE3F5D" w:rsidRPr="00D107EC">
          <w:rPr>
            <w:rStyle w:val="Hipercze"/>
            <w:noProof/>
          </w:rPr>
          <w:t>3.3.7</w:t>
        </w:r>
        <w:r w:rsidR="00CE3F5D">
          <w:rPr>
            <w:rFonts w:asciiTheme="minorHAnsi" w:eastAsiaTheme="minorEastAsia" w:hAnsiTheme="minorHAnsi" w:cstheme="minorBidi"/>
            <w:noProof/>
            <w:szCs w:val="22"/>
            <w:lang w:eastAsia="pl-PL"/>
          </w:rPr>
          <w:tab/>
        </w:r>
        <w:r w:rsidR="00CE3F5D" w:rsidRPr="00D107EC">
          <w:rPr>
            <w:rStyle w:val="Hipercze"/>
            <w:noProof/>
          </w:rPr>
          <w:t>Podsystem Funkcji Wspierających</w:t>
        </w:r>
        <w:r w:rsidR="00CE3F5D">
          <w:rPr>
            <w:noProof/>
            <w:webHidden/>
          </w:rPr>
          <w:tab/>
        </w:r>
        <w:r>
          <w:rPr>
            <w:noProof/>
            <w:webHidden/>
          </w:rPr>
          <w:fldChar w:fldCharType="begin"/>
        </w:r>
        <w:r w:rsidR="00CE3F5D">
          <w:rPr>
            <w:noProof/>
            <w:webHidden/>
          </w:rPr>
          <w:instrText xml:space="preserve"> PAGEREF _Toc289111073 \h </w:instrText>
        </w:r>
        <w:r>
          <w:rPr>
            <w:noProof/>
            <w:webHidden/>
          </w:rPr>
        </w:r>
        <w:r>
          <w:rPr>
            <w:noProof/>
            <w:webHidden/>
          </w:rPr>
          <w:fldChar w:fldCharType="separate"/>
        </w:r>
        <w:r w:rsidR="00CE3F5D">
          <w:rPr>
            <w:noProof/>
            <w:webHidden/>
          </w:rPr>
          <w:t>90</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74" w:history="1">
        <w:r w:rsidR="00CE3F5D" w:rsidRPr="00D107EC">
          <w:rPr>
            <w:rStyle w:val="Hipercze"/>
            <w:noProof/>
          </w:rPr>
          <w:t>3.4</w:t>
        </w:r>
        <w:r w:rsidR="00CE3F5D">
          <w:rPr>
            <w:rFonts w:asciiTheme="minorHAnsi" w:eastAsiaTheme="minorEastAsia" w:hAnsiTheme="minorHAnsi" w:cstheme="minorBidi"/>
            <w:noProof/>
          </w:rPr>
          <w:tab/>
        </w:r>
        <w:r w:rsidR="00CE3F5D" w:rsidRPr="00D107EC">
          <w:rPr>
            <w:rStyle w:val="Hipercze"/>
            <w:noProof/>
          </w:rPr>
          <w:t>Szczegółowe zakresy i wymagania dla prac</w:t>
        </w:r>
        <w:r w:rsidR="00CE3F5D">
          <w:rPr>
            <w:noProof/>
            <w:webHidden/>
          </w:rPr>
          <w:tab/>
        </w:r>
        <w:r>
          <w:rPr>
            <w:noProof/>
            <w:webHidden/>
          </w:rPr>
          <w:fldChar w:fldCharType="begin"/>
        </w:r>
        <w:r w:rsidR="00CE3F5D">
          <w:rPr>
            <w:noProof/>
            <w:webHidden/>
          </w:rPr>
          <w:instrText xml:space="preserve"> PAGEREF _Toc289111074 \h </w:instrText>
        </w:r>
        <w:r>
          <w:rPr>
            <w:noProof/>
            <w:webHidden/>
          </w:rPr>
        </w:r>
        <w:r>
          <w:rPr>
            <w:noProof/>
            <w:webHidden/>
          </w:rPr>
          <w:fldChar w:fldCharType="separate"/>
        </w:r>
        <w:r w:rsidR="00CE3F5D">
          <w:rPr>
            <w:noProof/>
            <w:webHidden/>
          </w:rPr>
          <w:t>97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75" w:history="1">
        <w:r w:rsidR="00CE3F5D" w:rsidRPr="00D107EC">
          <w:rPr>
            <w:rStyle w:val="Hipercze"/>
            <w:noProof/>
          </w:rPr>
          <w:t>3.4.1</w:t>
        </w:r>
        <w:r w:rsidR="00CE3F5D">
          <w:rPr>
            <w:rFonts w:asciiTheme="minorHAnsi" w:eastAsiaTheme="minorEastAsia" w:hAnsiTheme="minorHAnsi" w:cstheme="minorBidi"/>
            <w:noProof/>
            <w:szCs w:val="22"/>
            <w:lang w:eastAsia="pl-PL"/>
          </w:rPr>
          <w:tab/>
        </w:r>
        <w:r w:rsidR="00CE3F5D" w:rsidRPr="00D107EC">
          <w:rPr>
            <w:rStyle w:val="Hipercze"/>
            <w:noProof/>
          </w:rPr>
          <w:t>Dostawy</w:t>
        </w:r>
        <w:r w:rsidR="00CE3F5D">
          <w:rPr>
            <w:noProof/>
            <w:webHidden/>
          </w:rPr>
          <w:tab/>
        </w:r>
        <w:r>
          <w:rPr>
            <w:noProof/>
            <w:webHidden/>
          </w:rPr>
          <w:fldChar w:fldCharType="begin"/>
        </w:r>
        <w:r w:rsidR="00CE3F5D">
          <w:rPr>
            <w:noProof/>
            <w:webHidden/>
          </w:rPr>
          <w:instrText xml:space="preserve"> PAGEREF _Toc289111075 \h </w:instrText>
        </w:r>
        <w:r>
          <w:rPr>
            <w:noProof/>
            <w:webHidden/>
          </w:rPr>
        </w:r>
        <w:r>
          <w:rPr>
            <w:noProof/>
            <w:webHidden/>
          </w:rPr>
          <w:fldChar w:fldCharType="separate"/>
        </w:r>
        <w:r w:rsidR="00CE3F5D">
          <w:rPr>
            <w:noProof/>
            <w:webHidden/>
          </w:rPr>
          <w:t>97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76" w:history="1">
        <w:r w:rsidR="00CE3F5D" w:rsidRPr="00D107EC">
          <w:rPr>
            <w:rStyle w:val="Hipercze"/>
            <w:noProof/>
          </w:rPr>
          <w:t>3.4.2</w:t>
        </w:r>
        <w:r w:rsidR="00CE3F5D">
          <w:rPr>
            <w:rFonts w:asciiTheme="minorHAnsi" w:eastAsiaTheme="minorEastAsia" w:hAnsiTheme="minorHAnsi" w:cstheme="minorBidi"/>
            <w:noProof/>
            <w:szCs w:val="22"/>
            <w:lang w:eastAsia="pl-PL"/>
          </w:rPr>
          <w:tab/>
        </w:r>
        <w:r w:rsidR="00CE3F5D" w:rsidRPr="00D107EC">
          <w:rPr>
            <w:rStyle w:val="Hipercze"/>
            <w:noProof/>
          </w:rPr>
          <w:t>Montaż</w:t>
        </w:r>
        <w:r w:rsidR="00CE3F5D">
          <w:rPr>
            <w:noProof/>
            <w:webHidden/>
          </w:rPr>
          <w:tab/>
        </w:r>
        <w:r>
          <w:rPr>
            <w:noProof/>
            <w:webHidden/>
          </w:rPr>
          <w:fldChar w:fldCharType="begin"/>
        </w:r>
        <w:r w:rsidR="00CE3F5D">
          <w:rPr>
            <w:noProof/>
            <w:webHidden/>
          </w:rPr>
          <w:instrText xml:space="preserve"> PAGEREF _Toc289111076 \h </w:instrText>
        </w:r>
        <w:r>
          <w:rPr>
            <w:noProof/>
            <w:webHidden/>
          </w:rPr>
        </w:r>
        <w:r>
          <w:rPr>
            <w:noProof/>
            <w:webHidden/>
          </w:rPr>
          <w:fldChar w:fldCharType="separate"/>
        </w:r>
        <w:r w:rsidR="00CE3F5D">
          <w:rPr>
            <w:noProof/>
            <w:webHidden/>
          </w:rPr>
          <w:t>97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77" w:history="1">
        <w:r w:rsidR="00CE3F5D" w:rsidRPr="00D107EC">
          <w:rPr>
            <w:rStyle w:val="Hipercze"/>
            <w:noProof/>
          </w:rPr>
          <w:t>3.4.3</w:t>
        </w:r>
        <w:r w:rsidR="00CE3F5D">
          <w:rPr>
            <w:rFonts w:asciiTheme="minorHAnsi" w:eastAsiaTheme="minorEastAsia" w:hAnsiTheme="minorHAnsi" w:cstheme="minorBidi"/>
            <w:noProof/>
            <w:szCs w:val="22"/>
            <w:lang w:eastAsia="pl-PL"/>
          </w:rPr>
          <w:tab/>
        </w:r>
        <w:r w:rsidR="00CE3F5D" w:rsidRPr="00D107EC">
          <w:rPr>
            <w:rStyle w:val="Hipercze"/>
            <w:noProof/>
          </w:rPr>
          <w:t>Konfiguracja i uruchomienie</w:t>
        </w:r>
        <w:r w:rsidR="00CE3F5D">
          <w:rPr>
            <w:noProof/>
            <w:webHidden/>
          </w:rPr>
          <w:tab/>
        </w:r>
        <w:r>
          <w:rPr>
            <w:noProof/>
            <w:webHidden/>
          </w:rPr>
          <w:fldChar w:fldCharType="begin"/>
        </w:r>
        <w:r w:rsidR="00CE3F5D">
          <w:rPr>
            <w:noProof/>
            <w:webHidden/>
          </w:rPr>
          <w:instrText xml:space="preserve"> PAGEREF _Toc289111077 \h </w:instrText>
        </w:r>
        <w:r>
          <w:rPr>
            <w:noProof/>
            <w:webHidden/>
          </w:rPr>
        </w:r>
        <w:r>
          <w:rPr>
            <w:noProof/>
            <w:webHidden/>
          </w:rPr>
          <w:fldChar w:fldCharType="separate"/>
        </w:r>
        <w:r w:rsidR="00CE3F5D">
          <w:rPr>
            <w:noProof/>
            <w:webHidden/>
          </w:rPr>
          <w:t>98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78" w:history="1">
        <w:r w:rsidR="00CE3F5D" w:rsidRPr="00D107EC">
          <w:rPr>
            <w:rStyle w:val="Hipercze"/>
            <w:noProof/>
          </w:rPr>
          <w:t>3.4.4</w:t>
        </w:r>
        <w:r w:rsidR="00CE3F5D">
          <w:rPr>
            <w:rFonts w:asciiTheme="minorHAnsi" w:eastAsiaTheme="minorEastAsia" w:hAnsiTheme="minorHAnsi" w:cstheme="minorBidi"/>
            <w:noProof/>
            <w:szCs w:val="22"/>
            <w:lang w:eastAsia="pl-PL"/>
          </w:rPr>
          <w:tab/>
        </w:r>
        <w:r w:rsidR="00CE3F5D" w:rsidRPr="00D107EC">
          <w:rPr>
            <w:rStyle w:val="Hipercze"/>
            <w:noProof/>
          </w:rPr>
          <w:t>Badania i pomiary</w:t>
        </w:r>
        <w:r w:rsidR="00CE3F5D">
          <w:rPr>
            <w:noProof/>
            <w:webHidden/>
          </w:rPr>
          <w:tab/>
        </w:r>
        <w:r>
          <w:rPr>
            <w:noProof/>
            <w:webHidden/>
          </w:rPr>
          <w:fldChar w:fldCharType="begin"/>
        </w:r>
        <w:r w:rsidR="00CE3F5D">
          <w:rPr>
            <w:noProof/>
            <w:webHidden/>
          </w:rPr>
          <w:instrText xml:space="preserve"> PAGEREF _Toc289111078 \h </w:instrText>
        </w:r>
        <w:r>
          <w:rPr>
            <w:noProof/>
            <w:webHidden/>
          </w:rPr>
        </w:r>
        <w:r>
          <w:rPr>
            <w:noProof/>
            <w:webHidden/>
          </w:rPr>
          <w:fldChar w:fldCharType="separate"/>
        </w:r>
        <w:r w:rsidR="00CE3F5D">
          <w:rPr>
            <w:noProof/>
            <w:webHidden/>
          </w:rPr>
          <w:t>99</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79" w:history="1">
        <w:r w:rsidR="00CE3F5D" w:rsidRPr="00D107EC">
          <w:rPr>
            <w:rStyle w:val="Hipercze"/>
            <w:noProof/>
          </w:rPr>
          <w:t>3.4.5</w:t>
        </w:r>
        <w:r w:rsidR="00CE3F5D">
          <w:rPr>
            <w:rFonts w:asciiTheme="minorHAnsi" w:eastAsiaTheme="minorEastAsia" w:hAnsiTheme="minorHAnsi" w:cstheme="minorBidi"/>
            <w:noProof/>
            <w:szCs w:val="22"/>
            <w:lang w:eastAsia="pl-PL"/>
          </w:rPr>
          <w:tab/>
        </w:r>
        <w:r w:rsidR="00CE3F5D" w:rsidRPr="00D107EC">
          <w:rPr>
            <w:rStyle w:val="Hipercze"/>
            <w:noProof/>
          </w:rPr>
          <w:t>Dokumentacja powykonawcza</w:t>
        </w:r>
        <w:r w:rsidR="00CE3F5D">
          <w:rPr>
            <w:noProof/>
            <w:webHidden/>
          </w:rPr>
          <w:tab/>
        </w:r>
        <w:r>
          <w:rPr>
            <w:noProof/>
            <w:webHidden/>
          </w:rPr>
          <w:fldChar w:fldCharType="begin"/>
        </w:r>
        <w:r w:rsidR="00CE3F5D">
          <w:rPr>
            <w:noProof/>
            <w:webHidden/>
          </w:rPr>
          <w:instrText xml:space="preserve"> PAGEREF _Toc289111079 \h </w:instrText>
        </w:r>
        <w:r>
          <w:rPr>
            <w:noProof/>
            <w:webHidden/>
          </w:rPr>
        </w:r>
        <w:r>
          <w:rPr>
            <w:noProof/>
            <w:webHidden/>
          </w:rPr>
          <w:fldChar w:fldCharType="separate"/>
        </w:r>
        <w:r w:rsidR="00CE3F5D">
          <w:rPr>
            <w:noProof/>
            <w:webHidden/>
          </w:rPr>
          <w:t>101</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80" w:history="1">
        <w:r w:rsidR="00CE3F5D" w:rsidRPr="00D107EC">
          <w:rPr>
            <w:rStyle w:val="Hipercze"/>
            <w:noProof/>
          </w:rPr>
          <w:t>3.4.6</w:t>
        </w:r>
        <w:r w:rsidR="00CE3F5D">
          <w:rPr>
            <w:rFonts w:asciiTheme="minorHAnsi" w:eastAsiaTheme="minorEastAsia" w:hAnsiTheme="minorHAnsi" w:cstheme="minorBidi"/>
            <w:noProof/>
            <w:szCs w:val="22"/>
            <w:lang w:eastAsia="pl-PL"/>
          </w:rPr>
          <w:tab/>
        </w:r>
        <w:r w:rsidR="00CE3F5D" w:rsidRPr="00D107EC">
          <w:rPr>
            <w:rStyle w:val="Hipercze"/>
            <w:noProof/>
          </w:rPr>
          <w:t>Szkolenia</w:t>
        </w:r>
        <w:r w:rsidR="00CE3F5D">
          <w:rPr>
            <w:noProof/>
            <w:webHidden/>
          </w:rPr>
          <w:tab/>
        </w:r>
        <w:r>
          <w:rPr>
            <w:noProof/>
            <w:webHidden/>
          </w:rPr>
          <w:fldChar w:fldCharType="begin"/>
        </w:r>
        <w:r w:rsidR="00CE3F5D">
          <w:rPr>
            <w:noProof/>
            <w:webHidden/>
          </w:rPr>
          <w:instrText xml:space="preserve"> PAGEREF _Toc289111080 \h </w:instrText>
        </w:r>
        <w:r>
          <w:rPr>
            <w:noProof/>
            <w:webHidden/>
          </w:rPr>
        </w:r>
        <w:r>
          <w:rPr>
            <w:noProof/>
            <w:webHidden/>
          </w:rPr>
          <w:fldChar w:fldCharType="separate"/>
        </w:r>
        <w:r w:rsidR="00CE3F5D">
          <w:rPr>
            <w:noProof/>
            <w:webHidden/>
          </w:rPr>
          <w:t>102</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81" w:history="1">
        <w:r w:rsidR="00CE3F5D" w:rsidRPr="00D107EC">
          <w:rPr>
            <w:rStyle w:val="Hipercze"/>
            <w:noProof/>
          </w:rPr>
          <w:t>3.5</w:t>
        </w:r>
        <w:r w:rsidR="00CE3F5D">
          <w:rPr>
            <w:rFonts w:asciiTheme="minorHAnsi" w:eastAsiaTheme="minorEastAsia" w:hAnsiTheme="minorHAnsi" w:cstheme="minorBidi"/>
            <w:noProof/>
          </w:rPr>
          <w:tab/>
        </w:r>
        <w:r w:rsidR="00CE3F5D" w:rsidRPr="00D107EC">
          <w:rPr>
            <w:rStyle w:val="Hipercze"/>
            <w:noProof/>
          </w:rPr>
          <w:t>Normy, standardy i dokumenty związane</w:t>
        </w:r>
        <w:r w:rsidR="00CE3F5D">
          <w:rPr>
            <w:noProof/>
            <w:webHidden/>
          </w:rPr>
          <w:tab/>
        </w:r>
        <w:r>
          <w:rPr>
            <w:noProof/>
            <w:webHidden/>
          </w:rPr>
          <w:fldChar w:fldCharType="begin"/>
        </w:r>
        <w:r w:rsidR="00CE3F5D">
          <w:rPr>
            <w:noProof/>
            <w:webHidden/>
          </w:rPr>
          <w:instrText xml:space="preserve"> PAGEREF _Toc289111081 \h </w:instrText>
        </w:r>
        <w:r>
          <w:rPr>
            <w:noProof/>
            <w:webHidden/>
          </w:rPr>
        </w:r>
        <w:r>
          <w:rPr>
            <w:noProof/>
            <w:webHidden/>
          </w:rPr>
          <w:fldChar w:fldCharType="separate"/>
        </w:r>
        <w:r w:rsidR="00CE3F5D">
          <w:rPr>
            <w:noProof/>
            <w:webHidden/>
          </w:rPr>
          <w:t>103</w:t>
        </w:r>
        <w:r>
          <w:rPr>
            <w:noProof/>
            <w:webHidden/>
          </w:rPr>
          <w:fldChar w:fldCharType="end"/>
        </w:r>
      </w:hyperlink>
    </w:p>
    <w:p w:rsidR="00CE3F5D" w:rsidRDefault="004E7F87">
      <w:pPr>
        <w:pStyle w:val="Spistreci1"/>
        <w:rPr>
          <w:rFonts w:asciiTheme="minorHAnsi" w:eastAsiaTheme="minorEastAsia" w:hAnsiTheme="minorHAnsi" w:cstheme="minorBidi"/>
          <w:noProof/>
          <w:sz w:val="22"/>
          <w:szCs w:val="22"/>
          <w:lang w:eastAsia="pl-PL"/>
        </w:rPr>
      </w:pPr>
      <w:hyperlink w:anchor="_Toc289111082" w:history="1">
        <w:r w:rsidR="00CE3F5D" w:rsidRPr="00D107EC">
          <w:rPr>
            <w:rStyle w:val="Hipercze"/>
            <w:noProof/>
          </w:rPr>
          <w:t>4</w:t>
        </w:r>
        <w:r w:rsidR="00CE3F5D">
          <w:rPr>
            <w:rFonts w:asciiTheme="minorHAnsi" w:eastAsiaTheme="minorEastAsia" w:hAnsiTheme="minorHAnsi" w:cstheme="minorBidi"/>
            <w:noProof/>
            <w:sz w:val="22"/>
            <w:szCs w:val="22"/>
            <w:lang w:eastAsia="pl-PL"/>
          </w:rPr>
          <w:tab/>
        </w:r>
        <w:r w:rsidR="00CE3F5D" w:rsidRPr="00D107EC">
          <w:rPr>
            <w:rStyle w:val="Hipercze"/>
            <w:noProof/>
          </w:rPr>
          <w:t>WYMAGANIA DLA PORTALU</w:t>
        </w:r>
        <w:r w:rsidR="00CE3F5D">
          <w:rPr>
            <w:noProof/>
            <w:webHidden/>
          </w:rPr>
          <w:tab/>
        </w:r>
        <w:r>
          <w:rPr>
            <w:noProof/>
            <w:webHidden/>
          </w:rPr>
          <w:fldChar w:fldCharType="begin"/>
        </w:r>
        <w:r w:rsidR="00CE3F5D">
          <w:rPr>
            <w:noProof/>
            <w:webHidden/>
          </w:rPr>
          <w:instrText xml:space="preserve"> PAGEREF _Toc289111082 \h </w:instrText>
        </w:r>
        <w:r>
          <w:rPr>
            <w:noProof/>
            <w:webHidden/>
          </w:rPr>
        </w:r>
        <w:r>
          <w:rPr>
            <w:noProof/>
            <w:webHidden/>
          </w:rPr>
          <w:fldChar w:fldCharType="separate"/>
        </w:r>
        <w:r w:rsidR="00CE3F5D">
          <w:rPr>
            <w:noProof/>
            <w:webHidden/>
          </w:rPr>
          <w:t>104</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83" w:history="1">
        <w:r w:rsidR="00CE3F5D" w:rsidRPr="00D107EC">
          <w:rPr>
            <w:rStyle w:val="Hipercze"/>
            <w:noProof/>
          </w:rPr>
          <w:t>4.1</w:t>
        </w:r>
        <w:r w:rsidR="00CE3F5D">
          <w:rPr>
            <w:rFonts w:asciiTheme="minorHAnsi" w:eastAsiaTheme="minorEastAsia" w:hAnsiTheme="minorHAnsi" w:cstheme="minorBidi"/>
            <w:noProof/>
          </w:rPr>
          <w:tab/>
        </w:r>
        <w:r w:rsidR="00CE3F5D" w:rsidRPr="00D107EC">
          <w:rPr>
            <w:rStyle w:val="Hipercze"/>
            <w:noProof/>
          </w:rPr>
          <w:t>Zasady i standardy dla architektury oprogramowania</w:t>
        </w:r>
        <w:r w:rsidR="00CE3F5D">
          <w:rPr>
            <w:noProof/>
            <w:webHidden/>
          </w:rPr>
          <w:tab/>
        </w:r>
        <w:r>
          <w:rPr>
            <w:noProof/>
            <w:webHidden/>
          </w:rPr>
          <w:fldChar w:fldCharType="begin"/>
        </w:r>
        <w:r w:rsidR="00CE3F5D">
          <w:rPr>
            <w:noProof/>
            <w:webHidden/>
          </w:rPr>
          <w:instrText xml:space="preserve"> PAGEREF _Toc289111083 \h </w:instrText>
        </w:r>
        <w:r>
          <w:rPr>
            <w:noProof/>
            <w:webHidden/>
          </w:rPr>
        </w:r>
        <w:r>
          <w:rPr>
            <w:noProof/>
            <w:webHidden/>
          </w:rPr>
          <w:fldChar w:fldCharType="separate"/>
        </w:r>
        <w:r w:rsidR="00CE3F5D">
          <w:rPr>
            <w:noProof/>
            <w:webHidden/>
          </w:rPr>
          <w:t>104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84" w:history="1">
        <w:r w:rsidR="00CE3F5D" w:rsidRPr="00D107EC">
          <w:rPr>
            <w:rStyle w:val="Hipercze"/>
            <w:noProof/>
          </w:rPr>
          <w:t>4.1.1</w:t>
        </w:r>
        <w:r w:rsidR="00CE3F5D">
          <w:rPr>
            <w:rFonts w:asciiTheme="minorHAnsi" w:eastAsiaTheme="minorEastAsia" w:hAnsiTheme="minorHAnsi" w:cstheme="minorBidi"/>
            <w:noProof/>
            <w:szCs w:val="22"/>
            <w:lang w:eastAsia="pl-PL"/>
          </w:rPr>
          <w:tab/>
        </w:r>
        <w:r w:rsidR="00CE3F5D" w:rsidRPr="00D107EC">
          <w:rPr>
            <w:rStyle w:val="Hipercze"/>
            <w:noProof/>
          </w:rPr>
          <w:t>Zasada współdzielenia danych</w:t>
        </w:r>
        <w:r w:rsidR="00CE3F5D">
          <w:rPr>
            <w:noProof/>
            <w:webHidden/>
          </w:rPr>
          <w:tab/>
        </w:r>
        <w:r>
          <w:rPr>
            <w:noProof/>
            <w:webHidden/>
          </w:rPr>
          <w:fldChar w:fldCharType="begin"/>
        </w:r>
        <w:r w:rsidR="00CE3F5D">
          <w:rPr>
            <w:noProof/>
            <w:webHidden/>
          </w:rPr>
          <w:instrText xml:space="preserve"> PAGEREF _Toc289111084 \h </w:instrText>
        </w:r>
        <w:r>
          <w:rPr>
            <w:noProof/>
            <w:webHidden/>
          </w:rPr>
        </w:r>
        <w:r>
          <w:rPr>
            <w:noProof/>
            <w:webHidden/>
          </w:rPr>
          <w:fldChar w:fldCharType="separate"/>
        </w:r>
        <w:r w:rsidR="00CE3F5D">
          <w:rPr>
            <w:noProof/>
            <w:webHidden/>
          </w:rPr>
          <w:t>104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85" w:history="1">
        <w:r w:rsidR="00CE3F5D" w:rsidRPr="00D107EC">
          <w:rPr>
            <w:rStyle w:val="Hipercze"/>
            <w:noProof/>
          </w:rPr>
          <w:t>4.1.2</w:t>
        </w:r>
        <w:r w:rsidR="00CE3F5D">
          <w:rPr>
            <w:rFonts w:asciiTheme="minorHAnsi" w:eastAsiaTheme="minorEastAsia" w:hAnsiTheme="minorHAnsi" w:cstheme="minorBidi"/>
            <w:noProof/>
            <w:szCs w:val="22"/>
            <w:lang w:eastAsia="pl-PL"/>
          </w:rPr>
          <w:tab/>
        </w:r>
        <w:r w:rsidR="00CE3F5D" w:rsidRPr="00D107EC">
          <w:rPr>
            <w:rStyle w:val="Hipercze"/>
            <w:noProof/>
          </w:rPr>
          <w:t>Zasada określenia właściciela danych</w:t>
        </w:r>
        <w:r w:rsidR="00CE3F5D">
          <w:rPr>
            <w:noProof/>
            <w:webHidden/>
          </w:rPr>
          <w:tab/>
        </w:r>
        <w:r>
          <w:rPr>
            <w:noProof/>
            <w:webHidden/>
          </w:rPr>
          <w:fldChar w:fldCharType="begin"/>
        </w:r>
        <w:r w:rsidR="00CE3F5D">
          <w:rPr>
            <w:noProof/>
            <w:webHidden/>
          </w:rPr>
          <w:instrText xml:space="preserve"> PAGEREF _Toc289111085 \h </w:instrText>
        </w:r>
        <w:r>
          <w:rPr>
            <w:noProof/>
            <w:webHidden/>
          </w:rPr>
        </w:r>
        <w:r>
          <w:rPr>
            <w:noProof/>
            <w:webHidden/>
          </w:rPr>
          <w:fldChar w:fldCharType="separate"/>
        </w:r>
        <w:r w:rsidR="00CE3F5D">
          <w:rPr>
            <w:noProof/>
            <w:webHidden/>
          </w:rPr>
          <w:t>104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86" w:history="1">
        <w:r w:rsidR="00CE3F5D" w:rsidRPr="00D107EC">
          <w:rPr>
            <w:rStyle w:val="Hipercze"/>
            <w:noProof/>
          </w:rPr>
          <w:t>4.1.3</w:t>
        </w:r>
        <w:r w:rsidR="00CE3F5D">
          <w:rPr>
            <w:rFonts w:asciiTheme="minorHAnsi" w:eastAsiaTheme="minorEastAsia" w:hAnsiTheme="minorHAnsi" w:cstheme="minorBidi"/>
            <w:noProof/>
            <w:szCs w:val="22"/>
            <w:lang w:eastAsia="pl-PL"/>
          </w:rPr>
          <w:tab/>
        </w:r>
        <w:r w:rsidR="00CE3F5D" w:rsidRPr="00D107EC">
          <w:rPr>
            <w:rStyle w:val="Hipercze"/>
            <w:noProof/>
          </w:rPr>
          <w:t>Zasada jednolitej definicji danych</w:t>
        </w:r>
        <w:r w:rsidR="00CE3F5D">
          <w:rPr>
            <w:noProof/>
            <w:webHidden/>
          </w:rPr>
          <w:tab/>
        </w:r>
        <w:r>
          <w:rPr>
            <w:noProof/>
            <w:webHidden/>
          </w:rPr>
          <w:fldChar w:fldCharType="begin"/>
        </w:r>
        <w:r w:rsidR="00CE3F5D">
          <w:rPr>
            <w:noProof/>
            <w:webHidden/>
          </w:rPr>
          <w:instrText xml:space="preserve"> PAGEREF _Toc289111086 \h </w:instrText>
        </w:r>
        <w:r>
          <w:rPr>
            <w:noProof/>
            <w:webHidden/>
          </w:rPr>
        </w:r>
        <w:r>
          <w:rPr>
            <w:noProof/>
            <w:webHidden/>
          </w:rPr>
          <w:fldChar w:fldCharType="separate"/>
        </w:r>
        <w:r w:rsidR="00CE3F5D">
          <w:rPr>
            <w:noProof/>
            <w:webHidden/>
          </w:rPr>
          <w:t>104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87" w:history="1">
        <w:r w:rsidR="00CE3F5D" w:rsidRPr="00D107EC">
          <w:rPr>
            <w:rStyle w:val="Hipercze"/>
            <w:noProof/>
          </w:rPr>
          <w:t>4.1.4</w:t>
        </w:r>
        <w:r w:rsidR="00CE3F5D">
          <w:rPr>
            <w:rFonts w:asciiTheme="minorHAnsi" w:eastAsiaTheme="minorEastAsia" w:hAnsiTheme="minorHAnsi" w:cstheme="minorBidi"/>
            <w:noProof/>
            <w:szCs w:val="22"/>
            <w:lang w:eastAsia="pl-PL"/>
          </w:rPr>
          <w:tab/>
        </w:r>
        <w:r w:rsidR="00CE3F5D" w:rsidRPr="00D107EC">
          <w:rPr>
            <w:rStyle w:val="Hipercze"/>
            <w:noProof/>
          </w:rPr>
          <w:t>Zasada rejestracji przepływu danych</w:t>
        </w:r>
        <w:r w:rsidR="00CE3F5D">
          <w:rPr>
            <w:noProof/>
            <w:webHidden/>
          </w:rPr>
          <w:tab/>
        </w:r>
        <w:r>
          <w:rPr>
            <w:noProof/>
            <w:webHidden/>
          </w:rPr>
          <w:fldChar w:fldCharType="begin"/>
        </w:r>
        <w:r w:rsidR="00CE3F5D">
          <w:rPr>
            <w:noProof/>
            <w:webHidden/>
          </w:rPr>
          <w:instrText xml:space="preserve"> PAGEREF _Toc289111087 \h </w:instrText>
        </w:r>
        <w:r>
          <w:rPr>
            <w:noProof/>
            <w:webHidden/>
          </w:rPr>
        </w:r>
        <w:r>
          <w:rPr>
            <w:noProof/>
            <w:webHidden/>
          </w:rPr>
          <w:fldChar w:fldCharType="separate"/>
        </w:r>
        <w:r w:rsidR="00CE3F5D">
          <w:rPr>
            <w:noProof/>
            <w:webHidden/>
          </w:rPr>
          <w:t>104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88" w:history="1">
        <w:r w:rsidR="00CE3F5D" w:rsidRPr="00D107EC">
          <w:rPr>
            <w:rStyle w:val="Hipercze"/>
            <w:noProof/>
          </w:rPr>
          <w:t>4.1.5</w:t>
        </w:r>
        <w:r w:rsidR="00CE3F5D">
          <w:rPr>
            <w:rFonts w:asciiTheme="minorHAnsi" w:eastAsiaTheme="minorEastAsia" w:hAnsiTheme="minorHAnsi" w:cstheme="minorBidi"/>
            <w:noProof/>
            <w:szCs w:val="22"/>
            <w:lang w:eastAsia="pl-PL"/>
          </w:rPr>
          <w:tab/>
        </w:r>
        <w:r w:rsidR="00CE3F5D" w:rsidRPr="00D107EC">
          <w:rPr>
            <w:rStyle w:val="Hipercze"/>
            <w:noProof/>
          </w:rPr>
          <w:t>Zasada udostępniania usług aplikacji</w:t>
        </w:r>
        <w:r w:rsidR="00CE3F5D">
          <w:rPr>
            <w:noProof/>
            <w:webHidden/>
          </w:rPr>
          <w:tab/>
        </w:r>
        <w:r>
          <w:rPr>
            <w:noProof/>
            <w:webHidden/>
          </w:rPr>
          <w:fldChar w:fldCharType="begin"/>
        </w:r>
        <w:r w:rsidR="00CE3F5D">
          <w:rPr>
            <w:noProof/>
            <w:webHidden/>
          </w:rPr>
          <w:instrText xml:space="preserve"> PAGEREF _Toc289111088 \h </w:instrText>
        </w:r>
        <w:r>
          <w:rPr>
            <w:noProof/>
            <w:webHidden/>
          </w:rPr>
        </w:r>
        <w:r>
          <w:rPr>
            <w:noProof/>
            <w:webHidden/>
          </w:rPr>
          <w:fldChar w:fldCharType="separate"/>
        </w:r>
        <w:r w:rsidR="00CE3F5D">
          <w:rPr>
            <w:noProof/>
            <w:webHidden/>
          </w:rPr>
          <w:t>104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89" w:history="1">
        <w:r w:rsidR="00CE3F5D" w:rsidRPr="00D107EC">
          <w:rPr>
            <w:rStyle w:val="Hipercze"/>
            <w:noProof/>
          </w:rPr>
          <w:t>4.1.6</w:t>
        </w:r>
        <w:r w:rsidR="00CE3F5D">
          <w:rPr>
            <w:rFonts w:asciiTheme="minorHAnsi" w:eastAsiaTheme="minorEastAsia" w:hAnsiTheme="minorHAnsi" w:cstheme="minorBidi"/>
            <w:noProof/>
            <w:szCs w:val="22"/>
            <w:lang w:eastAsia="pl-PL"/>
          </w:rPr>
          <w:tab/>
        </w:r>
        <w:r w:rsidR="00CE3F5D" w:rsidRPr="00D107EC">
          <w:rPr>
            <w:rStyle w:val="Hipercze"/>
            <w:noProof/>
          </w:rPr>
          <w:t>Standardy technologiczne</w:t>
        </w:r>
        <w:r w:rsidR="00CE3F5D">
          <w:rPr>
            <w:noProof/>
            <w:webHidden/>
          </w:rPr>
          <w:tab/>
        </w:r>
        <w:r>
          <w:rPr>
            <w:noProof/>
            <w:webHidden/>
          </w:rPr>
          <w:fldChar w:fldCharType="begin"/>
        </w:r>
        <w:r w:rsidR="00CE3F5D">
          <w:rPr>
            <w:noProof/>
            <w:webHidden/>
          </w:rPr>
          <w:instrText xml:space="preserve"> PAGEREF _Toc289111089 \h </w:instrText>
        </w:r>
        <w:r>
          <w:rPr>
            <w:noProof/>
            <w:webHidden/>
          </w:rPr>
        </w:r>
        <w:r>
          <w:rPr>
            <w:noProof/>
            <w:webHidden/>
          </w:rPr>
          <w:fldChar w:fldCharType="separate"/>
        </w:r>
        <w:r w:rsidR="00CE3F5D">
          <w:rPr>
            <w:noProof/>
            <w:webHidden/>
          </w:rPr>
          <w:t>104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90" w:history="1">
        <w:r w:rsidR="00CE3F5D" w:rsidRPr="00D107EC">
          <w:rPr>
            <w:rStyle w:val="Hipercze"/>
            <w:noProof/>
          </w:rPr>
          <w:t>4.1.7</w:t>
        </w:r>
        <w:r w:rsidR="00CE3F5D">
          <w:rPr>
            <w:rFonts w:asciiTheme="minorHAnsi" w:eastAsiaTheme="minorEastAsia" w:hAnsiTheme="minorHAnsi" w:cstheme="minorBidi"/>
            <w:noProof/>
            <w:szCs w:val="22"/>
            <w:lang w:eastAsia="pl-PL"/>
          </w:rPr>
          <w:tab/>
        </w:r>
        <w:r w:rsidR="00CE3F5D" w:rsidRPr="00D107EC">
          <w:rPr>
            <w:rStyle w:val="Hipercze"/>
            <w:noProof/>
          </w:rPr>
          <w:t>Standardy bezpieczeństwa</w:t>
        </w:r>
        <w:r w:rsidR="00CE3F5D">
          <w:rPr>
            <w:noProof/>
            <w:webHidden/>
          </w:rPr>
          <w:tab/>
        </w:r>
        <w:r>
          <w:rPr>
            <w:noProof/>
            <w:webHidden/>
          </w:rPr>
          <w:fldChar w:fldCharType="begin"/>
        </w:r>
        <w:r w:rsidR="00CE3F5D">
          <w:rPr>
            <w:noProof/>
            <w:webHidden/>
          </w:rPr>
          <w:instrText xml:space="preserve"> PAGEREF _Toc289111090 \h </w:instrText>
        </w:r>
        <w:r>
          <w:rPr>
            <w:noProof/>
            <w:webHidden/>
          </w:rPr>
        </w:r>
        <w:r>
          <w:rPr>
            <w:noProof/>
            <w:webHidden/>
          </w:rPr>
          <w:fldChar w:fldCharType="separate"/>
        </w:r>
        <w:r w:rsidR="00CE3F5D">
          <w:rPr>
            <w:noProof/>
            <w:webHidden/>
          </w:rPr>
          <w:t>106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91" w:history="1">
        <w:r w:rsidR="00CE3F5D" w:rsidRPr="00D107EC">
          <w:rPr>
            <w:rStyle w:val="Hipercze"/>
            <w:noProof/>
          </w:rPr>
          <w:t>4.1.8</w:t>
        </w:r>
        <w:r w:rsidR="00CE3F5D">
          <w:rPr>
            <w:rFonts w:asciiTheme="minorHAnsi" w:eastAsiaTheme="minorEastAsia" w:hAnsiTheme="minorHAnsi" w:cstheme="minorBidi"/>
            <w:noProof/>
            <w:szCs w:val="22"/>
            <w:lang w:eastAsia="pl-PL"/>
          </w:rPr>
          <w:tab/>
        </w:r>
        <w:r w:rsidR="00CE3F5D" w:rsidRPr="00D107EC">
          <w:rPr>
            <w:rStyle w:val="Hipercze"/>
            <w:noProof/>
          </w:rPr>
          <w:t>Standardy danych</w:t>
        </w:r>
        <w:r w:rsidR="00CE3F5D">
          <w:rPr>
            <w:noProof/>
            <w:webHidden/>
          </w:rPr>
          <w:tab/>
        </w:r>
        <w:r>
          <w:rPr>
            <w:noProof/>
            <w:webHidden/>
          </w:rPr>
          <w:fldChar w:fldCharType="begin"/>
        </w:r>
        <w:r w:rsidR="00CE3F5D">
          <w:rPr>
            <w:noProof/>
            <w:webHidden/>
          </w:rPr>
          <w:instrText xml:space="preserve"> PAGEREF _Toc289111091 \h </w:instrText>
        </w:r>
        <w:r>
          <w:rPr>
            <w:noProof/>
            <w:webHidden/>
          </w:rPr>
        </w:r>
        <w:r>
          <w:rPr>
            <w:noProof/>
            <w:webHidden/>
          </w:rPr>
          <w:fldChar w:fldCharType="separate"/>
        </w:r>
        <w:r w:rsidR="00CE3F5D">
          <w:rPr>
            <w:noProof/>
            <w:webHidden/>
          </w:rPr>
          <w:t>106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92" w:history="1">
        <w:r w:rsidR="00CE3F5D" w:rsidRPr="00D107EC">
          <w:rPr>
            <w:rStyle w:val="Hipercze"/>
            <w:noProof/>
          </w:rPr>
          <w:t>4.1.9</w:t>
        </w:r>
        <w:r w:rsidR="00CE3F5D">
          <w:rPr>
            <w:rFonts w:asciiTheme="minorHAnsi" w:eastAsiaTheme="minorEastAsia" w:hAnsiTheme="minorHAnsi" w:cstheme="minorBidi"/>
            <w:noProof/>
            <w:szCs w:val="22"/>
            <w:lang w:eastAsia="pl-PL"/>
          </w:rPr>
          <w:tab/>
        </w:r>
        <w:r w:rsidR="00CE3F5D" w:rsidRPr="00D107EC">
          <w:rPr>
            <w:rStyle w:val="Hipercze"/>
            <w:noProof/>
          </w:rPr>
          <w:t>Normy ISO</w:t>
        </w:r>
        <w:r w:rsidR="00CE3F5D">
          <w:rPr>
            <w:noProof/>
            <w:webHidden/>
          </w:rPr>
          <w:tab/>
        </w:r>
        <w:r>
          <w:rPr>
            <w:noProof/>
            <w:webHidden/>
          </w:rPr>
          <w:fldChar w:fldCharType="begin"/>
        </w:r>
        <w:r w:rsidR="00CE3F5D">
          <w:rPr>
            <w:noProof/>
            <w:webHidden/>
          </w:rPr>
          <w:instrText xml:space="preserve"> PAGEREF _Toc289111092 \h </w:instrText>
        </w:r>
        <w:r>
          <w:rPr>
            <w:noProof/>
            <w:webHidden/>
          </w:rPr>
        </w:r>
        <w:r>
          <w:rPr>
            <w:noProof/>
            <w:webHidden/>
          </w:rPr>
          <w:fldChar w:fldCharType="separate"/>
        </w:r>
        <w:r w:rsidR="00CE3F5D">
          <w:rPr>
            <w:noProof/>
            <w:webHidden/>
          </w:rPr>
          <w:t>106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93" w:history="1">
        <w:r w:rsidR="00CE3F5D" w:rsidRPr="00D107EC">
          <w:rPr>
            <w:rStyle w:val="Hipercze"/>
            <w:noProof/>
          </w:rPr>
          <w:t>4.1.10</w:t>
        </w:r>
        <w:r w:rsidR="00CE3F5D">
          <w:rPr>
            <w:rFonts w:asciiTheme="minorHAnsi" w:eastAsiaTheme="minorEastAsia" w:hAnsiTheme="minorHAnsi" w:cstheme="minorBidi"/>
            <w:noProof/>
            <w:szCs w:val="22"/>
            <w:lang w:eastAsia="pl-PL"/>
          </w:rPr>
          <w:tab/>
        </w:r>
        <w:r w:rsidR="00CE3F5D" w:rsidRPr="00D107EC">
          <w:rPr>
            <w:rStyle w:val="Hipercze"/>
            <w:noProof/>
          </w:rPr>
          <w:t>Standardy OpenGIS</w:t>
        </w:r>
        <w:r w:rsidR="00CE3F5D">
          <w:rPr>
            <w:noProof/>
            <w:webHidden/>
          </w:rPr>
          <w:tab/>
        </w:r>
        <w:r>
          <w:rPr>
            <w:noProof/>
            <w:webHidden/>
          </w:rPr>
          <w:fldChar w:fldCharType="begin"/>
        </w:r>
        <w:r w:rsidR="00CE3F5D">
          <w:rPr>
            <w:noProof/>
            <w:webHidden/>
          </w:rPr>
          <w:instrText xml:space="preserve"> PAGEREF _Toc289111093 \h </w:instrText>
        </w:r>
        <w:r>
          <w:rPr>
            <w:noProof/>
            <w:webHidden/>
          </w:rPr>
        </w:r>
        <w:r>
          <w:rPr>
            <w:noProof/>
            <w:webHidden/>
          </w:rPr>
          <w:fldChar w:fldCharType="separate"/>
        </w:r>
        <w:r w:rsidR="00CE3F5D">
          <w:rPr>
            <w:noProof/>
            <w:webHidden/>
          </w:rPr>
          <w:t>107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94" w:history="1">
        <w:r w:rsidR="00CE3F5D" w:rsidRPr="00D107EC">
          <w:rPr>
            <w:rStyle w:val="Hipercze"/>
            <w:noProof/>
          </w:rPr>
          <w:t>4.1.11</w:t>
        </w:r>
        <w:r w:rsidR="00CE3F5D">
          <w:rPr>
            <w:rFonts w:asciiTheme="minorHAnsi" w:eastAsiaTheme="minorEastAsia" w:hAnsiTheme="minorHAnsi" w:cstheme="minorBidi"/>
            <w:noProof/>
            <w:szCs w:val="22"/>
            <w:lang w:eastAsia="pl-PL"/>
          </w:rPr>
          <w:tab/>
        </w:r>
        <w:r w:rsidR="00CE3F5D" w:rsidRPr="00D107EC">
          <w:rPr>
            <w:rStyle w:val="Hipercze"/>
            <w:noProof/>
          </w:rPr>
          <w:t>Standardy i rekomendacje IEEE</w:t>
        </w:r>
        <w:r w:rsidR="00CE3F5D">
          <w:rPr>
            <w:noProof/>
            <w:webHidden/>
          </w:rPr>
          <w:tab/>
        </w:r>
        <w:r>
          <w:rPr>
            <w:noProof/>
            <w:webHidden/>
          </w:rPr>
          <w:fldChar w:fldCharType="begin"/>
        </w:r>
        <w:r w:rsidR="00CE3F5D">
          <w:rPr>
            <w:noProof/>
            <w:webHidden/>
          </w:rPr>
          <w:instrText xml:space="preserve"> PAGEREF _Toc289111094 \h </w:instrText>
        </w:r>
        <w:r>
          <w:rPr>
            <w:noProof/>
            <w:webHidden/>
          </w:rPr>
        </w:r>
        <w:r>
          <w:rPr>
            <w:noProof/>
            <w:webHidden/>
          </w:rPr>
          <w:fldChar w:fldCharType="separate"/>
        </w:r>
        <w:r w:rsidR="00CE3F5D">
          <w:rPr>
            <w:noProof/>
            <w:webHidden/>
          </w:rPr>
          <w:t>107</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095" w:history="1">
        <w:r w:rsidR="00CE3F5D" w:rsidRPr="00D107EC">
          <w:rPr>
            <w:rStyle w:val="Hipercze"/>
            <w:noProof/>
          </w:rPr>
          <w:t>4.2</w:t>
        </w:r>
        <w:r w:rsidR="00CE3F5D">
          <w:rPr>
            <w:rFonts w:asciiTheme="minorHAnsi" w:eastAsiaTheme="minorEastAsia" w:hAnsiTheme="minorHAnsi" w:cstheme="minorBidi"/>
            <w:noProof/>
          </w:rPr>
          <w:tab/>
        </w:r>
        <w:r w:rsidR="00CE3F5D" w:rsidRPr="00D107EC">
          <w:rPr>
            <w:rStyle w:val="Hipercze"/>
            <w:noProof/>
          </w:rPr>
          <w:t>Wymagania niefunkcjonalne (ogólne)</w:t>
        </w:r>
        <w:r w:rsidR="00CE3F5D">
          <w:rPr>
            <w:noProof/>
            <w:webHidden/>
          </w:rPr>
          <w:tab/>
        </w:r>
        <w:r>
          <w:rPr>
            <w:noProof/>
            <w:webHidden/>
          </w:rPr>
          <w:fldChar w:fldCharType="begin"/>
        </w:r>
        <w:r w:rsidR="00CE3F5D">
          <w:rPr>
            <w:noProof/>
            <w:webHidden/>
          </w:rPr>
          <w:instrText xml:space="preserve"> PAGEREF _Toc289111095 \h </w:instrText>
        </w:r>
        <w:r>
          <w:rPr>
            <w:noProof/>
            <w:webHidden/>
          </w:rPr>
        </w:r>
        <w:r>
          <w:rPr>
            <w:noProof/>
            <w:webHidden/>
          </w:rPr>
          <w:fldChar w:fldCharType="separate"/>
        </w:r>
        <w:r w:rsidR="00CE3F5D">
          <w:rPr>
            <w:noProof/>
            <w:webHidden/>
          </w:rPr>
          <w:t>109</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96" w:history="1">
        <w:r w:rsidR="00CE3F5D" w:rsidRPr="00D107EC">
          <w:rPr>
            <w:rStyle w:val="Hipercze"/>
            <w:noProof/>
          </w:rPr>
          <w:t>4.2.1</w:t>
        </w:r>
        <w:r w:rsidR="00CE3F5D">
          <w:rPr>
            <w:rFonts w:asciiTheme="minorHAnsi" w:eastAsiaTheme="minorEastAsia" w:hAnsiTheme="minorHAnsi" w:cstheme="minorBidi"/>
            <w:noProof/>
            <w:szCs w:val="22"/>
            <w:lang w:eastAsia="pl-PL"/>
          </w:rPr>
          <w:tab/>
        </w:r>
        <w:r w:rsidR="00CE3F5D" w:rsidRPr="00D107EC">
          <w:rPr>
            <w:rStyle w:val="Hipercze"/>
            <w:noProof/>
          </w:rPr>
          <w:t>Architektura oprogramowania</w:t>
        </w:r>
        <w:r w:rsidR="00CE3F5D">
          <w:rPr>
            <w:noProof/>
            <w:webHidden/>
          </w:rPr>
          <w:tab/>
        </w:r>
        <w:r>
          <w:rPr>
            <w:noProof/>
            <w:webHidden/>
          </w:rPr>
          <w:fldChar w:fldCharType="begin"/>
        </w:r>
        <w:r w:rsidR="00CE3F5D">
          <w:rPr>
            <w:noProof/>
            <w:webHidden/>
          </w:rPr>
          <w:instrText xml:space="preserve"> PAGEREF _Toc289111096 \h </w:instrText>
        </w:r>
        <w:r>
          <w:rPr>
            <w:noProof/>
            <w:webHidden/>
          </w:rPr>
        </w:r>
        <w:r>
          <w:rPr>
            <w:noProof/>
            <w:webHidden/>
          </w:rPr>
          <w:fldChar w:fldCharType="separate"/>
        </w:r>
        <w:r w:rsidR="00CE3F5D">
          <w:rPr>
            <w:noProof/>
            <w:webHidden/>
          </w:rPr>
          <w:t>109</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97" w:history="1">
        <w:r w:rsidR="00CE3F5D" w:rsidRPr="00D107EC">
          <w:rPr>
            <w:rStyle w:val="Hipercze"/>
            <w:noProof/>
          </w:rPr>
          <w:t>4.2.2</w:t>
        </w:r>
        <w:r w:rsidR="00CE3F5D">
          <w:rPr>
            <w:rFonts w:asciiTheme="minorHAnsi" w:eastAsiaTheme="minorEastAsia" w:hAnsiTheme="minorHAnsi" w:cstheme="minorBidi"/>
            <w:noProof/>
            <w:szCs w:val="22"/>
            <w:lang w:eastAsia="pl-PL"/>
          </w:rPr>
          <w:tab/>
        </w:r>
        <w:r w:rsidR="00CE3F5D" w:rsidRPr="00D107EC">
          <w:rPr>
            <w:rStyle w:val="Hipercze"/>
            <w:noProof/>
          </w:rPr>
          <w:t>Wymagania na oprogramowanie</w:t>
        </w:r>
        <w:r w:rsidR="00CE3F5D">
          <w:rPr>
            <w:noProof/>
            <w:webHidden/>
          </w:rPr>
          <w:tab/>
        </w:r>
        <w:r>
          <w:rPr>
            <w:noProof/>
            <w:webHidden/>
          </w:rPr>
          <w:fldChar w:fldCharType="begin"/>
        </w:r>
        <w:r w:rsidR="00CE3F5D">
          <w:rPr>
            <w:noProof/>
            <w:webHidden/>
          </w:rPr>
          <w:instrText xml:space="preserve"> PAGEREF _Toc289111097 \h </w:instrText>
        </w:r>
        <w:r>
          <w:rPr>
            <w:noProof/>
            <w:webHidden/>
          </w:rPr>
        </w:r>
        <w:r>
          <w:rPr>
            <w:noProof/>
            <w:webHidden/>
          </w:rPr>
          <w:fldChar w:fldCharType="separate"/>
        </w:r>
        <w:r w:rsidR="00CE3F5D">
          <w:rPr>
            <w:noProof/>
            <w:webHidden/>
          </w:rPr>
          <w:t>113</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98" w:history="1">
        <w:r w:rsidR="00CE3F5D" w:rsidRPr="00D107EC">
          <w:rPr>
            <w:rStyle w:val="Hipercze"/>
            <w:noProof/>
          </w:rPr>
          <w:t>4.2.3</w:t>
        </w:r>
        <w:r w:rsidR="00CE3F5D">
          <w:rPr>
            <w:rFonts w:asciiTheme="minorHAnsi" w:eastAsiaTheme="minorEastAsia" w:hAnsiTheme="minorHAnsi" w:cstheme="minorBidi"/>
            <w:noProof/>
            <w:szCs w:val="22"/>
            <w:lang w:eastAsia="pl-PL"/>
          </w:rPr>
          <w:tab/>
        </w:r>
        <w:r w:rsidR="00CE3F5D" w:rsidRPr="00D107EC">
          <w:rPr>
            <w:rStyle w:val="Hipercze"/>
            <w:noProof/>
          </w:rPr>
          <w:t>Wydajność</w:t>
        </w:r>
        <w:r w:rsidR="00CE3F5D">
          <w:rPr>
            <w:noProof/>
            <w:webHidden/>
          </w:rPr>
          <w:tab/>
        </w:r>
        <w:r>
          <w:rPr>
            <w:noProof/>
            <w:webHidden/>
          </w:rPr>
          <w:fldChar w:fldCharType="begin"/>
        </w:r>
        <w:r w:rsidR="00CE3F5D">
          <w:rPr>
            <w:noProof/>
            <w:webHidden/>
          </w:rPr>
          <w:instrText xml:space="preserve"> PAGEREF _Toc289111098 \h </w:instrText>
        </w:r>
        <w:r>
          <w:rPr>
            <w:noProof/>
            <w:webHidden/>
          </w:rPr>
        </w:r>
        <w:r>
          <w:rPr>
            <w:noProof/>
            <w:webHidden/>
          </w:rPr>
          <w:fldChar w:fldCharType="separate"/>
        </w:r>
        <w:r w:rsidR="00CE3F5D">
          <w:rPr>
            <w:noProof/>
            <w:webHidden/>
          </w:rPr>
          <w:t>123</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099" w:history="1">
        <w:r w:rsidR="00CE3F5D" w:rsidRPr="00D107EC">
          <w:rPr>
            <w:rStyle w:val="Hipercze"/>
            <w:noProof/>
          </w:rPr>
          <w:t>4.2.4</w:t>
        </w:r>
        <w:r w:rsidR="00CE3F5D">
          <w:rPr>
            <w:rFonts w:asciiTheme="minorHAnsi" w:eastAsiaTheme="minorEastAsia" w:hAnsiTheme="minorHAnsi" w:cstheme="minorBidi"/>
            <w:noProof/>
            <w:szCs w:val="22"/>
            <w:lang w:eastAsia="pl-PL"/>
          </w:rPr>
          <w:tab/>
        </w:r>
        <w:r w:rsidR="00CE3F5D" w:rsidRPr="00D107EC">
          <w:rPr>
            <w:rStyle w:val="Hipercze"/>
            <w:noProof/>
          </w:rPr>
          <w:t>Jakość</w:t>
        </w:r>
        <w:r w:rsidR="00CE3F5D">
          <w:rPr>
            <w:noProof/>
            <w:webHidden/>
          </w:rPr>
          <w:tab/>
        </w:r>
        <w:r>
          <w:rPr>
            <w:noProof/>
            <w:webHidden/>
          </w:rPr>
          <w:fldChar w:fldCharType="begin"/>
        </w:r>
        <w:r w:rsidR="00CE3F5D">
          <w:rPr>
            <w:noProof/>
            <w:webHidden/>
          </w:rPr>
          <w:instrText xml:space="preserve"> PAGEREF _Toc289111099 \h </w:instrText>
        </w:r>
        <w:r>
          <w:rPr>
            <w:noProof/>
            <w:webHidden/>
          </w:rPr>
        </w:r>
        <w:r>
          <w:rPr>
            <w:noProof/>
            <w:webHidden/>
          </w:rPr>
          <w:fldChar w:fldCharType="separate"/>
        </w:r>
        <w:r w:rsidR="00CE3F5D">
          <w:rPr>
            <w:noProof/>
            <w:webHidden/>
          </w:rPr>
          <w:t>123</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00" w:history="1">
        <w:r w:rsidR="00CE3F5D" w:rsidRPr="00D107EC">
          <w:rPr>
            <w:rStyle w:val="Hipercze"/>
            <w:noProof/>
          </w:rPr>
          <w:t>4.2.5</w:t>
        </w:r>
        <w:r w:rsidR="00CE3F5D">
          <w:rPr>
            <w:rFonts w:asciiTheme="minorHAnsi" w:eastAsiaTheme="minorEastAsia" w:hAnsiTheme="minorHAnsi" w:cstheme="minorBidi"/>
            <w:noProof/>
            <w:szCs w:val="22"/>
            <w:lang w:eastAsia="pl-PL"/>
          </w:rPr>
          <w:tab/>
        </w:r>
        <w:r w:rsidR="00CE3F5D" w:rsidRPr="00D107EC">
          <w:rPr>
            <w:rStyle w:val="Hipercze"/>
            <w:noProof/>
          </w:rPr>
          <w:t>Niezawodność</w:t>
        </w:r>
        <w:r w:rsidR="00CE3F5D">
          <w:rPr>
            <w:noProof/>
            <w:webHidden/>
          </w:rPr>
          <w:tab/>
        </w:r>
        <w:r>
          <w:rPr>
            <w:noProof/>
            <w:webHidden/>
          </w:rPr>
          <w:fldChar w:fldCharType="begin"/>
        </w:r>
        <w:r w:rsidR="00CE3F5D">
          <w:rPr>
            <w:noProof/>
            <w:webHidden/>
          </w:rPr>
          <w:instrText xml:space="preserve"> PAGEREF _Toc289111100 \h </w:instrText>
        </w:r>
        <w:r>
          <w:rPr>
            <w:noProof/>
            <w:webHidden/>
          </w:rPr>
        </w:r>
        <w:r>
          <w:rPr>
            <w:noProof/>
            <w:webHidden/>
          </w:rPr>
          <w:fldChar w:fldCharType="separate"/>
        </w:r>
        <w:r w:rsidR="00CE3F5D">
          <w:rPr>
            <w:noProof/>
            <w:webHidden/>
          </w:rPr>
          <w:t>123</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01" w:history="1">
        <w:r w:rsidR="00CE3F5D" w:rsidRPr="00D107EC">
          <w:rPr>
            <w:rStyle w:val="Hipercze"/>
            <w:noProof/>
          </w:rPr>
          <w:t>4.2.6</w:t>
        </w:r>
        <w:r w:rsidR="00CE3F5D">
          <w:rPr>
            <w:rFonts w:asciiTheme="minorHAnsi" w:eastAsiaTheme="minorEastAsia" w:hAnsiTheme="minorHAnsi" w:cstheme="minorBidi"/>
            <w:noProof/>
            <w:szCs w:val="22"/>
            <w:lang w:eastAsia="pl-PL"/>
          </w:rPr>
          <w:tab/>
        </w:r>
        <w:r w:rsidR="00CE3F5D" w:rsidRPr="00D107EC">
          <w:rPr>
            <w:rStyle w:val="Hipercze"/>
            <w:noProof/>
          </w:rPr>
          <w:t>Pielęgnacyjność</w:t>
        </w:r>
        <w:r w:rsidR="00CE3F5D">
          <w:rPr>
            <w:noProof/>
            <w:webHidden/>
          </w:rPr>
          <w:tab/>
        </w:r>
        <w:r>
          <w:rPr>
            <w:noProof/>
            <w:webHidden/>
          </w:rPr>
          <w:fldChar w:fldCharType="begin"/>
        </w:r>
        <w:r w:rsidR="00CE3F5D">
          <w:rPr>
            <w:noProof/>
            <w:webHidden/>
          </w:rPr>
          <w:instrText xml:space="preserve"> PAGEREF _Toc289111101 \h </w:instrText>
        </w:r>
        <w:r>
          <w:rPr>
            <w:noProof/>
            <w:webHidden/>
          </w:rPr>
        </w:r>
        <w:r>
          <w:rPr>
            <w:noProof/>
            <w:webHidden/>
          </w:rPr>
          <w:fldChar w:fldCharType="separate"/>
        </w:r>
        <w:r w:rsidR="00CE3F5D">
          <w:rPr>
            <w:noProof/>
            <w:webHidden/>
          </w:rPr>
          <w:t>123</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02" w:history="1">
        <w:r w:rsidR="00CE3F5D" w:rsidRPr="00D107EC">
          <w:rPr>
            <w:rStyle w:val="Hipercze"/>
            <w:noProof/>
          </w:rPr>
          <w:t>4.2.7</w:t>
        </w:r>
        <w:r w:rsidR="00CE3F5D">
          <w:rPr>
            <w:rFonts w:asciiTheme="minorHAnsi" w:eastAsiaTheme="minorEastAsia" w:hAnsiTheme="minorHAnsi" w:cstheme="minorBidi"/>
            <w:noProof/>
            <w:szCs w:val="22"/>
            <w:lang w:eastAsia="pl-PL"/>
          </w:rPr>
          <w:tab/>
        </w:r>
        <w:r w:rsidR="00CE3F5D" w:rsidRPr="00D107EC">
          <w:rPr>
            <w:rStyle w:val="Hipercze"/>
            <w:noProof/>
          </w:rPr>
          <w:t>Przenośność</w:t>
        </w:r>
        <w:r w:rsidR="00CE3F5D">
          <w:rPr>
            <w:noProof/>
            <w:webHidden/>
          </w:rPr>
          <w:tab/>
        </w:r>
        <w:r>
          <w:rPr>
            <w:noProof/>
            <w:webHidden/>
          </w:rPr>
          <w:fldChar w:fldCharType="begin"/>
        </w:r>
        <w:r w:rsidR="00CE3F5D">
          <w:rPr>
            <w:noProof/>
            <w:webHidden/>
          </w:rPr>
          <w:instrText xml:space="preserve"> PAGEREF _Toc289111102 \h </w:instrText>
        </w:r>
        <w:r>
          <w:rPr>
            <w:noProof/>
            <w:webHidden/>
          </w:rPr>
        </w:r>
        <w:r>
          <w:rPr>
            <w:noProof/>
            <w:webHidden/>
          </w:rPr>
          <w:fldChar w:fldCharType="separate"/>
        </w:r>
        <w:r w:rsidR="00CE3F5D">
          <w:rPr>
            <w:noProof/>
            <w:webHidden/>
          </w:rPr>
          <w:t>124</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03" w:history="1">
        <w:r w:rsidR="00CE3F5D" w:rsidRPr="00D107EC">
          <w:rPr>
            <w:rStyle w:val="Hipercze"/>
            <w:noProof/>
          </w:rPr>
          <w:t>4.3</w:t>
        </w:r>
        <w:r w:rsidR="00CE3F5D">
          <w:rPr>
            <w:rFonts w:asciiTheme="minorHAnsi" w:eastAsiaTheme="minorEastAsia" w:hAnsiTheme="minorHAnsi" w:cstheme="minorBidi"/>
            <w:noProof/>
          </w:rPr>
          <w:tab/>
        </w:r>
        <w:r w:rsidR="00CE3F5D" w:rsidRPr="00D107EC">
          <w:rPr>
            <w:rStyle w:val="Hipercze"/>
            <w:noProof/>
          </w:rPr>
          <w:t>Wymagania funkcjonalne (funkcje i operacje)</w:t>
        </w:r>
        <w:r w:rsidR="00CE3F5D">
          <w:rPr>
            <w:noProof/>
            <w:webHidden/>
          </w:rPr>
          <w:tab/>
        </w:r>
        <w:r>
          <w:rPr>
            <w:noProof/>
            <w:webHidden/>
          </w:rPr>
          <w:fldChar w:fldCharType="begin"/>
        </w:r>
        <w:r w:rsidR="00CE3F5D">
          <w:rPr>
            <w:noProof/>
            <w:webHidden/>
          </w:rPr>
          <w:instrText xml:space="preserve"> PAGEREF _Toc289111103 \h </w:instrText>
        </w:r>
        <w:r>
          <w:rPr>
            <w:noProof/>
            <w:webHidden/>
          </w:rPr>
        </w:r>
        <w:r>
          <w:rPr>
            <w:noProof/>
            <w:webHidden/>
          </w:rPr>
          <w:fldChar w:fldCharType="separate"/>
        </w:r>
        <w:r w:rsidR="00CE3F5D">
          <w:rPr>
            <w:noProof/>
            <w:webHidden/>
          </w:rPr>
          <w:t>125</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04" w:history="1">
        <w:r w:rsidR="00CE3F5D" w:rsidRPr="00D107EC">
          <w:rPr>
            <w:rStyle w:val="Hipercze"/>
            <w:noProof/>
          </w:rPr>
          <w:t>4.4</w:t>
        </w:r>
        <w:r w:rsidR="00CE3F5D">
          <w:rPr>
            <w:rFonts w:asciiTheme="minorHAnsi" w:eastAsiaTheme="minorEastAsia" w:hAnsiTheme="minorHAnsi" w:cstheme="minorBidi"/>
            <w:noProof/>
          </w:rPr>
          <w:tab/>
        </w:r>
        <w:r w:rsidR="00CE3F5D" w:rsidRPr="00D107EC">
          <w:rPr>
            <w:rStyle w:val="Hipercze"/>
            <w:noProof/>
          </w:rPr>
          <w:t>Wymagania dodatkowe</w:t>
        </w:r>
        <w:r w:rsidR="00CE3F5D">
          <w:rPr>
            <w:noProof/>
            <w:webHidden/>
          </w:rPr>
          <w:tab/>
        </w:r>
        <w:r>
          <w:rPr>
            <w:noProof/>
            <w:webHidden/>
          </w:rPr>
          <w:fldChar w:fldCharType="begin"/>
        </w:r>
        <w:r w:rsidR="00CE3F5D">
          <w:rPr>
            <w:noProof/>
            <w:webHidden/>
          </w:rPr>
          <w:instrText xml:space="preserve"> PAGEREF _Toc289111104 \h </w:instrText>
        </w:r>
        <w:r>
          <w:rPr>
            <w:noProof/>
            <w:webHidden/>
          </w:rPr>
        </w:r>
        <w:r>
          <w:rPr>
            <w:noProof/>
            <w:webHidden/>
          </w:rPr>
          <w:fldChar w:fldCharType="separate"/>
        </w:r>
        <w:r w:rsidR="00CE3F5D">
          <w:rPr>
            <w:noProof/>
            <w:webHidden/>
          </w:rPr>
          <w:t>125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05" w:history="1">
        <w:r w:rsidR="00CE3F5D" w:rsidRPr="00D107EC">
          <w:rPr>
            <w:rStyle w:val="Hipercze"/>
            <w:noProof/>
          </w:rPr>
          <w:t>4.4.1</w:t>
        </w:r>
        <w:r w:rsidR="00CE3F5D">
          <w:rPr>
            <w:rFonts w:asciiTheme="minorHAnsi" w:eastAsiaTheme="minorEastAsia" w:hAnsiTheme="minorHAnsi" w:cstheme="minorBidi"/>
            <w:noProof/>
            <w:szCs w:val="22"/>
            <w:lang w:eastAsia="pl-PL"/>
          </w:rPr>
          <w:tab/>
        </w:r>
        <w:r w:rsidR="00CE3F5D" w:rsidRPr="00D107EC">
          <w:rPr>
            <w:rStyle w:val="Hipercze"/>
            <w:noProof/>
          </w:rPr>
          <w:t>Wymagania dla sposobu realizacji prac</w:t>
        </w:r>
        <w:r w:rsidR="00CE3F5D">
          <w:rPr>
            <w:noProof/>
            <w:webHidden/>
          </w:rPr>
          <w:tab/>
        </w:r>
        <w:r>
          <w:rPr>
            <w:noProof/>
            <w:webHidden/>
          </w:rPr>
          <w:fldChar w:fldCharType="begin"/>
        </w:r>
        <w:r w:rsidR="00CE3F5D">
          <w:rPr>
            <w:noProof/>
            <w:webHidden/>
          </w:rPr>
          <w:instrText xml:space="preserve"> PAGEREF _Toc289111105 \h </w:instrText>
        </w:r>
        <w:r>
          <w:rPr>
            <w:noProof/>
            <w:webHidden/>
          </w:rPr>
        </w:r>
        <w:r>
          <w:rPr>
            <w:noProof/>
            <w:webHidden/>
          </w:rPr>
          <w:fldChar w:fldCharType="separate"/>
        </w:r>
        <w:r w:rsidR="00CE3F5D">
          <w:rPr>
            <w:noProof/>
            <w:webHidden/>
          </w:rPr>
          <w:t>125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06" w:history="1">
        <w:r w:rsidR="00CE3F5D" w:rsidRPr="00D107EC">
          <w:rPr>
            <w:rStyle w:val="Hipercze"/>
            <w:noProof/>
          </w:rPr>
          <w:t>4.4.2</w:t>
        </w:r>
        <w:r w:rsidR="00CE3F5D">
          <w:rPr>
            <w:rFonts w:asciiTheme="minorHAnsi" w:eastAsiaTheme="minorEastAsia" w:hAnsiTheme="minorHAnsi" w:cstheme="minorBidi"/>
            <w:noProof/>
            <w:szCs w:val="22"/>
            <w:lang w:eastAsia="pl-PL"/>
          </w:rPr>
          <w:tab/>
        </w:r>
        <w:r w:rsidR="00CE3F5D" w:rsidRPr="00D107EC">
          <w:rPr>
            <w:rStyle w:val="Hipercze"/>
            <w:noProof/>
          </w:rPr>
          <w:t>Wymagania dla dokumentacji</w:t>
        </w:r>
        <w:r w:rsidR="00CE3F5D">
          <w:rPr>
            <w:noProof/>
            <w:webHidden/>
          </w:rPr>
          <w:tab/>
        </w:r>
        <w:r>
          <w:rPr>
            <w:noProof/>
            <w:webHidden/>
          </w:rPr>
          <w:fldChar w:fldCharType="begin"/>
        </w:r>
        <w:r w:rsidR="00CE3F5D">
          <w:rPr>
            <w:noProof/>
            <w:webHidden/>
          </w:rPr>
          <w:instrText xml:space="preserve"> PAGEREF _Toc289111106 \h </w:instrText>
        </w:r>
        <w:r>
          <w:rPr>
            <w:noProof/>
            <w:webHidden/>
          </w:rPr>
        </w:r>
        <w:r>
          <w:rPr>
            <w:noProof/>
            <w:webHidden/>
          </w:rPr>
          <w:fldChar w:fldCharType="separate"/>
        </w:r>
        <w:r w:rsidR="00CE3F5D">
          <w:rPr>
            <w:noProof/>
            <w:webHidden/>
          </w:rPr>
          <w:t>131</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07" w:history="1">
        <w:r w:rsidR="00CE3F5D" w:rsidRPr="00D107EC">
          <w:rPr>
            <w:rStyle w:val="Hipercze"/>
            <w:noProof/>
          </w:rPr>
          <w:t>4.4.3</w:t>
        </w:r>
        <w:r w:rsidR="00CE3F5D">
          <w:rPr>
            <w:rFonts w:asciiTheme="minorHAnsi" w:eastAsiaTheme="minorEastAsia" w:hAnsiTheme="minorHAnsi" w:cstheme="minorBidi"/>
            <w:noProof/>
            <w:szCs w:val="22"/>
            <w:lang w:eastAsia="pl-PL"/>
          </w:rPr>
          <w:tab/>
        </w:r>
        <w:r w:rsidR="00CE3F5D" w:rsidRPr="00D107EC">
          <w:rPr>
            <w:rStyle w:val="Hipercze"/>
            <w:noProof/>
          </w:rPr>
          <w:t>Wymagania architektoniczne dla kontentu startowego</w:t>
        </w:r>
        <w:r w:rsidR="00CE3F5D">
          <w:rPr>
            <w:noProof/>
            <w:webHidden/>
          </w:rPr>
          <w:tab/>
        </w:r>
        <w:r>
          <w:rPr>
            <w:noProof/>
            <w:webHidden/>
          </w:rPr>
          <w:fldChar w:fldCharType="begin"/>
        </w:r>
        <w:r w:rsidR="00CE3F5D">
          <w:rPr>
            <w:noProof/>
            <w:webHidden/>
          </w:rPr>
          <w:instrText xml:space="preserve"> PAGEREF _Toc289111107 \h </w:instrText>
        </w:r>
        <w:r>
          <w:rPr>
            <w:noProof/>
            <w:webHidden/>
          </w:rPr>
        </w:r>
        <w:r>
          <w:rPr>
            <w:noProof/>
            <w:webHidden/>
          </w:rPr>
          <w:fldChar w:fldCharType="separate"/>
        </w:r>
        <w:r w:rsidR="00CE3F5D">
          <w:rPr>
            <w:noProof/>
            <w:webHidden/>
          </w:rPr>
          <w:t>132</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08" w:history="1">
        <w:r w:rsidR="00CE3F5D" w:rsidRPr="00D107EC">
          <w:rPr>
            <w:rStyle w:val="Hipercze"/>
            <w:noProof/>
          </w:rPr>
          <w:t>4.4.4</w:t>
        </w:r>
        <w:r w:rsidR="00CE3F5D">
          <w:rPr>
            <w:rFonts w:asciiTheme="minorHAnsi" w:eastAsiaTheme="minorEastAsia" w:hAnsiTheme="minorHAnsi" w:cstheme="minorBidi"/>
            <w:noProof/>
            <w:szCs w:val="22"/>
            <w:lang w:eastAsia="pl-PL"/>
          </w:rPr>
          <w:tab/>
        </w:r>
        <w:r w:rsidR="00CE3F5D" w:rsidRPr="00D107EC">
          <w:rPr>
            <w:rStyle w:val="Hipercze"/>
            <w:noProof/>
          </w:rPr>
          <w:t>Szkolenia</w:t>
        </w:r>
        <w:r w:rsidR="00CE3F5D">
          <w:rPr>
            <w:noProof/>
            <w:webHidden/>
          </w:rPr>
          <w:tab/>
        </w:r>
        <w:r>
          <w:rPr>
            <w:noProof/>
            <w:webHidden/>
          </w:rPr>
          <w:fldChar w:fldCharType="begin"/>
        </w:r>
        <w:r w:rsidR="00CE3F5D">
          <w:rPr>
            <w:noProof/>
            <w:webHidden/>
          </w:rPr>
          <w:instrText xml:space="preserve"> PAGEREF _Toc289111108 \h </w:instrText>
        </w:r>
        <w:r>
          <w:rPr>
            <w:noProof/>
            <w:webHidden/>
          </w:rPr>
        </w:r>
        <w:r>
          <w:rPr>
            <w:noProof/>
            <w:webHidden/>
          </w:rPr>
          <w:fldChar w:fldCharType="separate"/>
        </w:r>
        <w:r w:rsidR="00CE3F5D">
          <w:rPr>
            <w:noProof/>
            <w:webHidden/>
          </w:rPr>
          <w:t>133</w:t>
        </w:r>
        <w:r>
          <w:rPr>
            <w:noProof/>
            <w:webHidden/>
          </w:rPr>
          <w:fldChar w:fldCharType="end"/>
        </w:r>
      </w:hyperlink>
    </w:p>
    <w:p w:rsidR="00CE3F5D" w:rsidRDefault="004E7F87">
      <w:pPr>
        <w:pStyle w:val="Spistreci1"/>
        <w:rPr>
          <w:rFonts w:asciiTheme="minorHAnsi" w:eastAsiaTheme="minorEastAsia" w:hAnsiTheme="minorHAnsi" w:cstheme="minorBidi"/>
          <w:noProof/>
          <w:sz w:val="22"/>
          <w:szCs w:val="22"/>
          <w:lang w:eastAsia="pl-PL"/>
        </w:rPr>
      </w:pPr>
      <w:hyperlink w:anchor="_Toc289111109" w:history="1">
        <w:r w:rsidR="00CE3F5D" w:rsidRPr="00D107EC">
          <w:rPr>
            <w:rStyle w:val="Hipercze"/>
            <w:noProof/>
          </w:rPr>
          <w:t>5</w:t>
        </w:r>
        <w:r w:rsidR="00CE3F5D">
          <w:rPr>
            <w:rFonts w:asciiTheme="minorHAnsi" w:eastAsiaTheme="minorEastAsia" w:hAnsiTheme="minorHAnsi" w:cstheme="minorBidi"/>
            <w:noProof/>
            <w:sz w:val="22"/>
            <w:szCs w:val="22"/>
            <w:lang w:eastAsia="pl-PL"/>
          </w:rPr>
          <w:tab/>
        </w:r>
        <w:r w:rsidR="00CE3F5D" w:rsidRPr="00D107EC">
          <w:rPr>
            <w:rStyle w:val="Hipercze"/>
            <w:noProof/>
          </w:rPr>
          <w:t>WYMAGANIA DLA KONTENTU STARTOWEGO</w:t>
        </w:r>
        <w:r w:rsidR="00CE3F5D">
          <w:rPr>
            <w:noProof/>
            <w:webHidden/>
          </w:rPr>
          <w:tab/>
        </w:r>
        <w:r>
          <w:rPr>
            <w:noProof/>
            <w:webHidden/>
          </w:rPr>
          <w:fldChar w:fldCharType="begin"/>
        </w:r>
        <w:r w:rsidR="00CE3F5D">
          <w:rPr>
            <w:noProof/>
            <w:webHidden/>
          </w:rPr>
          <w:instrText xml:space="preserve"> PAGEREF _Toc289111109 \h </w:instrText>
        </w:r>
        <w:r>
          <w:rPr>
            <w:noProof/>
            <w:webHidden/>
          </w:rPr>
        </w:r>
        <w:r>
          <w:rPr>
            <w:noProof/>
            <w:webHidden/>
          </w:rPr>
          <w:fldChar w:fldCharType="separate"/>
        </w:r>
        <w:r w:rsidR="00CE3F5D">
          <w:rPr>
            <w:noProof/>
            <w:webHidden/>
          </w:rPr>
          <w:t>135</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10" w:history="1">
        <w:r w:rsidR="00CE3F5D" w:rsidRPr="00D107EC">
          <w:rPr>
            <w:rStyle w:val="Hipercze"/>
            <w:noProof/>
          </w:rPr>
          <w:t>5.1</w:t>
        </w:r>
        <w:r w:rsidR="00CE3F5D">
          <w:rPr>
            <w:rFonts w:asciiTheme="minorHAnsi" w:eastAsiaTheme="minorEastAsia" w:hAnsiTheme="minorHAnsi" w:cstheme="minorBidi"/>
            <w:noProof/>
          </w:rPr>
          <w:tab/>
        </w:r>
        <w:r w:rsidR="00CE3F5D" w:rsidRPr="00D107EC">
          <w:rPr>
            <w:rStyle w:val="Hipercze"/>
            <w:noProof/>
          </w:rPr>
          <w:t>Funkcje kontentu</w:t>
        </w:r>
        <w:r w:rsidR="00CE3F5D">
          <w:rPr>
            <w:noProof/>
            <w:webHidden/>
          </w:rPr>
          <w:tab/>
        </w:r>
        <w:r>
          <w:rPr>
            <w:noProof/>
            <w:webHidden/>
          </w:rPr>
          <w:fldChar w:fldCharType="begin"/>
        </w:r>
        <w:r w:rsidR="00CE3F5D">
          <w:rPr>
            <w:noProof/>
            <w:webHidden/>
          </w:rPr>
          <w:instrText xml:space="preserve"> PAGEREF _Toc289111110 \h </w:instrText>
        </w:r>
        <w:r>
          <w:rPr>
            <w:noProof/>
            <w:webHidden/>
          </w:rPr>
        </w:r>
        <w:r>
          <w:rPr>
            <w:noProof/>
            <w:webHidden/>
          </w:rPr>
          <w:fldChar w:fldCharType="separate"/>
        </w:r>
        <w:r w:rsidR="00CE3F5D">
          <w:rPr>
            <w:noProof/>
            <w:webHidden/>
          </w:rPr>
          <w:t>135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11" w:history="1">
        <w:r w:rsidR="00CE3F5D" w:rsidRPr="00D107EC">
          <w:rPr>
            <w:rStyle w:val="Hipercze"/>
            <w:noProof/>
          </w:rPr>
          <w:t>5.1.1</w:t>
        </w:r>
        <w:r w:rsidR="00CE3F5D">
          <w:rPr>
            <w:rFonts w:asciiTheme="minorHAnsi" w:eastAsiaTheme="minorEastAsia" w:hAnsiTheme="minorHAnsi" w:cstheme="minorBidi"/>
            <w:noProof/>
            <w:szCs w:val="22"/>
            <w:lang w:eastAsia="pl-PL"/>
          </w:rPr>
          <w:tab/>
        </w:r>
        <w:r w:rsidR="00CE3F5D" w:rsidRPr="00D107EC">
          <w:rPr>
            <w:rStyle w:val="Hipercze"/>
            <w:noProof/>
          </w:rPr>
          <w:t>Obszary adresowane przez treści umieszczane na portalu</w:t>
        </w:r>
        <w:r w:rsidR="00CE3F5D">
          <w:rPr>
            <w:noProof/>
            <w:webHidden/>
          </w:rPr>
          <w:tab/>
        </w:r>
        <w:r>
          <w:rPr>
            <w:noProof/>
            <w:webHidden/>
          </w:rPr>
          <w:fldChar w:fldCharType="begin"/>
        </w:r>
        <w:r w:rsidR="00CE3F5D">
          <w:rPr>
            <w:noProof/>
            <w:webHidden/>
          </w:rPr>
          <w:instrText xml:space="preserve"> PAGEREF _Toc289111111 \h </w:instrText>
        </w:r>
        <w:r>
          <w:rPr>
            <w:noProof/>
            <w:webHidden/>
          </w:rPr>
        </w:r>
        <w:r>
          <w:rPr>
            <w:noProof/>
            <w:webHidden/>
          </w:rPr>
          <w:fldChar w:fldCharType="separate"/>
        </w:r>
        <w:r w:rsidR="00CE3F5D">
          <w:rPr>
            <w:noProof/>
            <w:webHidden/>
          </w:rPr>
          <w:t>135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12" w:history="1">
        <w:r w:rsidR="00CE3F5D" w:rsidRPr="00D107EC">
          <w:rPr>
            <w:rStyle w:val="Hipercze"/>
            <w:noProof/>
          </w:rPr>
          <w:t>5.1.2</w:t>
        </w:r>
        <w:r w:rsidR="00CE3F5D">
          <w:rPr>
            <w:rFonts w:asciiTheme="minorHAnsi" w:eastAsiaTheme="minorEastAsia" w:hAnsiTheme="minorHAnsi" w:cstheme="minorBidi"/>
            <w:noProof/>
            <w:szCs w:val="22"/>
            <w:lang w:eastAsia="pl-PL"/>
          </w:rPr>
          <w:tab/>
        </w:r>
        <w:r w:rsidR="00CE3F5D" w:rsidRPr="00D107EC">
          <w:rPr>
            <w:rStyle w:val="Hipercze"/>
            <w:noProof/>
          </w:rPr>
          <w:t>Formaty stosowane do zbudowania kontentu startowego portalu</w:t>
        </w:r>
        <w:r w:rsidR="00CE3F5D">
          <w:rPr>
            <w:noProof/>
            <w:webHidden/>
          </w:rPr>
          <w:tab/>
        </w:r>
        <w:r>
          <w:rPr>
            <w:noProof/>
            <w:webHidden/>
          </w:rPr>
          <w:fldChar w:fldCharType="begin"/>
        </w:r>
        <w:r w:rsidR="00CE3F5D">
          <w:rPr>
            <w:noProof/>
            <w:webHidden/>
          </w:rPr>
          <w:instrText xml:space="preserve"> PAGEREF _Toc289111112 \h </w:instrText>
        </w:r>
        <w:r>
          <w:rPr>
            <w:noProof/>
            <w:webHidden/>
          </w:rPr>
        </w:r>
        <w:r>
          <w:rPr>
            <w:noProof/>
            <w:webHidden/>
          </w:rPr>
          <w:fldChar w:fldCharType="separate"/>
        </w:r>
        <w:r w:rsidR="00CE3F5D">
          <w:rPr>
            <w:noProof/>
            <w:webHidden/>
          </w:rPr>
          <w:t>135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13" w:history="1">
        <w:r w:rsidR="00CE3F5D" w:rsidRPr="00D107EC">
          <w:rPr>
            <w:rStyle w:val="Hipercze"/>
            <w:noProof/>
          </w:rPr>
          <w:t>5.1.3</w:t>
        </w:r>
        <w:r w:rsidR="00CE3F5D">
          <w:rPr>
            <w:rFonts w:asciiTheme="minorHAnsi" w:eastAsiaTheme="minorEastAsia" w:hAnsiTheme="minorHAnsi" w:cstheme="minorBidi"/>
            <w:noProof/>
            <w:szCs w:val="22"/>
            <w:lang w:eastAsia="pl-PL"/>
          </w:rPr>
          <w:tab/>
        </w:r>
        <w:r w:rsidR="00CE3F5D" w:rsidRPr="00D107EC">
          <w:rPr>
            <w:rStyle w:val="Hipercze"/>
            <w:noProof/>
          </w:rPr>
          <w:t>Identyfikacja kontentu startowego</w:t>
        </w:r>
        <w:r w:rsidR="00CE3F5D">
          <w:rPr>
            <w:noProof/>
            <w:webHidden/>
          </w:rPr>
          <w:tab/>
        </w:r>
        <w:r>
          <w:rPr>
            <w:noProof/>
            <w:webHidden/>
          </w:rPr>
          <w:fldChar w:fldCharType="begin"/>
        </w:r>
        <w:r w:rsidR="00CE3F5D">
          <w:rPr>
            <w:noProof/>
            <w:webHidden/>
          </w:rPr>
          <w:instrText xml:space="preserve"> PAGEREF _Toc289111113 \h </w:instrText>
        </w:r>
        <w:r>
          <w:rPr>
            <w:noProof/>
            <w:webHidden/>
          </w:rPr>
        </w:r>
        <w:r>
          <w:rPr>
            <w:noProof/>
            <w:webHidden/>
          </w:rPr>
          <w:fldChar w:fldCharType="separate"/>
        </w:r>
        <w:r w:rsidR="00CE3F5D">
          <w:rPr>
            <w:noProof/>
            <w:webHidden/>
          </w:rPr>
          <w:t>136</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14" w:history="1">
        <w:r w:rsidR="00CE3F5D" w:rsidRPr="00D107EC">
          <w:rPr>
            <w:rStyle w:val="Hipercze"/>
            <w:noProof/>
          </w:rPr>
          <w:t>5.2</w:t>
        </w:r>
        <w:r w:rsidR="00CE3F5D">
          <w:rPr>
            <w:rFonts w:asciiTheme="minorHAnsi" w:eastAsiaTheme="minorEastAsia" w:hAnsiTheme="minorHAnsi" w:cstheme="minorBidi"/>
            <w:noProof/>
          </w:rPr>
          <w:tab/>
        </w:r>
        <w:r w:rsidR="00CE3F5D" w:rsidRPr="00D107EC">
          <w:rPr>
            <w:rStyle w:val="Hipercze"/>
            <w:noProof/>
          </w:rPr>
          <w:t>Zakres prac</w:t>
        </w:r>
        <w:r w:rsidR="00CE3F5D">
          <w:rPr>
            <w:noProof/>
            <w:webHidden/>
          </w:rPr>
          <w:tab/>
        </w:r>
        <w:r>
          <w:rPr>
            <w:noProof/>
            <w:webHidden/>
          </w:rPr>
          <w:fldChar w:fldCharType="begin"/>
        </w:r>
        <w:r w:rsidR="00CE3F5D">
          <w:rPr>
            <w:noProof/>
            <w:webHidden/>
          </w:rPr>
          <w:instrText xml:space="preserve"> PAGEREF _Toc289111114 \h </w:instrText>
        </w:r>
        <w:r>
          <w:rPr>
            <w:noProof/>
            <w:webHidden/>
          </w:rPr>
        </w:r>
        <w:r>
          <w:rPr>
            <w:noProof/>
            <w:webHidden/>
          </w:rPr>
          <w:fldChar w:fldCharType="separate"/>
        </w:r>
        <w:r w:rsidR="00CE3F5D">
          <w:rPr>
            <w:noProof/>
            <w:webHidden/>
          </w:rPr>
          <w:t>137</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15" w:history="1">
        <w:r w:rsidR="00CE3F5D" w:rsidRPr="00D107EC">
          <w:rPr>
            <w:rStyle w:val="Hipercze"/>
            <w:noProof/>
          </w:rPr>
          <w:t>5.3</w:t>
        </w:r>
        <w:r w:rsidR="00CE3F5D">
          <w:rPr>
            <w:rFonts w:asciiTheme="minorHAnsi" w:eastAsiaTheme="minorEastAsia" w:hAnsiTheme="minorHAnsi" w:cstheme="minorBidi"/>
            <w:noProof/>
          </w:rPr>
          <w:tab/>
        </w:r>
        <w:r w:rsidR="00CE3F5D" w:rsidRPr="00D107EC">
          <w:rPr>
            <w:rStyle w:val="Hipercze"/>
            <w:noProof/>
          </w:rPr>
          <w:t>Wymagania dla opracowania architektury informacji portalu</w:t>
        </w:r>
        <w:r w:rsidR="00CE3F5D">
          <w:rPr>
            <w:noProof/>
            <w:webHidden/>
          </w:rPr>
          <w:tab/>
        </w:r>
        <w:r>
          <w:rPr>
            <w:noProof/>
            <w:webHidden/>
          </w:rPr>
          <w:fldChar w:fldCharType="begin"/>
        </w:r>
        <w:r w:rsidR="00CE3F5D">
          <w:rPr>
            <w:noProof/>
            <w:webHidden/>
          </w:rPr>
          <w:instrText xml:space="preserve"> PAGEREF _Toc289111115 \h </w:instrText>
        </w:r>
        <w:r>
          <w:rPr>
            <w:noProof/>
            <w:webHidden/>
          </w:rPr>
        </w:r>
        <w:r>
          <w:rPr>
            <w:noProof/>
            <w:webHidden/>
          </w:rPr>
          <w:fldChar w:fldCharType="separate"/>
        </w:r>
        <w:r w:rsidR="00CE3F5D">
          <w:rPr>
            <w:noProof/>
            <w:webHidden/>
          </w:rPr>
          <w:t>137</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16" w:history="1">
        <w:r w:rsidR="00CE3F5D" w:rsidRPr="00D107EC">
          <w:rPr>
            <w:rStyle w:val="Hipercze"/>
            <w:noProof/>
          </w:rPr>
          <w:t>5.4</w:t>
        </w:r>
        <w:r w:rsidR="00CE3F5D">
          <w:rPr>
            <w:rFonts w:asciiTheme="minorHAnsi" w:eastAsiaTheme="minorEastAsia" w:hAnsiTheme="minorHAnsi" w:cstheme="minorBidi"/>
            <w:noProof/>
          </w:rPr>
          <w:tab/>
        </w:r>
        <w:r w:rsidR="00CE3F5D" w:rsidRPr="00D107EC">
          <w:rPr>
            <w:rStyle w:val="Hipercze"/>
            <w:noProof/>
          </w:rPr>
          <w:t>Wymagania dla formatów</w:t>
        </w:r>
        <w:r w:rsidR="00CE3F5D">
          <w:rPr>
            <w:noProof/>
            <w:webHidden/>
          </w:rPr>
          <w:tab/>
        </w:r>
        <w:r>
          <w:rPr>
            <w:noProof/>
            <w:webHidden/>
          </w:rPr>
          <w:fldChar w:fldCharType="begin"/>
        </w:r>
        <w:r w:rsidR="00CE3F5D">
          <w:rPr>
            <w:noProof/>
            <w:webHidden/>
          </w:rPr>
          <w:instrText xml:space="preserve"> PAGEREF _Toc289111116 \h </w:instrText>
        </w:r>
        <w:r>
          <w:rPr>
            <w:noProof/>
            <w:webHidden/>
          </w:rPr>
        </w:r>
        <w:r>
          <w:rPr>
            <w:noProof/>
            <w:webHidden/>
          </w:rPr>
          <w:fldChar w:fldCharType="separate"/>
        </w:r>
        <w:r w:rsidR="00CE3F5D">
          <w:rPr>
            <w:noProof/>
            <w:webHidden/>
          </w:rPr>
          <w:t>138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17" w:history="1">
        <w:r w:rsidR="00CE3F5D" w:rsidRPr="00D107EC">
          <w:rPr>
            <w:rStyle w:val="Hipercze"/>
            <w:noProof/>
          </w:rPr>
          <w:t>5.4.1</w:t>
        </w:r>
        <w:r w:rsidR="00CE3F5D">
          <w:rPr>
            <w:rFonts w:asciiTheme="minorHAnsi" w:eastAsiaTheme="minorEastAsia" w:hAnsiTheme="minorHAnsi" w:cstheme="minorBidi"/>
            <w:noProof/>
            <w:szCs w:val="22"/>
            <w:lang w:eastAsia="pl-PL"/>
          </w:rPr>
          <w:tab/>
        </w:r>
        <w:r w:rsidR="00CE3F5D" w:rsidRPr="00D107EC">
          <w:rPr>
            <w:rStyle w:val="Hipercze"/>
            <w:noProof/>
          </w:rPr>
          <w:t>Liczba formatów dla kontentu startowego portalu</w:t>
        </w:r>
        <w:r w:rsidR="00CE3F5D">
          <w:rPr>
            <w:noProof/>
            <w:webHidden/>
          </w:rPr>
          <w:tab/>
        </w:r>
        <w:r>
          <w:rPr>
            <w:noProof/>
            <w:webHidden/>
          </w:rPr>
          <w:fldChar w:fldCharType="begin"/>
        </w:r>
        <w:r w:rsidR="00CE3F5D">
          <w:rPr>
            <w:noProof/>
            <w:webHidden/>
          </w:rPr>
          <w:instrText xml:space="preserve"> PAGEREF _Toc289111117 \h </w:instrText>
        </w:r>
        <w:r>
          <w:rPr>
            <w:noProof/>
            <w:webHidden/>
          </w:rPr>
        </w:r>
        <w:r>
          <w:rPr>
            <w:noProof/>
            <w:webHidden/>
          </w:rPr>
          <w:fldChar w:fldCharType="separate"/>
        </w:r>
        <w:r w:rsidR="00CE3F5D">
          <w:rPr>
            <w:noProof/>
            <w:webHidden/>
          </w:rPr>
          <w:t>138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18" w:history="1">
        <w:r w:rsidR="00CE3F5D" w:rsidRPr="00D107EC">
          <w:rPr>
            <w:rStyle w:val="Hipercze"/>
            <w:noProof/>
          </w:rPr>
          <w:t>5.4.2</w:t>
        </w:r>
        <w:r w:rsidR="00CE3F5D">
          <w:rPr>
            <w:rFonts w:asciiTheme="minorHAnsi" w:eastAsiaTheme="minorEastAsia" w:hAnsiTheme="minorHAnsi" w:cstheme="minorBidi"/>
            <w:noProof/>
            <w:szCs w:val="22"/>
            <w:lang w:eastAsia="pl-PL"/>
          </w:rPr>
          <w:tab/>
        </w:r>
        <w:r w:rsidR="00CE3F5D" w:rsidRPr="00D107EC">
          <w:rPr>
            <w:rStyle w:val="Hipercze"/>
            <w:noProof/>
          </w:rPr>
          <w:t>Wymagania w zakresie warstwy technicznej formatów</w:t>
        </w:r>
        <w:r w:rsidR="00CE3F5D">
          <w:rPr>
            <w:noProof/>
            <w:webHidden/>
          </w:rPr>
          <w:tab/>
        </w:r>
        <w:r>
          <w:rPr>
            <w:noProof/>
            <w:webHidden/>
          </w:rPr>
          <w:fldChar w:fldCharType="begin"/>
        </w:r>
        <w:r w:rsidR="00CE3F5D">
          <w:rPr>
            <w:noProof/>
            <w:webHidden/>
          </w:rPr>
          <w:instrText xml:space="preserve"> PAGEREF _Toc289111118 \h </w:instrText>
        </w:r>
        <w:r>
          <w:rPr>
            <w:noProof/>
            <w:webHidden/>
          </w:rPr>
        </w:r>
        <w:r>
          <w:rPr>
            <w:noProof/>
            <w:webHidden/>
          </w:rPr>
          <w:fldChar w:fldCharType="separate"/>
        </w:r>
        <w:r w:rsidR="00CE3F5D">
          <w:rPr>
            <w:noProof/>
            <w:webHidden/>
          </w:rPr>
          <w:t>140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19" w:history="1">
        <w:r w:rsidR="00CE3F5D" w:rsidRPr="00D107EC">
          <w:rPr>
            <w:rStyle w:val="Hipercze"/>
            <w:noProof/>
          </w:rPr>
          <w:t>5.4.3</w:t>
        </w:r>
        <w:r w:rsidR="00CE3F5D">
          <w:rPr>
            <w:rFonts w:asciiTheme="minorHAnsi" w:eastAsiaTheme="minorEastAsia" w:hAnsiTheme="minorHAnsi" w:cstheme="minorBidi"/>
            <w:noProof/>
            <w:szCs w:val="22"/>
            <w:lang w:eastAsia="pl-PL"/>
          </w:rPr>
          <w:tab/>
        </w:r>
        <w:r w:rsidR="00CE3F5D" w:rsidRPr="00D107EC">
          <w:rPr>
            <w:rStyle w:val="Hipercze"/>
            <w:noProof/>
          </w:rPr>
          <w:t>Wymagania w zakresie warstwy merytorycznej formatów</w:t>
        </w:r>
        <w:r w:rsidR="00CE3F5D">
          <w:rPr>
            <w:noProof/>
            <w:webHidden/>
          </w:rPr>
          <w:tab/>
        </w:r>
        <w:r>
          <w:rPr>
            <w:noProof/>
            <w:webHidden/>
          </w:rPr>
          <w:fldChar w:fldCharType="begin"/>
        </w:r>
        <w:r w:rsidR="00CE3F5D">
          <w:rPr>
            <w:noProof/>
            <w:webHidden/>
          </w:rPr>
          <w:instrText xml:space="preserve"> PAGEREF _Toc289111119 \h </w:instrText>
        </w:r>
        <w:r>
          <w:rPr>
            <w:noProof/>
            <w:webHidden/>
          </w:rPr>
        </w:r>
        <w:r>
          <w:rPr>
            <w:noProof/>
            <w:webHidden/>
          </w:rPr>
          <w:fldChar w:fldCharType="separate"/>
        </w:r>
        <w:r w:rsidR="00CE3F5D">
          <w:rPr>
            <w:noProof/>
            <w:webHidden/>
          </w:rPr>
          <w:t>150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20" w:history="1">
        <w:r w:rsidR="00CE3F5D" w:rsidRPr="00D107EC">
          <w:rPr>
            <w:rStyle w:val="Hipercze"/>
            <w:noProof/>
          </w:rPr>
          <w:t>5.4.4</w:t>
        </w:r>
        <w:r w:rsidR="00CE3F5D">
          <w:rPr>
            <w:rFonts w:asciiTheme="minorHAnsi" w:eastAsiaTheme="minorEastAsia" w:hAnsiTheme="minorHAnsi" w:cstheme="minorBidi"/>
            <w:noProof/>
            <w:szCs w:val="22"/>
            <w:lang w:eastAsia="pl-PL"/>
          </w:rPr>
          <w:tab/>
        </w:r>
        <w:r w:rsidR="00CE3F5D" w:rsidRPr="00D107EC">
          <w:rPr>
            <w:rStyle w:val="Hipercze"/>
            <w:noProof/>
          </w:rPr>
          <w:t>Wymagania w zakresie warstwy estetyczno-artystycznej formatów</w:t>
        </w:r>
        <w:r w:rsidR="00CE3F5D">
          <w:rPr>
            <w:noProof/>
            <w:webHidden/>
          </w:rPr>
          <w:tab/>
        </w:r>
        <w:r>
          <w:rPr>
            <w:noProof/>
            <w:webHidden/>
          </w:rPr>
          <w:fldChar w:fldCharType="begin"/>
        </w:r>
        <w:r w:rsidR="00CE3F5D">
          <w:rPr>
            <w:noProof/>
            <w:webHidden/>
          </w:rPr>
          <w:instrText xml:space="preserve"> PAGEREF _Toc289111120 \h </w:instrText>
        </w:r>
        <w:r>
          <w:rPr>
            <w:noProof/>
            <w:webHidden/>
          </w:rPr>
        </w:r>
        <w:r>
          <w:rPr>
            <w:noProof/>
            <w:webHidden/>
          </w:rPr>
          <w:fldChar w:fldCharType="separate"/>
        </w:r>
        <w:r w:rsidR="00CE3F5D">
          <w:rPr>
            <w:noProof/>
            <w:webHidden/>
          </w:rPr>
          <w:t>151</w:t>
        </w:r>
        <w:r>
          <w:rPr>
            <w:noProof/>
            <w:webHidden/>
          </w:rPr>
          <w:fldChar w:fldCharType="end"/>
        </w:r>
      </w:hyperlink>
    </w:p>
    <w:p w:rsidR="00CE3F5D" w:rsidRDefault="004E7F87">
      <w:pPr>
        <w:pStyle w:val="Spistreci1"/>
        <w:rPr>
          <w:rFonts w:asciiTheme="minorHAnsi" w:eastAsiaTheme="minorEastAsia" w:hAnsiTheme="minorHAnsi" w:cstheme="minorBidi"/>
          <w:noProof/>
          <w:sz w:val="22"/>
          <w:szCs w:val="22"/>
          <w:lang w:eastAsia="pl-PL"/>
        </w:rPr>
      </w:pPr>
      <w:hyperlink w:anchor="_Toc289111121" w:history="1">
        <w:r w:rsidR="00CE3F5D" w:rsidRPr="00D107EC">
          <w:rPr>
            <w:rStyle w:val="Hipercze"/>
            <w:noProof/>
          </w:rPr>
          <w:t>6</w:t>
        </w:r>
        <w:r w:rsidR="00CE3F5D">
          <w:rPr>
            <w:rFonts w:asciiTheme="minorHAnsi" w:eastAsiaTheme="minorEastAsia" w:hAnsiTheme="minorHAnsi" w:cstheme="minorBidi"/>
            <w:noProof/>
            <w:sz w:val="22"/>
            <w:szCs w:val="22"/>
            <w:lang w:eastAsia="pl-PL"/>
          </w:rPr>
          <w:tab/>
        </w:r>
        <w:r w:rsidR="00CE3F5D" w:rsidRPr="00D107EC">
          <w:rPr>
            <w:rStyle w:val="Hipercze"/>
            <w:noProof/>
          </w:rPr>
          <w:t>WYMAGANIA DLA STRATEGII PROMOCYJNEJ</w:t>
        </w:r>
        <w:r w:rsidR="00CE3F5D">
          <w:rPr>
            <w:noProof/>
            <w:webHidden/>
          </w:rPr>
          <w:tab/>
        </w:r>
        <w:r>
          <w:rPr>
            <w:noProof/>
            <w:webHidden/>
          </w:rPr>
          <w:fldChar w:fldCharType="begin"/>
        </w:r>
        <w:r w:rsidR="00CE3F5D">
          <w:rPr>
            <w:noProof/>
            <w:webHidden/>
          </w:rPr>
          <w:instrText xml:space="preserve"> PAGEREF _Toc289111121 \h </w:instrText>
        </w:r>
        <w:r>
          <w:rPr>
            <w:noProof/>
            <w:webHidden/>
          </w:rPr>
        </w:r>
        <w:r>
          <w:rPr>
            <w:noProof/>
            <w:webHidden/>
          </w:rPr>
          <w:fldChar w:fldCharType="separate"/>
        </w:r>
        <w:r w:rsidR="00CE3F5D">
          <w:rPr>
            <w:noProof/>
            <w:webHidden/>
          </w:rPr>
          <w:t>152</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22" w:history="1">
        <w:r w:rsidR="00CE3F5D" w:rsidRPr="00D107EC">
          <w:rPr>
            <w:rStyle w:val="Hipercze"/>
            <w:noProof/>
          </w:rPr>
          <w:t>6.1</w:t>
        </w:r>
        <w:r w:rsidR="00CE3F5D">
          <w:rPr>
            <w:rFonts w:asciiTheme="minorHAnsi" w:eastAsiaTheme="minorEastAsia" w:hAnsiTheme="minorHAnsi" w:cstheme="minorBidi"/>
            <w:noProof/>
          </w:rPr>
          <w:tab/>
        </w:r>
        <w:r w:rsidR="00CE3F5D" w:rsidRPr="00D107EC">
          <w:rPr>
            <w:rStyle w:val="Hipercze"/>
            <w:noProof/>
          </w:rPr>
          <w:t>Zakres prac</w:t>
        </w:r>
        <w:r w:rsidR="00CE3F5D">
          <w:rPr>
            <w:noProof/>
            <w:webHidden/>
          </w:rPr>
          <w:tab/>
        </w:r>
        <w:r>
          <w:rPr>
            <w:noProof/>
            <w:webHidden/>
          </w:rPr>
          <w:fldChar w:fldCharType="begin"/>
        </w:r>
        <w:r w:rsidR="00CE3F5D">
          <w:rPr>
            <w:noProof/>
            <w:webHidden/>
          </w:rPr>
          <w:instrText xml:space="preserve"> PAGEREF _Toc289111122 \h </w:instrText>
        </w:r>
        <w:r>
          <w:rPr>
            <w:noProof/>
            <w:webHidden/>
          </w:rPr>
        </w:r>
        <w:r>
          <w:rPr>
            <w:noProof/>
            <w:webHidden/>
          </w:rPr>
          <w:fldChar w:fldCharType="separate"/>
        </w:r>
        <w:r w:rsidR="00CE3F5D">
          <w:rPr>
            <w:noProof/>
            <w:webHidden/>
          </w:rPr>
          <w:t>152</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23" w:history="1">
        <w:r w:rsidR="00CE3F5D" w:rsidRPr="00D107EC">
          <w:rPr>
            <w:rStyle w:val="Hipercze"/>
            <w:noProof/>
          </w:rPr>
          <w:t>6.2</w:t>
        </w:r>
        <w:r w:rsidR="00CE3F5D">
          <w:rPr>
            <w:rFonts w:asciiTheme="minorHAnsi" w:eastAsiaTheme="minorEastAsia" w:hAnsiTheme="minorHAnsi" w:cstheme="minorBidi"/>
            <w:noProof/>
          </w:rPr>
          <w:tab/>
        </w:r>
        <w:r w:rsidR="00CE3F5D" w:rsidRPr="00D107EC">
          <w:rPr>
            <w:rStyle w:val="Hipercze"/>
            <w:noProof/>
          </w:rPr>
          <w:t>Wymagania w zakresie opracowania strategii marki</w:t>
        </w:r>
        <w:r w:rsidR="00CE3F5D">
          <w:rPr>
            <w:noProof/>
            <w:webHidden/>
          </w:rPr>
          <w:tab/>
        </w:r>
        <w:r>
          <w:rPr>
            <w:noProof/>
            <w:webHidden/>
          </w:rPr>
          <w:fldChar w:fldCharType="begin"/>
        </w:r>
        <w:r w:rsidR="00CE3F5D">
          <w:rPr>
            <w:noProof/>
            <w:webHidden/>
          </w:rPr>
          <w:instrText xml:space="preserve"> PAGEREF _Toc289111123 \h </w:instrText>
        </w:r>
        <w:r>
          <w:rPr>
            <w:noProof/>
            <w:webHidden/>
          </w:rPr>
        </w:r>
        <w:r>
          <w:rPr>
            <w:noProof/>
            <w:webHidden/>
          </w:rPr>
          <w:fldChar w:fldCharType="separate"/>
        </w:r>
        <w:r w:rsidR="00CE3F5D">
          <w:rPr>
            <w:noProof/>
            <w:webHidden/>
          </w:rPr>
          <w:t>152</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24" w:history="1">
        <w:r w:rsidR="00CE3F5D" w:rsidRPr="00D107EC">
          <w:rPr>
            <w:rStyle w:val="Hipercze"/>
            <w:noProof/>
          </w:rPr>
          <w:t>6.3</w:t>
        </w:r>
        <w:r w:rsidR="00CE3F5D">
          <w:rPr>
            <w:rFonts w:asciiTheme="minorHAnsi" w:eastAsiaTheme="minorEastAsia" w:hAnsiTheme="minorHAnsi" w:cstheme="minorBidi"/>
            <w:noProof/>
          </w:rPr>
          <w:tab/>
        </w:r>
        <w:r w:rsidR="00CE3F5D" w:rsidRPr="00D107EC">
          <w:rPr>
            <w:rStyle w:val="Hipercze"/>
            <w:noProof/>
          </w:rPr>
          <w:t>Wymagania w zakresie opracowania strategii promocji</w:t>
        </w:r>
        <w:r w:rsidR="00CE3F5D">
          <w:rPr>
            <w:noProof/>
            <w:webHidden/>
          </w:rPr>
          <w:tab/>
        </w:r>
        <w:r>
          <w:rPr>
            <w:noProof/>
            <w:webHidden/>
          </w:rPr>
          <w:fldChar w:fldCharType="begin"/>
        </w:r>
        <w:r w:rsidR="00CE3F5D">
          <w:rPr>
            <w:noProof/>
            <w:webHidden/>
          </w:rPr>
          <w:instrText xml:space="preserve"> PAGEREF _Toc289111124 \h </w:instrText>
        </w:r>
        <w:r>
          <w:rPr>
            <w:noProof/>
            <w:webHidden/>
          </w:rPr>
        </w:r>
        <w:r>
          <w:rPr>
            <w:noProof/>
            <w:webHidden/>
          </w:rPr>
          <w:fldChar w:fldCharType="separate"/>
        </w:r>
        <w:r w:rsidR="00CE3F5D">
          <w:rPr>
            <w:noProof/>
            <w:webHidden/>
          </w:rPr>
          <w:t>153</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25" w:history="1">
        <w:r w:rsidR="00CE3F5D" w:rsidRPr="00D107EC">
          <w:rPr>
            <w:rStyle w:val="Hipercze"/>
            <w:noProof/>
          </w:rPr>
          <w:t>6.4</w:t>
        </w:r>
        <w:r w:rsidR="00CE3F5D">
          <w:rPr>
            <w:rFonts w:asciiTheme="minorHAnsi" w:eastAsiaTheme="minorEastAsia" w:hAnsiTheme="minorHAnsi" w:cstheme="minorBidi"/>
            <w:noProof/>
          </w:rPr>
          <w:tab/>
        </w:r>
        <w:r w:rsidR="00CE3F5D" w:rsidRPr="00D107EC">
          <w:rPr>
            <w:rStyle w:val="Hipercze"/>
            <w:noProof/>
          </w:rPr>
          <w:t>Wymagania w zakresie realizacji kampanii promocyjnej</w:t>
        </w:r>
        <w:r w:rsidR="00CE3F5D">
          <w:rPr>
            <w:noProof/>
            <w:webHidden/>
          </w:rPr>
          <w:tab/>
        </w:r>
        <w:r>
          <w:rPr>
            <w:noProof/>
            <w:webHidden/>
          </w:rPr>
          <w:fldChar w:fldCharType="begin"/>
        </w:r>
        <w:r w:rsidR="00CE3F5D">
          <w:rPr>
            <w:noProof/>
            <w:webHidden/>
          </w:rPr>
          <w:instrText xml:space="preserve"> PAGEREF _Toc289111125 \h </w:instrText>
        </w:r>
        <w:r>
          <w:rPr>
            <w:noProof/>
            <w:webHidden/>
          </w:rPr>
        </w:r>
        <w:r>
          <w:rPr>
            <w:noProof/>
            <w:webHidden/>
          </w:rPr>
          <w:fldChar w:fldCharType="separate"/>
        </w:r>
        <w:r w:rsidR="00CE3F5D">
          <w:rPr>
            <w:noProof/>
            <w:webHidden/>
          </w:rPr>
          <w:t>155</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26" w:history="1">
        <w:r w:rsidR="00CE3F5D" w:rsidRPr="00D107EC">
          <w:rPr>
            <w:rStyle w:val="Hipercze"/>
            <w:noProof/>
          </w:rPr>
          <w:t>6.5</w:t>
        </w:r>
        <w:r w:rsidR="00CE3F5D">
          <w:rPr>
            <w:rFonts w:asciiTheme="minorHAnsi" w:eastAsiaTheme="minorEastAsia" w:hAnsiTheme="minorHAnsi" w:cstheme="minorBidi"/>
            <w:noProof/>
          </w:rPr>
          <w:tab/>
        </w:r>
        <w:r w:rsidR="00CE3F5D" w:rsidRPr="00D107EC">
          <w:rPr>
            <w:rStyle w:val="Hipercze"/>
            <w:noProof/>
          </w:rPr>
          <w:t>Wymagania w zakresie komunikacji wewnętrznej</w:t>
        </w:r>
        <w:r w:rsidR="00CE3F5D">
          <w:rPr>
            <w:noProof/>
            <w:webHidden/>
          </w:rPr>
          <w:tab/>
        </w:r>
        <w:r>
          <w:rPr>
            <w:noProof/>
            <w:webHidden/>
          </w:rPr>
          <w:fldChar w:fldCharType="begin"/>
        </w:r>
        <w:r w:rsidR="00CE3F5D">
          <w:rPr>
            <w:noProof/>
            <w:webHidden/>
          </w:rPr>
          <w:instrText xml:space="preserve"> PAGEREF _Toc289111126 \h </w:instrText>
        </w:r>
        <w:r>
          <w:rPr>
            <w:noProof/>
            <w:webHidden/>
          </w:rPr>
        </w:r>
        <w:r>
          <w:rPr>
            <w:noProof/>
            <w:webHidden/>
          </w:rPr>
          <w:fldChar w:fldCharType="separate"/>
        </w:r>
        <w:r w:rsidR="00CE3F5D">
          <w:rPr>
            <w:noProof/>
            <w:webHidden/>
          </w:rPr>
          <w:t>155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27" w:history="1">
        <w:r w:rsidR="00CE3F5D" w:rsidRPr="00D107EC">
          <w:rPr>
            <w:rStyle w:val="Hipercze"/>
            <w:noProof/>
          </w:rPr>
          <w:t>6.5.1</w:t>
        </w:r>
        <w:r w:rsidR="00CE3F5D">
          <w:rPr>
            <w:rFonts w:asciiTheme="minorHAnsi" w:eastAsiaTheme="minorEastAsia" w:hAnsiTheme="minorHAnsi" w:cstheme="minorBidi"/>
            <w:noProof/>
            <w:szCs w:val="22"/>
            <w:lang w:eastAsia="pl-PL"/>
          </w:rPr>
          <w:tab/>
        </w:r>
        <w:r w:rsidR="00CE3F5D" w:rsidRPr="00D107EC">
          <w:rPr>
            <w:rStyle w:val="Hipercze"/>
            <w:noProof/>
          </w:rPr>
          <w:t>Komunikacja wewnętrzna</w:t>
        </w:r>
        <w:r w:rsidR="00CE3F5D">
          <w:rPr>
            <w:noProof/>
            <w:webHidden/>
          </w:rPr>
          <w:tab/>
        </w:r>
        <w:r>
          <w:rPr>
            <w:noProof/>
            <w:webHidden/>
          </w:rPr>
          <w:fldChar w:fldCharType="begin"/>
        </w:r>
        <w:r w:rsidR="00CE3F5D">
          <w:rPr>
            <w:noProof/>
            <w:webHidden/>
          </w:rPr>
          <w:instrText xml:space="preserve"> PAGEREF _Toc289111127 \h </w:instrText>
        </w:r>
        <w:r>
          <w:rPr>
            <w:noProof/>
            <w:webHidden/>
          </w:rPr>
        </w:r>
        <w:r>
          <w:rPr>
            <w:noProof/>
            <w:webHidden/>
          </w:rPr>
          <w:fldChar w:fldCharType="separate"/>
        </w:r>
        <w:r w:rsidR="00CE3F5D">
          <w:rPr>
            <w:noProof/>
            <w:webHidden/>
          </w:rPr>
          <w:t>155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28" w:history="1">
        <w:r w:rsidR="00CE3F5D" w:rsidRPr="00D107EC">
          <w:rPr>
            <w:rStyle w:val="Hipercze"/>
            <w:noProof/>
          </w:rPr>
          <w:t>6.5.2</w:t>
        </w:r>
        <w:r w:rsidR="00CE3F5D">
          <w:rPr>
            <w:rFonts w:asciiTheme="minorHAnsi" w:eastAsiaTheme="minorEastAsia" w:hAnsiTheme="minorHAnsi" w:cstheme="minorBidi"/>
            <w:noProof/>
            <w:szCs w:val="22"/>
            <w:lang w:eastAsia="pl-PL"/>
          </w:rPr>
          <w:tab/>
        </w:r>
        <w:r w:rsidR="00CE3F5D" w:rsidRPr="00D107EC">
          <w:rPr>
            <w:rStyle w:val="Hipercze"/>
            <w:noProof/>
          </w:rPr>
          <w:t>Plan komunikacji</w:t>
        </w:r>
        <w:r w:rsidR="00CE3F5D">
          <w:rPr>
            <w:noProof/>
            <w:webHidden/>
          </w:rPr>
          <w:tab/>
        </w:r>
        <w:r>
          <w:rPr>
            <w:noProof/>
            <w:webHidden/>
          </w:rPr>
          <w:fldChar w:fldCharType="begin"/>
        </w:r>
        <w:r w:rsidR="00CE3F5D">
          <w:rPr>
            <w:noProof/>
            <w:webHidden/>
          </w:rPr>
          <w:instrText xml:space="preserve"> PAGEREF _Toc289111128 \h </w:instrText>
        </w:r>
        <w:r>
          <w:rPr>
            <w:noProof/>
            <w:webHidden/>
          </w:rPr>
        </w:r>
        <w:r>
          <w:rPr>
            <w:noProof/>
            <w:webHidden/>
          </w:rPr>
          <w:fldChar w:fldCharType="separate"/>
        </w:r>
        <w:r w:rsidR="00CE3F5D">
          <w:rPr>
            <w:noProof/>
            <w:webHidden/>
          </w:rPr>
          <w:t>155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29" w:history="1">
        <w:r w:rsidR="00CE3F5D" w:rsidRPr="00D107EC">
          <w:rPr>
            <w:rStyle w:val="Hipercze"/>
            <w:noProof/>
          </w:rPr>
          <w:t>6.5.3</w:t>
        </w:r>
        <w:r w:rsidR="00CE3F5D">
          <w:rPr>
            <w:rFonts w:asciiTheme="minorHAnsi" w:eastAsiaTheme="minorEastAsia" w:hAnsiTheme="minorHAnsi" w:cstheme="minorBidi"/>
            <w:noProof/>
            <w:szCs w:val="22"/>
            <w:lang w:eastAsia="pl-PL"/>
          </w:rPr>
          <w:tab/>
        </w:r>
        <w:r w:rsidR="00CE3F5D" w:rsidRPr="00D107EC">
          <w:rPr>
            <w:rStyle w:val="Hipercze"/>
            <w:noProof/>
          </w:rPr>
          <w:t>Warsztaty komunikacyjne</w:t>
        </w:r>
        <w:r w:rsidR="00CE3F5D">
          <w:rPr>
            <w:noProof/>
            <w:webHidden/>
          </w:rPr>
          <w:tab/>
        </w:r>
        <w:r>
          <w:rPr>
            <w:noProof/>
            <w:webHidden/>
          </w:rPr>
          <w:fldChar w:fldCharType="begin"/>
        </w:r>
        <w:r w:rsidR="00CE3F5D">
          <w:rPr>
            <w:noProof/>
            <w:webHidden/>
          </w:rPr>
          <w:instrText xml:space="preserve"> PAGEREF _Toc289111129 \h </w:instrText>
        </w:r>
        <w:r>
          <w:rPr>
            <w:noProof/>
            <w:webHidden/>
          </w:rPr>
        </w:r>
        <w:r>
          <w:rPr>
            <w:noProof/>
            <w:webHidden/>
          </w:rPr>
          <w:fldChar w:fldCharType="separate"/>
        </w:r>
        <w:r w:rsidR="00CE3F5D">
          <w:rPr>
            <w:noProof/>
            <w:webHidden/>
          </w:rPr>
          <w:t>156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30" w:history="1">
        <w:r w:rsidR="00CE3F5D" w:rsidRPr="00D107EC">
          <w:rPr>
            <w:rStyle w:val="Hipercze"/>
            <w:noProof/>
          </w:rPr>
          <w:t>6.5.4</w:t>
        </w:r>
        <w:r w:rsidR="00CE3F5D">
          <w:rPr>
            <w:rFonts w:asciiTheme="minorHAnsi" w:eastAsiaTheme="minorEastAsia" w:hAnsiTheme="minorHAnsi" w:cstheme="minorBidi"/>
            <w:noProof/>
            <w:szCs w:val="22"/>
            <w:lang w:eastAsia="pl-PL"/>
          </w:rPr>
          <w:tab/>
        </w:r>
        <w:r w:rsidR="00CE3F5D" w:rsidRPr="00D107EC">
          <w:rPr>
            <w:rStyle w:val="Hipercze"/>
            <w:noProof/>
          </w:rPr>
          <w:t>Konferencja</w:t>
        </w:r>
        <w:r w:rsidR="00CE3F5D">
          <w:rPr>
            <w:noProof/>
            <w:webHidden/>
          </w:rPr>
          <w:tab/>
        </w:r>
        <w:r>
          <w:rPr>
            <w:noProof/>
            <w:webHidden/>
          </w:rPr>
          <w:fldChar w:fldCharType="begin"/>
        </w:r>
        <w:r w:rsidR="00CE3F5D">
          <w:rPr>
            <w:noProof/>
            <w:webHidden/>
          </w:rPr>
          <w:instrText xml:space="preserve"> PAGEREF _Toc289111130 \h </w:instrText>
        </w:r>
        <w:r>
          <w:rPr>
            <w:noProof/>
            <w:webHidden/>
          </w:rPr>
        </w:r>
        <w:r>
          <w:rPr>
            <w:noProof/>
            <w:webHidden/>
          </w:rPr>
          <w:fldChar w:fldCharType="separate"/>
        </w:r>
        <w:r w:rsidR="00CE3F5D">
          <w:rPr>
            <w:noProof/>
            <w:webHidden/>
          </w:rPr>
          <w:t>156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31" w:history="1">
        <w:r w:rsidR="00CE3F5D" w:rsidRPr="00D107EC">
          <w:rPr>
            <w:rStyle w:val="Hipercze"/>
            <w:noProof/>
          </w:rPr>
          <w:t>6.5.5</w:t>
        </w:r>
        <w:r w:rsidR="00CE3F5D">
          <w:rPr>
            <w:rFonts w:asciiTheme="minorHAnsi" w:eastAsiaTheme="minorEastAsia" w:hAnsiTheme="minorHAnsi" w:cstheme="minorBidi"/>
            <w:noProof/>
            <w:szCs w:val="22"/>
            <w:lang w:eastAsia="pl-PL"/>
          </w:rPr>
          <w:tab/>
        </w:r>
        <w:r w:rsidR="00CE3F5D" w:rsidRPr="00D107EC">
          <w:rPr>
            <w:rStyle w:val="Hipercze"/>
            <w:noProof/>
          </w:rPr>
          <w:t>Materiały informacyjne</w:t>
        </w:r>
        <w:r w:rsidR="00CE3F5D">
          <w:rPr>
            <w:noProof/>
            <w:webHidden/>
          </w:rPr>
          <w:tab/>
        </w:r>
        <w:r>
          <w:rPr>
            <w:noProof/>
            <w:webHidden/>
          </w:rPr>
          <w:fldChar w:fldCharType="begin"/>
        </w:r>
        <w:r w:rsidR="00CE3F5D">
          <w:rPr>
            <w:noProof/>
            <w:webHidden/>
          </w:rPr>
          <w:instrText xml:space="preserve"> PAGEREF _Toc289111131 \h </w:instrText>
        </w:r>
        <w:r>
          <w:rPr>
            <w:noProof/>
            <w:webHidden/>
          </w:rPr>
        </w:r>
        <w:r>
          <w:rPr>
            <w:noProof/>
            <w:webHidden/>
          </w:rPr>
          <w:fldChar w:fldCharType="separate"/>
        </w:r>
        <w:r w:rsidR="00CE3F5D">
          <w:rPr>
            <w:noProof/>
            <w:webHidden/>
          </w:rPr>
          <w:t>156</w:t>
        </w:r>
        <w:r>
          <w:rPr>
            <w:noProof/>
            <w:webHidden/>
          </w:rPr>
          <w:fldChar w:fldCharType="end"/>
        </w:r>
      </w:hyperlink>
    </w:p>
    <w:p w:rsidR="00CE3F5D" w:rsidRDefault="004E7F87">
      <w:pPr>
        <w:pStyle w:val="Spistreci1"/>
        <w:rPr>
          <w:rFonts w:asciiTheme="minorHAnsi" w:eastAsiaTheme="minorEastAsia" w:hAnsiTheme="minorHAnsi" w:cstheme="minorBidi"/>
          <w:noProof/>
          <w:sz w:val="22"/>
          <w:szCs w:val="22"/>
          <w:lang w:eastAsia="pl-PL"/>
        </w:rPr>
      </w:pPr>
      <w:hyperlink w:anchor="_Toc289111132" w:history="1">
        <w:r w:rsidR="00CE3F5D" w:rsidRPr="00D107EC">
          <w:rPr>
            <w:rStyle w:val="Hipercze"/>
            <w:noProof/>
          </w:rPr>
          <w:t>7</w:t>
        </w:r>
        <w:r w:rsidR="00CE3F5D">
          <w:rPr>
            <w:rFonts w:asciiTheme="minorHAnsi" w:eastAsiaTheme="minorEastAsia" w:hAnsiTheme="minorHAnsi" w:cstheme="minorBidi"/>
            <w:noProof/>
            <w:sz w:val="22"/>
            <w:szCs w:val="22"/>
            <w:lang w:eastAsia="pl-PL"/>
          </w:rPr>
          <w:tab/>
        </w:r>
        <w:r w:rsidR="00CE3F5D" w:rsidRPr="00D107EC">
          <w:rPr>
            <w:rStyle w:val="Hipercze"/>
            <w:noProof/>
          </w:rPr>
          <w:t>Odbiory</w:t>
        </w:r>
        <w:r w:rsidR="00CE3F5D">
          <w:rPr>
            <w:noProof/>
            <w:webHidden/>
          </w:rPr>
          <w:tab/>
        </w:r>
        <w:r>
          <w:rPr>
            <w:noProof/>
            <w:webHidden/>
          </w:rPr>
          <w:fldChar w:fldCharType="begin"/>
        </w:r>
        <w:r w:rsidR="00CE3F5D">
          <w:rPr>
            <w:noProof/>
            <w:webHidden/>
          </w:rPr>
          <w:instrText xml:space="preserve"> PAGEREF _Toc289111132 \h </w:instrText>
        </w:r>
        <w:r>
          <w:rPr>
            <w:noProof/>
            <w:webHidden/>
          </w:rPr>
        </w:r>
        <w:r>
          <w:rPr>
            <w:noProof/>
            <w:webHidden/>
          </w:rPr>
          <w:fldChar w:fldCharType="separate"/>
        </w:r>
        <w:r w:rsidR="00CE3F5D">
          <w:rPr>
            <w:noProof/>
            <w:webHidden/>
          </w:rPr>
          <w:t>157</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33" w:history="1">
        <w:r w:rsidR="00CE3F5D" w:rsidRPr="00D107EC">
          <w:rPr>
            <w:rStyle w:val="Hipercze"/>
            <w:noProof/>
          </w:rPr>
          <w:t>7.1</w:t>
        </w:r>
        <w:r w:rsidR="00CE3F5D">
          <w:rPr>
            <w:rFonts w:asciiTheme="minorHAnsi" w:eastAsiaTheme="minorEastAsia" w:hAnsiTheme="minorHAnsi" w:cstheme="minorBidi"/>
            <w:noProof/>
          </w:rPr>
          <w:tab/>
        </w:r>
        <w:r w:rsidR="00CE3F5D" w:rsidRPr="00D107EC">
          <w:rPr>
            <w:rStyle w:val="Hipercze"/>
            <w:noProof/>
          </w:rPr>
          <w:t>Wymagania ogólne</w:t>
        </w:r>
        <w:r w:rsidR="00CE3F5D">
          <w:rPr>
            <w:noProof/>
            <w:webHidden/>
          </w:rPr>
          <w:tab/>
        </w:r>
        <w:r>
          <w:rPr>
            <w:noProof/>
            <w:webHidden/>
          </w:rPr>
          <w:fldChar w:fldCharType="begin"/>
        </w:r>
        <w:r w:rsidR="00CE3F5D">
          <w:rPr>
            <w:noProof/>
            <w:webHidden/>
          </w:rPr>
          <w:instrText xml:space="preserve"> PAGEREF _Toc289111133 \h </w:instrText>
        </w:r>
        <w:r>
          <w:rPr>
            <w:noProof/>
            <w:webHidden/>
          </w:rPr>
        </w:r>
        <w:r>
          <w:rPr>
            <w:noProof/>
            <w:webHidden/>
          </w:rPr>
          <w:fldChar w:fldCharType="separate"/>
        </w:r>
        <w:r w:rsidR="00CE3F5D">
          <w:rPr>
            <w:noProof/>
            <w:webHidden/>
          </w:rPr>
          <w:t>157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34" w:history="1">
        <w:r w:rsidR="00CE3F5D" w:rsidRPr="00D107EC">
          <w:rPr>
            <w:rStyle w:val="Hipercze"/>
            <w:noProof/>
          </w:rPr>
          <w:t>7.1.1</w:t>
        </w:r>
        <w:r w:rsidR="00CE3F5D">
          <w:rPr>
            <w:rFonts w:asciiTheme="minorHAnsi" w:eastAsiaTheme="minorEastAsia" w:hAnsiTheme="minorHAnsi" w:cstheme="minorBidi"/>
            <w:noProof/>
            <w:szCs w:val="22"/>
            <w:lang w:eastAsia="pl-PL"/>
          </w:rPr>
          <w:tab/>
        </w:r>
        <w:r w:rsidR="00CE3F5D" w:rsidRPr="00D107EC">
          <w:rPr>
            <w:rStyle w:val="Hipercze"/>
            <w:noProof/>
          </w:rPr>
          <w:t>Dokumentacja produktów</w:t>
        </w:r>
        <w:r w:rsidR="00CE3F5D">
          <w:rPr>
            <w:noProof/>
            <w:webHidden/>
          </w:rPr>
          <w:tab/>
        </w:r>
        <w:r>
          <w:rPr>
            <w:noProof/>
            <w:webHidden/>
          </w:rPr>
          <w:fldChar w:fldCharType="begin"/>
        </w:r>
        <w:r w:rsidR="00CE3F5D">
          <w:rPr>
            <w:noProof/>
            <w:webHidden/>
          </w:rPr>
          <w:instrText xml:space="preserve"> PAGEREF _Toc289111134 \h </w:instrText>
        </w:r>
        <w:r>
          <w:rPr>
            <w:noProof/>
            <w:webHidden/>
          </w:rPr>
        </w:r>
        <w:r>
          <w:rPr>
            <w:noProof/>
            <w:webHidden/>
          </w:rPr>
          <w:fldChar w:fldCharType="separate"/>
        </w:r>
        <w:r w:rsidR="00CE3F5D">
          <w:rPr>
            <w:noProof/>
            <w:webHidden/>
          </w:rPr>
          <w:t>157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35" w:history="1">
        <w:r w:rsidR="00CE3F5D" w:rsidRPr="00D107EC">
          <w:rPr>
            <w:rStyle w:val="Hipercze"/>
            <w:noProof/>
          </w:rPr>
          <w:t>7.1.2</w:t>
        </w:r>
        <w:r w:rsidR="00CE3F5D">
          <w:rPr>
            <w:rFonts w:asciiTheme="minorHAnsi" w:eastAsiaTheme="minorEastAsia" w:hAnsiTheme="minorHAnsi" w:cstheme="minorBidi"/>
            <w:noProof/>
            <w:szCs w:val="22"/>
            <w:lang w:eastAsia="pl-PL"/>
          </w:rPr>
          <w:tab/>
        </w:r>
        <w:r w:rsidR="00CE3F5D" w:rsidRPr="00D107EC">
          <w:rPr>
            <w:rStyle w:val="Hipercze"/>
            <w:noProof/>
          </w:rPr>
          <w:t>Protokół odbioru</w:t>
        </w:r>
        <w:r w:rsidR="00CE3F5D">
          <w:rPr>
            <w:noProof/>
            <w:webHidden/>
          </w:rPr>
          <w:tab/>
        </w:r>
        <w:r>
          <w:rPr>
            <w:noProof/>
            <w:webHidden/>
          </w:rPr>
          <w:fldChar w:fldCharType="begin"/>
        </w:r>
        <w:r w:rsidR="00CE3F5D">
          <w:rPr>
            <w:noProof/>
            <w:webHidden/>
          </w:rPr>
          <w:instrText xml:space="preserve"> PAGEREF _Toc289111135 \h </w:instrText>
        </w:r>
        <w:r>
          <w:rPr>
            <w:noProof/>
            <w:webHidden/>
          </w:rPr>
        </w:r>
        <w:r>
          <w:rPr>
            <w:noProof/>
            <w:webHidden/>
          </w:rPr>
          <w:fldChar w:fldCharType="separate"/>
        </w:r>
        <w:r w:rsidR="00CE3F5D">
          <w:rPr>
            <w:noProof/>
            <w:webHidden/>
          </w:rPr>
          <w:t>157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36" w:history="1">
        <w:r w:rsidR="00CE3F5D" w:rsidRPr="00D107EC">
          <w:rPr>
            <w:rStyle w:val="Hipercze"/>
            <w:noProof/>
          </w:rPr>
          <w:t>7.1.3</w:t>
        </w:r>
        <w:r w:rsidR="00CE3F5D">
          <w:rPr>
            <w:rFonts w:asciiTheme="minorHAnsi" w:eastAsiaTheme="minorEastAsia" w:hAnsiTheme="minorHAnsi" w:cstheme="minorBidi"/>
            <w:noProof/>
            <w:szCs w:val="22"/>
            <w:lang w:eastAsia="pl-PL"/>
          </w:rPr>
          <w:tab/>
        </w:r>
        <w:r w:rsidR="00CE3F5D" w:rsidRPr="00D107EC">
          <w:rPr>
            <w:rStyle w:val="Hipercze"/>
            <w:noProof/>
          </w:rPr>
          <w:t>Działania odbiorcze</w:t>
        </w:r>
        <w:r w:rsidR="00CE3F5D">
          <w:rPr>
            <w:noProof/>
            <w:webHidden/>
          </w:rPr>
          <w:tab/>
        </w:r>
        <w:r>
          <w:rPr>
            <w:noProof/>
            <w:webHidden/>
          </w:rPr>
          <w:fldChar w:fldCharType="begin"/>
        </w:r>
        <w:r w:rsidR="00CE3F5D">
          <w:rPr>
            <w:noProof/>
            <w:webHidden/>
          </w:rPr>
          <w:instrText xml:space="preserve"> PAGEREF _Toc289111136 \h </w:instrText>
        </w:r>
        <w:r>
          <w:rPr>
            <w:noProof/>
            <w:webHidden/>
          </w:rPr>
        </w:r>
        <w:r>
          <w:rPr>
            <w:noProof/>
            <w:webHidden/>
          </w:rPr>
          <w:fldChar w:fldCharType="separate"/>
        </w:r>
        <w:r w:rsidR="00CE3F5D">
          <w:rPr>
            <w:noProof/>
            <w:webHidden/>
          </w:rPr>
          <w:t>158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37" w:history="1">
        <w:r w:rsidR="00CE3F5D" w:rsidRPr="00D107EC">
          <w:rPr>
            <w:rStyle w:val="Hipercze"/>
            <w:noProof/>
          </w:rPr>
          <w:t>7.1.4</w:t>
        </w:r>
        <w:r w:rsidR="00CE3F5D">
          <w:rPr>
            <w:rFonts w:asciiTheme="minorHAnsi" w:eastAsiaTheme="minorEastAsia" w:hAnsiTheme="minorHAnsi" w:cstheme="minorBidi"/>
            <w:noProof/>
            <w:szCs w:val="22"/>
            <w:lang w:eastAsia="pl-PL"/>
          </w:rPr>
          <w:tab/>
        </w:r>
        <w:r w:rsidR="00CE3F5D" w:rsidRPr="00D107EC">
          <w:rPr>
            <w:rStyle w:val="Hipercze"/>
            <w:noProof/>
          </w:rPr>
          <w:t>Inicjowanie działań odbiorczych</w:t>
        </w:r>
        <w:r w:rsidR="00CE3F5D">
          <w:rPr>
            <w:noProof/>
            <w:webHidden/>
          </w:rPr>
          <w:tab/>
        </w:r>
        <w:r>
          <w:rPr>
            <w:noProof/>
            <w:webHidden/>
          </w:rPr>
          <w:fldChar w:fldCharType="begin"/>
        </w:r>
        <w:r w:rsidR="00CE3F5D">
          <w:rPr>
            <w:noProof/>
            <w:webHidden/>
          </w:rPr>
          <w:instrText xml:space="preserve"> PAGEREF _Toc289111137 \h </w:instrText>
        </w:r>
        <w:r>
          <w:rPr>
            <w:noProof/>
            <w:webHidden/>
          </w:rPr>
        </w:r>
        <w:r>
          <w:rPr>
            <w:noProof/>
            <w:webHidden/>
          </w:rPr>
          <w:fldChar w:fldCharType="separate"/>
        </w:r>
        <w:r w:rsidR="00CE3F5D">
          <w:rPr>
            <w:noProof/>
            <w:webHidden/>
          </w:rPr>
          <w:t>159</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38" w:history="1">
        <w:r w:rsidR="00CE3F5D" w:rsidRPr="00D107EC">
          <w:rPr>
            <w:rStyle w:val="Hipercze"/>
            <w:noProof/>
          </w:rPr>
          <w:t>7.2</w:t>
        </w:r>
        <w:r w:rsidR="00CE3F5D">
          <w:rPr>
            <w:rFonts w:asciiTheme="minorHAnsi" w:eastAsiaTheme="minorEastAsia" w:hAnsiTheme="minorHAnsi" w:cstheme="minorBidi"/>
            <w:noProof/>
          </w:rPr>
          <w:tab/>
        </w:r>
        <w:r w:rsidR="00CE3F5D" w:rsidRPr="00D107EC">
          <w:rPr>
            <w:rStyle w:val="Hipercze"/>
            <w:noProof/>
          </w:rPr>
          <w:t>Infrastruktura techniczna</w:t>
        </w:r>
        <w:r w:rsidR="00CE3F5D">
          <w:rPr>
            <w:noProof/>
            <w:webHidden/>
          </w:rPr>
          <w:tab/>
        </w:r>
        <w:r>
          <w:rPr>
            <w:noProof/>
            <w:webHidden/>
          </w:rPr>
          <w:fldChar w:fldCharType="begin"/>
        </w:r>
        <w:r w:rsidR="00CE3F5D">
          <w:rPr>
            <w:noProof/>
            <w:webHidden/>
          </w:rPr>
          <w:instrText xml:space="preserve"> PAGEREF _Toc289111138 \h </w:instrText>
        </w:r>
        <w:r>
          <w:rPr>
            <w:noProof/>
            <w:webHidden/>
          </w:rPr>
        </w:r>
        <w:r>
          <w:rPr>
            <w:noProof/>
            <w:webHidden/>
          </w:rPr>
          <w:fldChar w:fldCharType="separate"/>
        </w:r>
        <w:r w:rsidR="00CE3F5D">
          <w:rPr>
            <w:noProof/>
            <w:webHidden/>
          </w:rPr>
          <w:t>160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39" w:history="1">
        <w:r w:rsidR="00CE3F5D" w:rsidRPr="00D107EC">
          <w:rPr>
            <w:rStyle w:val="Hipercze"/>
            <w:noProof/>
          </w:rPr>
          <w:t>7.2.1</w:t>
        </w:r>
        <w:r w:rsidR="00CE3F5D">
          <w:rPr>
            <w:rFonts w:asciiTheme="minorHAnsi" w:eastAsiaTheme="minorEastAsia" w:hAnsiTheme="minorHAnsi" w:cstheme="minorBidi"/>
            <w:noProof/>
            <w:szCs w:val="22"/>
            <w:lang w:eastAsia="pl-PL"/>
          </w:rPr>
          <w:tab/>
        </w:r>
        <w:r w:rsidR="00CE3F5D" w:rsidRPr="00D107EC">
          <w:rPr>
            <w:rStyle w:val="Hipercze"/>
            <w:noProof/>
          </w:rPr>
          <w:t>Przedmiot odbioru</w:t>
        </w:r>
        <w:r w:rsidR="00CE3F5D">
          <w:rPr>
            <w:noProof/>
            <w:webHidden/>
          </w:rPr>
          <w:tab/>
        </w:r>
        <w:r>
          <w:rPr>
            <w:noProof/>
            <w:webHidden/>
          </w:rPr>
          <w:fldChar w:fldCharType="begin"/>
        </w:r>
        <w:r w:rsidR="00CE3F5D">
          <w:rPr>
            <w:noProof/>
            <w:webHidden/>
          </w:rPr>
          <w:instrText xml:space="preserve"> PAGEREF _Toc289111139 \h </w:instrText>
        </w:r>
        <w:r>
          <w:rPr>
            <w:noProof/>
            <w:webHidden/>
          </w:rPr>
        </w:r>
        <w:r>
          <w:rPr>
            <w:noProof/>
            <w:webHidden/>
          </w:rPr>
          <w:fldChar w:fldCharType="separate"/>
        </w:r>
        <w:r w:rsidR="00CE3F5D">
          <w:rPr>
            <w:noProof/>
            <w:webHidden/>
          </w:rPr>
          <w:t>160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40" w:history="1">
        <w:r w:rsidR="00CE3F5D" w:rsidRPr="00D107EC">
          <w:rPr>
            <w:rStyle w:val="Hipercze"/>
            <w:noProof/>
          </w:rPr>
          <w:t>7.2.2</w:t>
        </w:r>
        <w:r w:rsidR="00CE3F5D">
          <w:rPr>
            <w:rFonts w:asciiTheme="minorHAnsi" w:eastAsiaTheme="minorEastAsia" w:hAnsiTheme="minorHAnsi" w:cstheme="minorBidi"/>
            <w:noProof/>
            <w:szCs w:val="22"/>
            <w:lang w:eastAsia="pl-PL"/>
          </w:rPr>
          <w:tab/>
        </w:r>
        <w:r w:rsidR="00CE3F5D" w:rsidRPr="00D107EC">
          <w:rPr>
            <w:rStyle w:val="Hipercze"/>
            <w:noProof/>
          </w:rPr>
          <w:t>Typy odbiorów infrastruktury technicznej</w:t>
        </w:r>
        <w:r w:rsidR="00CE3F5D">
          <w:rPr>
            <w:noProof/>
            <w:webHidden/>
          </w:rPr>
          <w:tab/>
        </w:r>
        <w:r>
          <w:rPr>
            <w:noProof/>
            <w:webHidden/>
          </w:rPr>
          <w:fldChar w:fldCharType="begin"/>
        </w:r>
        <w:r w:rsidR="00CE3F5D">
          <w:rPr>
            <w:noProof/>
            <w:webHidden/>
          </w:rPr>
          <w:instrText xml:space="preserve"> PAGEREF _Toc289111140 \h </w:instrText>
        </w:r>
        <w:r>
          <w:rPr>
            <w:noProof/>
            <w:webHidden/>
          </w:rPr>
        </w:r>
        <w:r>
          <w:rPr>
            <w:noProof/>
            <w:webHidden/>
          </w:rPr>
          <w:fldChar w:fldCharType="separate"/>
        </w:r>
        <w:r w:rsidR="00CE3F5D">
          <w:rPr>
            <w:noProof/>
            <w:webHidden/>
          </w:rPr>
          <w:t>160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41" w:history="1">
        <w:r w:rsidR="00CE3F5D" w:rsidRPr="00D107EC">
          <w:rPr>
            <w:rStyle w:val="Hipercze"/>
            <w:noProof/>
          </w:rPr>
          <w:t>7.2.3</w:t>
        </w:r>
        <w:r w:rsidR="00CE3F5D">
          <w:rPr>
            <w:rFonts w:asciiTheme="minorHAnsi" w:eastAsiaTheme="minorEastAsia" w:hAnsiTheme="minorHAnsi" w:cstheme="minorBidi"/>
            <w:noProof/>
            <w:szCs w:val="22"/>
            <w:lang w:eastAsia="pl-PL"/>
          </w:rPr>
          <w:tab/>
        </w:r>
        <w:r w:rsidR="00CE3F5D" w:rsidRPr="00D107EC">
          <w:rPr>
            <w:rStyle w:val="Hipercze"/>
            <w:noProof/>
          </w:rPr>
          <w:t>Wymagania dokumentacyjne wobec produktów</w:t>
        </w:r>
        <w:r w:rsidR="00CE3F5D">
          <w:rPr>
            <w:noProof/>
            <w:webHidden/>
          </w:rPr>
          <w:tab/>
        </w:r>
        <w:r>
          <w:rPr>
            <w:noProof/>
            <w:webHidden/>
          </w:rPr>
          <w:fldChar w:fldCharType="begin"/>
        </w:r>
        <w:r w:rsidR="00CE3F5D">
          <w:rPr>
            <w:noProof/>
            <w:webHidden/>
          </w:rPr>
          <w:instrText xml:space="preserve"> PAGEREF _Toc289111141 \h </w:instrText>
        </w:r>
        <w:r>
          <w:rPr>
            <w:noProof/>
            <w:webHidden/>
          </w:rPr>
        </w:r>
        <w:r>
          <w:rPr>
            <w:noProof/>
            <w:webHidden/>
          </w:rPr>
          <w:fldChar w:fldCharType="separate"/>
        </w:r>
        <w:r w:rsidR="00CE3F5D">
          <w:rPr>
            <w:noProof/>
            <w:webHidden/>
          </w:rPr>
          <w:t>161</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42" w:history="1">
        <w:r w:rsidR="00CE3F5D" w:rsidRPr="00D107EC">
          <w:rPr>
            <w:rStyle w:val="Hipercze"/>
            <w:noProof/>
          </w:rPr>
          <w:t>7.2.4</w:t>
        </w:r>
        <w:r w:rsidR="00CE3F5D">
          <w:rPr>
            <w:rFonts w:asciiTheme="minorHAnsi" w:eastAsiaTheme="minorEastAsia" w:hAnsiTheme="minorHAnsi" w:cstheme="minorBidi"/>
            <w:noProof/>
            <w:szCs w:val="22"/>
            <w:lang w:eastAsia="pl-PL"/>
          </w:rPr>
          <w:tab/>
        </w:r>
        <w:r w:rsidR="00CE3F5D" w:rsidRPr="00D107EC">
          <w:rPr>
            <w:rStyle w:val="Hipercze"/>
            <w:noProof/>
          </w:rPr>
          <w:t>Procedura odbioru</w:t>
        </w:r>
        <w:r w:rsidR="00CE3F5D">
          <w:rPr>
            <w:noProof/>
            <w:webHidden/>
          </w:rPr>
          <w:tab/>
        </w:r>
        <w:r>
          <w:rPr>
            <w:noProof/>
            <w:webHidden/>
          </w:rPr>
          <w:fldChar w:fldCharType="begin"/>
        </w:r>
        <w:r w:rsidR="00CE3F5D">
          <w:rPr>
            <w:noProof/>
            <w:webHidden/>
          </w:rPr>
          <w:instrText xml:space="preserve"> PAGEREF _Toc289111142 \h </w:instrText>
        </w:r>
        <w:r>
          <w:rPr>
            <w:noProof/>
            <w:webHidden/>
          </w:rPr>
        </w:r>
        <w:r>
          <w:rPr>
            <w:noProof/>
            <w:webHidden/>
          </w:rPr>
          <w:fldChar w:fldCharType="separate"/>
        </w:r>
        <w:r w:rsidR="00CE3F5D">
          <w:rPr>
            <w:noProof/>
            <w:webHidden/>
          </w:rPr>
          <w:t>162</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43" w:history="1">
        <w:r w:rsidR="00CE3F5D" w:rsidRPr="00D107EC">
          <w:rPr>
            <w:rStyle w:val="Hipercze"/>
            <w:noProof/>
          </w:rPr>
          <w:t>7.3</w:t>
        </w:r>
        <w:r w:rsidR="00CE3F5D">
          <w:rPr>
            <w:rFonts w:asciiTheme="minorHAnsi" w:eastAsiaTheme="minorEastAsia" w:hAnsiTheme="minorHAnsi" w:cstheme="minorBidi"/>
            <w:noProof/>
          </w:rPr>
          <w:tab/>
        </w:r>
        <w:r w:rsidR="00CE3F5D" w:rsidRPr="00D107EC">
          <w:rPr>
            <w:rStyle w:val="Hipercze"/>
            <w:noProof/>
          </w:rPr>
          <w:t>Oprogramowanie</w:t>
        </w:r>
        <w:r w:rsidR="00CE3F5D">
          <w:rPr>
            <w:noProof/>
            <w:webHidden/>
          </w:rPr>
          <w:tab/>
        </w:r>
        <w:r>
          <w:rPr>
            <w:noProof/>
            <w:webHidden/>
          </w:rPr>
          <w:fldChar w:fldCharType="begin"/>
        </w:r>
        <w:r w:rsidR="00CE3F5D">
          <w:rPr>
            <w:noProof/>
            <w:webHidden/>
          </w:rPr>
          <w:instrText xml:space="preserve"> PAGEREF _Toc289111143 \h </w:instrText>
        </w:r>
        <w:r>
          <w:rPr>
            <w:noProof/>
            <w:webHidden/>
          </w:rPr>
        </w:r>
        <w:r>
          <w:rPr>
            <w:noProof/>
            <w:webHidden/>
          </w:rPr>
          <w:fldChar w:fldCharType="separate"/>
        </w:r>
        <w:r w:rsidR="00CE3F5D">
          <w:rPr>
            <w:noProof/>
            <w:webHidden/>
          </w:rPr>
          <w:t>168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44" w:history="1">
        <w:r w:rsidR="00CE3F5D" w:rsidRPr="00D107EC">
          <w:rPr>
            <w:rStyle w:val="Hipercze"/>
            <w:noProof/>
          </w:rPr>
          <w:t>7.3.1</w:t>
        </w:r>
        <w:r w:rsidR="00CE3F5D">
          <w:rPr>
            <w:rFonts w:asciiTheme="minorHAnsi" w:eastAsiaTheme="minorEastAsia" w:hAnsiTheme="minorHAnsi" w:cstheme="minorBidi"/>
            <w:noProof/>
            <w:szCs w:val="22"/>
            <w:lang w:eastAsia="pl-PL"/>
          </w:rPr>
          <w:tab/>
        </w:r>
        <w:r w:rsidR="00CE3F5D" w:rsidRPr="00D107EC">
          <w:rPr>
            <w:rStyle w:val="Hipercze"/>
            <w:noProof/>
          </w:rPr>
          <w:t>Założenia do odbioru</w:t>
        </w:r>
        <w:r w:rsidR="00CE3F5D">
          <w:rPr>
            <w:noProof/>
            <w:webHidden/>
          </w:rPr>
          <w:tab/>
        </w:r>
        <w:r>
          <w:rPr>
            <w:noProof/>
            <w:webHidden/>
          </w:rPr>
          <w:fldChar w:fldCharType="begin"/>
        </w:r>
        <w:r w:rsidR="00CE3F5D">
          <w:rPr>
            <w:noProof/>
            <w:webHidden/>
          </w:rPr>
          <w:instrText xml:space="preserve"> PAGEREF _Toc289111144 \h </w:instrText>
        </w:r>
        <w:r>
          <w:rPr>
            <w:noProof/>
            <w:webHidden/>
          </w:rPr>
        </w:r>
        <w:r>
          <w:rPr>
            <w:noProof/>
            <w:webHidden/>
          </w:rPr>
          <w:fldChar w:fldCharType="separate"/>
        </w:r>
        <w:r w:rsidR="00CE3F5D">
          <w:rPr>
            <w:noProof/>
            <w:webHidden/>
          </w:rPr>
          <w:t>168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45" w:history="1">
        <w:r w:rsidR="00CE3F5D" w:rsidRPr="00D107EC">
          <w:rPr>
            <w:rStyle w:val="Hipercze"/>
            <w:noProof/>
          </w:rPr>
          <w:t>7.3.2</w:t>
        </w:r>
        <w:r w:rsidR="00CE3F5D">
          <w:rPr>
            <w:rFonts w:asciiTheme="minorHAnsi" w:eastAsiaTheme="minorEastAsia" w:hAnsiTheme="minorHAnsi" w:cstheme="minorBidi"/>
            <w:noProof/>
            <w:szCs w:val="22"/>
            <w:lang w:eastAsia="pl-PL"/>
          </w:rPr>
          <w:tab/>
        </w:r>
        <w:r w:rsidR="00CE3F5D" w:rsidRPr="00D107EC">
          <w:rPr>
            <w:rStyle w:val="Hipercze"/>
            <w:noProof/>
          </w:rPr>
          <w:t>Przedmiot odbioru</w:t>
        </w:r>
        <w:r w:rsidR="00CE3F5D">
          <w:rPr>
            <w:noProof/>
            <w:webHidden/>
          </w:rPr>
          <w:tab/>
        </w:r>
        <w:r>
          <w:rPr>
            <w:noProof/>
            <w:webHidden/>
          </w:rPr>
          <w:fldChar w:fldCharType="begin"/>
        </w:r>
        <w:r w:rsidR="00CE3F5D">
          <w:rPr>
            <w:noProof/>
            <w:webHidden/>
          </w:rPr>
          <w:instrText xml:space="preserve"> PAGEREF _Toc289111145 \h </w:instrText>
        </w:r>
        <w:r>
          <w:rPr>
            <w:noProof/>
            <w:webHidden/>
          </w:rPr>
        </w:r>
        <w:r>
          <w:rPr>
            <w:noProof/>
            <w:webHidden/>
          </w:rPr>
          <w:fldChar w:fldCharType="separate"/>
        </w:r>
        <w:r w:rsidR="00CE3F5D">
          <w:rPr>
            <w:noProof/>
            <w:webHidden/>
          </w:rPr>
          <w:t>168</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46" w:history="1">
        <w:r w:rsidR="00CE3F5D" w:rsidRPr="00D107EC">
          <w:rPr>
            <w:rStyle w:val="Hipercze"/>
            <w:noProof/>
          </w:rPr>
          <w:t>7.3.3</w:t>
        </w:r>
        <w:r w:rsidR="00CE3F5D">
          <w:rPr>
            <w:rFonts w:asciiTheme="minorHAnsi" w:eastAsiaTheme="minorEastAsia" w:hAnsiTheme="minorHAnsi" w:cstheme="minorBidi"/>
            <w:noProof/>
            <w:szCs w:val="22"/>
            <w:lang w:eastAsia="pl-PL"/>
          </w:rPr>
          <w:tab/>
        </w:r>
        <w:r w:rsidR="00CE3F5D" w:rsidRPr="00D107EC">
          <w:rPr>
            <w:rStyle w:val="Hipercze"/>
            <w:noProof/>
          </w:rPr>
          <w:t>Kryteria odbiorów</w:t>
        </w:r>
        <w:r w:rsidR="00CE3F5D">
          <w:rPr>
            <w:noProof/>
            <w:webHidden/>
          </w:rPr>
          <w:tab/>
        </w:r>
        <w:r>
          <w:rPr>
            <w:noProof/>
            <w:webHidden/>
          </w:rPr>
          <w:fldChar w:fldCharType="begin"/>
        </w:r>
        <w:r w:rsidR="00CE3F5D">
          <w:rPr>
            <w:noProof/>
            <w:webHidden/>
          </w:rPr>
          <w:instrText xml:space="preserve"> PAGEREF _Toc289111146 \h </w:instrText>
        </w:r>
        <w:r>
          <w:rPr>
            <w:noProof/>
            <w:webHidden/>
          </w:rPr>
        </w:r>
        <w:r>
          <w:rPr>
            <w:noProof/>
            <w:webHidden/>
          </w:rPr>
          <w:fldChar w:fldCharType="separate"/>
        </w:r>
        <w:r w:rsidR="00CE3F5D">
          <w:rPr>
            <w:noProof/>
            <w:webHidden/>
          </w:rPr>
          <w:t>169</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47" w:history="1">
        <w:r w:rsidR="00CE3F5D" w:rsidRPr="00D107EC">
          <w:rPr>
            <w:rStyle w:val="Hipercze"/>
            <w:noProof/>
          </w:rPr>
          <w:t>7.3.4</w:t>
        </w:r>
        <w:r w:rsidR="00CE3F5D">
          <w:rPr>
            <w:rFonts w:asciiTheme="minorHAnsi" w:eastAsiaTheme="minorEastAsia" w:hAnsiTheme="minorHAnsi" w:cstheme="minorBidi"/>
            <w:noProof/>
            <w:szCs w:val="22"/>
            <w:lang w:eastAsia="pl-PL"/>
          </w:rPr>
          <w:tab/>
        </w:r>
        <w:r w:rsidR="00CE3F5D" w:rsidRPr="00D107EC">
          <w:rPr>
            <w:rStyle w:val="Hipercze"/>
            <w:noProof/>
          </w:rPr>
          <w:t>Rodzaje testów</w:t>
        </w:r>
        <w:r w:rsidR="00CE3F5D">
          <w:rPr>
            <w:noProof/>
            <w:webHidden/>
          </w:rPr>
          <w:tab/>
        </w:r>
        <w:r>
          <w:rPr>
            <w:noProof/>
            <w:webHidden/>
          </w:rPr>
          <w:fldChar w:fldCharType="begin"/>
        </w:r>
        <w:r w:rsidR="00CE3F5D">
          <w:rPr>
            <w:noProof/>
            <w:webHidden/>
          </w:rPr>
          <w:instrText xml:space="preserve"> PAGEREF _Toc289111147 \h </w:instrText>
        </w:r>
        <w:r>
          <w:rPr>
            <w:noProof/>
            <w:webHidden/>
          </w:rPr>
        </w:r>
        <w:r>
          <w:rPr>
            <w:noProof/>
            <w:webHidden/>
          </w:rPr>
          <w:fldChar w:fldCharType="separate"/>
        </w:r>
        <w:r w:rsidR="00CE3F5D">
          <w:rPr>
            <w:noProof/>
            <w:webHidden/>
          </w:rPr>
          <w:t>172</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48" w:history="1">
        <w:r w:rsidR="00CE3F5D" w:rsidRPr="00D107EC">
          <w:rPr>
            <w:rStyle w:val="Hipercze"/>
            <w:noProof/>
          </w:rPr>
          <w:t>7.3.5</w:t>
        </w:r>
        <w:r w:rsidR="00CE3F5D">
          <w:rPr>
            <w:rFonts w:asciiTheme="minorHAnsi" w:eastAsiaTheme="minorEastAsia" w:hAnsiTheme="minorHAnsi" w:cstheme="minorBidi"/>
            <w:noProof/>
            <w:szCs w:val="22"/>
            <w:lang w:eastAsia="pl-PL"/>
          </w:rPr>
          <w:tab/>
        </w:r>
        <w:r w:rsidR="00CE3F5D" w:rsidRPr="00D107EC">
          <w:rPr>
            <w:rStyle w:val="Hipercze"/>
            <w:noProof/>
          </w:rPr>
          <w:t>Procedura odbioru</w:t>
        </w:r>
        <w:r w:rsidR="00CE3F5D">
          <w:rPr>
            <w:noProof/>
            <w:webHidden/>
          </w:rPr>
          <w:tab/>
        </w:r>
        <w:r>
          <w:rPr>
            <w:noProof/>
            <w:webHidden/>
          </w:rPr>
          <w:fldChar w:fldCharType="begin"/>
        </w:r>
        <w:r w:rsidR="00CE3F5D">
          <w:rPr>
            <w:noProof/>
            <w:webHidden/>
          </w:rPr>
          <w:instrText xml:space="preserve"> PAGEREF _Toc289111148 \h </w:instrText>
        </w:r>
        <w:r>
          <w:rPr>
            <w:noProof/>
            <w:webHidden/>
          </w:rPr>
        </w:r>
        <w:r>
          <w:rPr>
            <w:noProof/>
            <w:webHidden/>
          </w:rPr>
          <w:fldChar w:fldCharType="separate"/>
        </w:r>
        <w:r w:rsidR="00CE3F5D">
          <w:rPr>
            <w:noProof/>
            <w:webHidden/>
          </w:rPr>
          <w:t>172</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49" w:history="1">
        <w:r w:rsidR="00CE3F5D" w:rsidRPr="00D107EC">
          <w:rPr>
            <w:rStyle w:val="Hipercze"/>
            <w:noProof/>
          </w:rPr>
          <w:t>7.4</w:t>
        </w:r>
        <w:r w:rsidR="00CE3F5D">
          <w:rPr>
            <w:rFonts w:asciiTheme="minorHAnsi" w:eastAsiaTheme="minorEastAsia" w:hAnsiTheme="minorHAnsi" w:cstheme="minorBidi"/>
            <w:noProof/>
          </w:rPr>
          <w:tab/>
        </w:r>
        <w:r w:rsidR="00CE3F5D" w:rsidRPr="00D107EC">
          <w:rPr>
            <w:rStyle w:val="Hipercze"/>
            <w:noProof/>
          </w:rPr>
          <w:t>Treść początkowa</w:t>
        </w:r>
        <w:r w:rsidR="00CE3F5D">
          <w:rPr>
            <w:noProof/>
            <w:webHidden/>
          </w:rPr>
          <w:tab/>
        </w:r>
        <w:r>
          <w:rPr>
            <w:noProof/>
            <w:webHidden/>
          </w:rPr>
          <w:fldChar w:fldCharType="begin"/>
        </w:r>
        <w:r w:rsidR="00CE3F5D">
          <w:rPr>
            <w:noProof/>
            <w:webHidden/>
          </w:rPr>
          <w:instrText xml:space="preserve"> PAGEREF _Toc289111149 \h </w:instrText>
        </w:r>
        <w:r>
          <w:rPr>
            <w:noProof/>
            <w:webHidden/>
          </w:rPr>
        </w:r>
        <w:r>
          <w:rPr>
            <w:noProof/>
            <w:webHidden/>
          </w:rPr>
          <w:fldChar w:fldCharType="separate"/>
        </w:r>
        <w:r w:rsidR="00CE3F5D">
          <w:rPr>
            <w:noProof/>
            <w:webHidden/>
          </w:rPr>
          <w:t>173</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50" w:history="1">
        <w:r w:rsidR="00CE3F5D" w:rsidRPr="00D107EC">
          <w:rPr>
            <w:rStyle w:val="Hipercze"/>
            <w:noProof/>
          </w:rPr>
          <w:t>7.4.1</w:t>
        </w:r>
        <w:r w:rsidR="00CE3F5D">
          <w:rPr>
            <w:rFonts w:asciiTheme="minorHAnsi" w:eastAsiaTheme="minorEastAsia" w:hAnsiTheme="minorHAnsi" w:cstheme="minorBidi"/>
            <w:noProof/>
            <w:szCs w:val="22"/>
            <w:lang w:eastAsia="pl-PL"/>
          </w:rPr>
          <w:tab/>
        </w:r>
        <w:r w:rsidR="00CE3F5D" w:rsidRPr="00D107EC">
          <w:rPr>
            <w:rStyle w:val="Hipercze"/>
            <w:noProof/>
          </w:rPr>
          <w:t>Przedmiot odbioru</w:t>
        </w:r>
        <w:r w:rsidR="00CE3F5D">
          <w:rPr>
            <w:noProof/>
            <w:webHidden/>
          </w:rPr>
          <w:tab/>
        </w:r>
        <w:r>
          <w:rPr>
            <w:noProof/>
            <w:webHidden/>
          </w:rPr>
          <w:fldChar w:fldCharType="begin"/>
        </w:r>
        <w:r w:rsidR="00CE3F5D">
          <w:rPr>
            <w:noProof/>
            <w:webHidden/>
          </w:rPr>
          <w:instrText xml:space="preserve"> PAGEREF _Toc289111150 \h </w:instrText>
        </w:r>
        <w:r>
          <w:rPr>
            <w:noProof/>
            <w:webHidden/>
          </w:rPr>
        </w:r>
        <w:r>
          <w:rPr>
            <w:noProof/>
            <w:webHidden/>
          </w:rPr>
          <w:fldChar w:fldCharType="separate"/>
        </w:r>
        <w:r w:rsidR="00CE3F5D">
          <w:rPr>
            <w:noProof/>
            <w:webHidden/>
          </w:rPr>
          <w:t>173</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51" w:history="1">
        <w:r w:rsidR="00CE3F5D" w:rsidRPr="00D107EC">
          <w:rPr>
            <w:rStyle w:val="Hipercze"/>
            <w:noProof/>
          </w:rPr>
          <w:t>7.4.2</w:t>
        </w:r>
        <w:r w:rsidR="00CE3F5D">
          <w:rPr>
            <w:rFonts w:asciiTheme="minorHAnsi" w:eastAsiaTheme="minorEastAsia" w:hAnsiTheme="minorHAnsi" w:cstheme="minorBidi"/>
            <w:noProof/>
            <w:szCs w:val="22"/>
            <w:lang w:eastAsia="pl-PL"/>
          </w:rPr>
          <w:tab/>
        </w:r>
        <w:r w:rsidR="00CE3F5D" w:rsidRPr="00D107EC">
          <w:rPr>
            <w:rStyle w:val="Hipercze"/>
            <w:noProof/>
          </w:rPr>
          <w:t>Rodzaje odbiorów</w:t>
        </w:r>
        <w:r w:rsidR="00CE3F5D">
          <w:rPr>
            <w:noProof/>
            <w:webHidden/>
          </w:rPr>
          <w:tab/>
        </w:r>
        <w:r>
          <w:rPr>
            <w:noProof/>
            <w:webHidden/>
          </w:rPr>
          <w:fldChar w:fldCharType="begin"/>
        </w:r>
        <w:r w:rsidR="00CE3F5D">
          <w:rPr>
            <w:noProof/>
            <w:webHidden/>
          </w:rPr>
          <w:instrText xml:space="preserve"> PAGEREF _Toc289111151 \h </w:instrText>
        </w:r>
        <w:r>
          <w:rPr>
            <w:noProof/>
            <w:webHidden/>
          </w:rPr>
        </w:r>
        <w:r>
          <w:rPr>
            <w:noProof/>
            <w:webHidden/>
          </w:rPr>
          <w:fldChar w:fldCharType="separate"/>
        </w:r>
        <w:r w:rsidR="00CE3F5D">
          <w:rPr>
            <w:noProof/>
            <w:webHidden/>
          </w:rPr>
          <w:t>175</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52" w:history="1">
        <w:r w:rsidR="00CE3F5D" w:rsidRPr="00D107EC">
          <w:rPr>
            <w:rStyle w:val="Hipercze"/>
            <w:noProof/>
          </w:rPr>
          <w:t>7.4.3</w:t>
        </w:r>
        <w:r w:rsidR="00CE3F5D">
          <w:rPr>
            <w:rFonts w:asciiTheme="minorHAnsi" w:eastAsiaTheme="minorEastAsia" w:hAnsiTheme="minorHAnsi" w:cstheme="minorBidi"/>
            <w:noProof/>
            <w:szCs w:val="22"/>
            <w:lang w:eastAsia="pl-PL"/>
          </w:rPr>
          <w:tab/>
        </w:r>
        <w:r w:rsidR="00CE3F5D" w:rsidRPr="00D107EC">
          <w:rPr>
            <w:rStyle w:val="Hipercze"/>
            <w:noProof/>
          </w:rPr>
          <w:t>Procedura odbioru</w:t>
        </w:r>
        <w:r w:rsidR="00CE3F5D">
          <w:rPr>
            <w:noProof/>
            <w:webHidden/>
          </w:rPr>
          <w:tab/>
        </w:r>
        <w:r>
          <w:rPr>
            <w:noProof/>
            <w:webHidden/>
          </w:rPr>
          <w:fldChar w:fldCharType="begin"/>
        </w:r>
        <w:r w:rsidR="00CE3F5D">
          <w:rPr>
            <w:noProof/>
            <w:webHidden/>
          </w:rPr>
          <w:instrText xml:space="preserve"> PAGEREF _Toc289111152 \h </w:instrText>
        </w:r>
        <w:r>
          <w:rPr>
            <w:noProof/>
            <w:webHidden/>
          </w:rPr>
        </w:r>
        <w:r>
          <w:rPr>
            <w:noProof/>
            <w:webHidden/>
          </w:rPr>
          <w:fldChar w:fldCharType="separate"/>
        </w:r>
        <w:r w:rsidR="00CE3F5D">
          <w:rPr>
            <w:noProof/>
            <w:webHidden/>
          </w:rPr>
          <w:t>175</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53" w:history="1">
        <w:r w:rsidR="00CE3F5D" w:rsidRPr="00D107EC">
          <w:rPr>
            <w:rStyle w:val="Hipercze"/>
            <w:noProof/>
          </w:rPr>
          <w:t>7.5</w:t>
        </w:r>
        <w:r w:rsidR="00CE3F5D">
          <w:rPr>
            <w:rFonts w:asciiTheme="minorHAnsi" w:eastAsiaTheme="minorEastAsia" w:hAnsiTheme="minorHAnsi" w:cstheme="minorBidi"/>
            <w:noProof/>
          </w:rPr>
          <w:tab/>
        </w:r>
        <w:r w:rsidR="00CE3F5D" w:rsidRPr="00D107EC">
          <w:rPr>
            <w:rStyle w:val="Hipercze"/>
            <w:noProof/>
          </w:rPr>
          <w:t>Promocja</w:t>
        </w:r>
        <w:r w:rsidR="00CE3F5D">
          <w:rPr>
            <w:noProof/>
            <w:webHidden/>
          </w:rPr>
          <w:tab/>
        </w:r>
        <w:r>
          <w:rPr>
            <w:noProof/>
            <w:webHidden/>
          </w:rPr>
          <w:fldChar w:fldCharType="begin"/>
        </w:r>
        <w:r w:rsidR="00CE3F5D">
          <w:rPr>
            <w:noProof/>
            <w:webHidden/>
          </w:rPr>
          <w:instrText xml:space="preserve"> PAGEREF _Toc289111153 \h </w:instrText>
        </w:r>
        <w:r>
          <w:rPr>
            <w:noProof/>
            <w:webHidden/>
          </w:rPr>
        </w:r>
        <w:r>
          <w:rPr>
            <w:noProof/>
            <w:webHidden/>
          </w:rPr>
          <w:fldChar w:fldCharType="separate"/>
        </w:r>
        <w:r w:rsidR="00CE3F5D">
          <w:rPr>
            <w:noProof/>
            <w:webHidden/>
          </w:rPr>
          <w:t>180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54" w:history="1">
        <w:r w:rsidR="00CE3F5D" w:rsidRPr="00D107EC">
          <w:rPr>
            <w:rStyle w:val="Hipercze"/>
            <w:noProof/>
          </w:rPr>
          <w:t>7.5.1</w:t>
        </w:r>
        <w:r w:rsidR="00CE3F5D">
          <w:rPr>
            <w:rFonts w:asciiTheme="minorHAnsi" w:eastAsiaTheme="minorEastAsia" w:hAnsiTheme="minorHAnsi" w:cstheme="minorBidi"/>
            <w:noProof/>
            <w:szCs w:val="22"/>
            <w:lang w:eastAsia="pl-PL"/>
          </w:rPr>
          <w:tab/>
        </w:r>
        <w:r w:rsidR="00CE3F5D" w:rsidRPr="00D107EC">
          <w:rPr>
            <w:rStyle w:val="Hipercze"/>
            <w:noProof/>
          </w:rPr>
          <w:t>Przedmiot odbioru</w:t>
        </w:r>
        <w:r w:rsidR="00CE3F5D">
          <w:rPr>
            <w:noProof/>
            <w:webHidden/>
          </w:rPr>
          <w:tab/>
        </w:r>
        <w:r>
          <w:rPr>
            <w:noProof/>
            <w:webHidden/>
          </w:rPr>
          <w:fldChar w:fldCharType="begin"/>
        </w:r>
        <w:r w:rsidR="00CE3F5D">
          <w:rPr>
            <w:noProof/>
            <w:webHidden/>
          </w:rPr>
          <w:instrText xml:space="preserve"> PAGEREF _Toc289111154 \h </w:instrText>
        </w:r>
        <w:r>
          <w:rPr>
            <w:noProof/>
            <w:webHidden/>
          </w:rPr>
        </w:r>
        <w:r>
          <w:rPr>
            <w:noProof/>
            <w:webHidden/>
          </w:rPr>
          <w:fldChar w:fldCharType="separate"/>
        </w:r>
        <w:r w:rsidR="00CE3F5D">
          <w:rPr>
            <w:noProof/>
            <w:webHidden/>
          </w:rPr>
          <w:t>180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55" w:history="1">
        <w:r w:rsidR="00CE3F5D" w:rsidRPr="00D107EC">
          <w:rPr>
            <w:rStyle w:val="Hipercze"/>
            <w:noProof/>
          </w:rPr>
          <w:t>7.5.2</w:t>
        </w:r>
        <w:r w:rsidR="00CE3F5D">
          <w:rPr>
            <w:rFonts w:asciiTheme="minorHAnsi" w:eastAsiaTheme="minorEastAsia" w:hAnsiTheme="minorHAnsi" w:cstheme="minorBidi"/>
            <w:noProof/>
            <w:szCs w:val="22"/>
            <w:lang w:eastAsia="pl-PL"/>
          </w:rPr>
          <w:tab/>
        </w:r>
        <w:r w:rsidR="00CE3F5D" w:rsidRPr="00D107EC">
          <w:rPr>
            <w:rStyle w:val="Hipercze"/>
            <w:noProof/>
          </w:rPr>
          <w:t>Rodzaje odbiorów promocji</w:t>
        </w:r>
        <w:r w:rsidR="00CE3F5D">
          <w:rPr>
            <w:noProof/>
            <w:webHidden/>
          </w:rPr>
          <w:tab/>
        </w:r>
        <w:r>
          <w:rPr>
            <w:noProof/>
            <w:webHidden/>
          </w:rPr>
          <w:fldChar w:fldCharType="begin"/>
        </w:r>
        <w:r w:rsidR="00CE3F5D">
          <w:rPr>
            <w:noProof/>
            <w:webHidden/>
          </w:rPr>
          <w:instrText xml:space="preserve"> PAGEREF _Toc289111155 \h </w:instrText>
        </w:r>
        <w:r>
          <w:rPr>
            <w:noProof/>
            <w:webHidden/>
          </w:rPr>
        </w:r>
        <w:r>
          <w:rPr>
            <w:noProof/>
            <w:webHidden/>
          </w:rPr>
          <w:fldChar w:fldCharType="separate"/>
        </w:r>
        <w:r w:rsidR="00CE3F5D">
          <w:rPr>
            <w:noProof/>
            <w:webHidden/>
          </w:rPr>
          <w:t>180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56" w:history="1">
        <w:r w:rsidR="00CE3F5D" w:rsidRPr="00D107EC">
          <w:rPr>
            <w:rStyle w:val="Hipercze"/>
            <w:noProof/>
          </w:rPr>
          <w:t>7.5.3</w:t>
        </w:r>
        <w:r w:rsidR="00CE3F5D">
          <w:rPr>
            <w:rFonts w:asciiTheme="minorHAnsi" w:eastAsiaTheme="minorEastAsia" w:hAnsiTheme="minorHAnsi" w:cstheme="minorBidi"/>
            <w:noProof/>
            <w:szCs w:val="22"/>
            <w:lang w:eastAsia="pl-PL"/>
          </w:rPr>
          <w:tab/>
        </w:r>
        <w:r w:rsidR="00CE3F5D" w:rsidRPr="00D107EC">
          <w:rPr>
            <w:rStyle w:val="Hipercze"/>
            <w:noProof/>
          </w:rPr>
          <w:t>Procedura odbioru</w:t>
        </w:r>
        <w:r w:rsidR="00CE3F5D">
          <w:rPr>
            <w:noProof/>
            <w:webHidden/>
          </w:rPr>
          <w:tab/>
        </w:r>
        <w:r>
          <w:rPr>
            <w:noProof/>
            <w:webHidden/>
          </w:rPr>
          <w:fldChar w:fldCharType="begin"/>
        </w:r>
        <w:r w:rsidR="00CE3F5D">
          <w:rPr>
            <w:noProof/>
            <w:webHidden/>
          </w:rPr>
          <w:instrText xml:space="preserve"> PAGEREF _Toc289111156 \h </w:instrText>
        </w:r>
        <w:r>
          <w:rPr>
            <w:noProof/>
            <w:webHidden/>
          </w:rPr>
        </w:r>
        <w:r>
          <w:rPr>
            <w:noProof/>
            <w:webHidden/>
          </w:rPr>
          <w:fldChar w:fldCharType="separate"/>
        </w:r>
        <w:r w:rsidR="00CE3F5D">
          <w:rPr>
            <w:noProof/>
            <w:webHidden/>
          </w:rPr>
          <w:t>181</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57" w:history="1">
        <w:r w:rsidR="00CE3F5D" w:rsidRPr="00D107EC">
          <w:rPr>
            <w:rStyle w:val="Hipercze"/>
            <w:noProof/>
          </w:rPr>
          <w:t>7.6</w:t>
        </w:r>
        <w:r w:rsidR="00CE3F5D">
          <w:rPr>
            <w:rFonts w:asciiTheme="minorHAnsi" w:eastAsiaTheme="minorEastAsia" w:hAnsiTheme="minorHAnsi" w:cstheme="minorBidi"/>
            <w:noProof/>
          </w:rPr>
          <w:tab/>
        </w:r>
        <w:r w:rsidR="00CE3F5D" w:rsidRPr="00D107EC">
          <w:rPr>
            <w:rStyle w:val="Hipercze"/>
            <w:noProof/>
          </w:rPr>
          <w:t>Projekt</w:t>
        </w:r>
        <w:r w:rsidR="00CE3F5D">
          <w:rPr>
            <w:noProof/>
            <w:webHidden/>
          </w:rPr>
          <w:tab/>
        </w:r>
        <w:r>
          <w:rPr>
            <w:noProof/>
            <w:webHidden/>
          </w:rPr>
          <w:fldChar w:fldCharType="begin"/>
        </w:r>
        <w:r w:rsidR="00CE3F5D">
          <w:rPr>
            <w:noProof/>
            <w:webHidden/>
          </w:rPr>
          <w:instrText xml:space="preserve"> PAGEREF _Toc289111157 \h </w:instrText>
        </w:r>
        <w:r>
          <w:rPr>
            <w:noProof/>
            <w:webHidden/>
          </w:rPr>
        </w:r>
        <w:r>
          <w:rPr>
            <w:noProof/>
            <w:webHidden/>
          </w:rPr>
          <w:fldChar w:fldCharType="separate"/>
        </w:r>
        <w:r w:rsidR="00CE3F5D">
          <w:rPr>
            <w:noProof/>
            <w:webHidden/>
          </w:rPr>
          <w:t>186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58" w:history="1">
        <w:r w:rsidR="00CE3F5D" w:rsidRPr="00D107EC">
          <w:rPr>
            <w:rStyle w:val="Hipercze"/>
            <w:noProof/>
          </w:rPr>
          <w:t>7.6.1</w:t>
        </w:r>
        <w:r w:rsidR="00CE3F5D">
          <w:rPr>
            <w:rFonts w:asciiTheme="minorHAnsi" w:eastAsiaTheme="minorEastAsia" w:hAnsiTheme="minorHAnsi" w:cstheme="minorBidi"/>
            <w:noProof/>
            <w:szCs w:val="22"/>
            <w:lang w:eastAsia="pl-PL"/>
          </w:rPr>
          <w:tab/>
        </w:r>
        <w:r w:rsidR="00CE3F5D" w:rsidRPr="00D107EC">
          <w:rPr>
            <w:rStyle w:val="Hipercze"/>
            <w:noProof/>
          </w:rPr>
          <w:t>Etapy projektu</w:t>
        </w:r>
        <w:r w:rsidR="00CE3F5D">
          <w:rPr>
            <w:noProof/>
            <w:webHidden/>
          </w:rPr>
          <w:tab/>
        </w:r>
        <w:r>
          <w:rPr>
            <w:noProof/>
            <w:webHidden/>
          </w:rPr>
          <w:fldChar w:fldCharType="begin"/>
        </w:r>
        <w:r w:rsidR="00CE3F5D">
          <w:rPr>
            <w:noProof/>
            <w:webHidden/>
          </w:rPr>
          <w:instrText xml:space="preserve"> PAGEREF _Toc289111158 \h </w:instrText>
        </w:r>
        <w:r>
          <w:rPr>
            <w:noProof/>
            <w:webHidden/>
          </w:rPr>
        </w:r>
        <w:r>
          <w:rPr>
            <w:noProof/>
            <w:webHidden/>
          </w:rPr>
          <w:fldChar w:fldCharType="separate"/>
        </w:r>
        <w:r w:rsidR="00CE3F5D">
          <w:rPr>
            <w:noProof/>
            <w:webHidden/>
          </w:rPr>
          <w:t>186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59" w:history="1">
        <w:r w:rsidR="00CE3F5D" w:rsidRPr="00D107EC">
          <w:rPr>
            <w:rStyle w:val="Hipercze"/>
            <w:noProof/>
          </w:rPr>
          <w:t>7.6.2</w:t>
        </w:r>
        <w:r w:rsidR="00CE3F5D">
          <w:rPr>
            <w:rFonts w:asciiTheme="minorHAnsi" w:eastAsiaTheme="minorEastAsia" w:hAnsiTheme="minorHAnsi" w:cstheme="minorBidi"/>
            <w:noProof/>
            <w:szCs w:val="22"/>
            <w:lang w:eastAsia="pl-PL"/>
          </w:rPr>
          <w:tab/>
        </w:r>
        <w:r w:rsidR="00CE3F5D" w:rsidRPr="00D107EC">
          <w:rPr>
            <w:rStyle w:val="Hipercze"/>
            <w:noProof/>
          </w:rPr>
          <w:t>Typy odbiorów syntetycznych</w:t>
        </w:r>
        <w:r w:rsidR="00CE3F5D">
          <w:rPr>
            <w:noProof/>
            <w:webHidden/>
          </w:rPr>
          <w:tab/>
        </w:r>
        <w:r>
          <w:rPr>
            <w:noProof/>
            <w:webHidden/>
          </w:rPr>
          <w:fldChar w:fldCharType="begin"/>
        </w:r>
        <w:r w:rsidR="00CE3F5D">
          <w:rPr>
            <w:noProof/>
            <w:webHidden/>
          </w:rPr>
          <w:instrText xml:space="preserve"> PAGEREF _Toc289111159 \h </w:instrText>
        </w:r>
        <w:r>
          <w:rPr>
            <w:noProof/>
            <w:webHidden/>
          </w:rPr>
        </w:r>
        <w:r>
          <w:rPr>
            <w:noProof/>
            <w:webHidden/>
          </w:rPr>
          <w:fldChar w:fldCharType="separate"/>
        </w:r>
        <w:r w:rsidR="00CE3F5D">
          <w:rPr>
            <w:noProof/>
            <w:webHidden/>
          </w:rPr>
          <w:t>186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60" w:history="1">
        <w:r w:rsidR="00CE3F5D" w:rsidRPr="00D107EC">
          <w:rPr>
            <w:rStyle w:val="Hipercze"/>
            <w:noProof/>
          </w:rPr>
          <w:t>7.6.3</w:t>
        </w:r>
        <w:r w:rsidR="00CE3F5D">
          <w:rPr>
            <w:rFonts w:asciiTheme="minorHAnsi" w:eastAsiaTheme="minorEastAsia" w:hAnsiTheme="minorHAnsi" w:cstheme="minorBidi"/>
            <w:noProof/>
            <w:szCs w:val="22"/>
            <w:lang w:eastAsia="pl-PL"/>
          </w:rPr>
          <w:tab/>
        </w:r>
        <w:r w:rsidR="00CE3F5D" w:rsidRPr="00D107EC">
          <w:rPr>
            <w:rStyle w:val="Hipercze"/>
            <w:noProof/>
          </w:rPr>
          <w:t>Komisje odbiorcze</w:t>
        </w:r>
        <w:r w:rsidR="00CE3F5D">
          <w:rPr>
            <w:noProof/>
            <w:webHidden/>
          </w:rPr>
          <w:tab/>
        </w:r>
        <w:r>
          <w:rPr>
            <w:noProof/>
            <w:webHidden/>
          </w:rPr>
          <w:fldChar w:fldCharType="begin"/>
        </w:r>
        <w:r w:rsidR="00CE3F5D">
          <w:rPr>
            <w:noProof/>
            <w:webHidden/>
          </w:rPr>
          <w:instrText xml:space="preserve"> PAGEREF _Toc289111160 \h </w:instrText>
        </w:r>
        <w:r>
          <w:rPr>
            <w:noProof/>
            <w:webHidden/>
          </w:rPr>
        </w:r>
        <w:r>
          <w:rPr>
            <w:noProof/>
            <w:webHidden/>
          </w:rPr>
          <w:fldChar w:fldCharType="separate"/>
        </w:r>
        <w:r w:rsidR="00CE3F5D">
          <w:rPr>
            <w:noProof/>
            <w:webHidden/>
          </w:rPr>
          <w:t>186</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61" w:history="1">
        <w:r w:rsidR="00CE3F5D" w:rsidRPr="00D107EC">
          <w:rPr>
            <w:rStyle w:val="Hipercze"/>
            <w:noProof/>
          </w:rPr>
          <w:t>7.6.4</w:t>
        </w:r>
        <w:r w:rsidR="00CE3F5D">
          <w:rPr>
            <w:rFonts w:asciiTheme="minorHAnsi" w:eastAsiaTheme="minorEastAsia" w:hAnsiTheme="minorHAnsi" w:cstheme="minorBidi"/>
            <w:noProof/>
            <w:szCs w:val="22"/>
            <w:lang w:eastAsia="pl-PL"/>
          </w:rPr>
          <w:tab/>
        </w:r>
        <w:r w:rsidR="00CE3F5D" w:rsidRPr="00D107EC">
          <w:rPr>
            <w:rStyle w:val="Hipercze"/>
            <w:noProof/>
          </w:rPr>
          <w:t>Hierarchiczna zależność odbiorów</w:t>
        </w:r>
        <w:r w:rsidR="00CE3F5D">
          <w:rPr>
            <w:noProof/>
            <w:webHidden/>
          </w:rPr>
          <w:tab/>
        </w:r>
        <w:r>
          <w:rPr>
            <w:noProof/>
            <w:webHidden/>
          </w:rPr>
          <w:fldChar w:fldCharType="begin"/>
        </w:r>
        <w:r w:rsidR="00CE3F5D">
          <w:rPr>
            <w:noProof/>
            <w:webHidden/>
          </w:rPr>
          <w:instrText xml:space="preserve"> PAGEREF _Toc289111161 \h </w:instrText>
        </w:r>
        <w:r>
          <w:rPr>
            <w:noProof/>
            <w:webHidden/>
          </w:rPr>
        </w:r>
        <w:r>
          <w:rPr>
            <w:noProof/>
            <w:webHidden/>
          </w:rPr>
          <w:fldChar w:fldCharType="separate"/>
        </w:r>
        <w:r w:rsidR="00CE3F5D">
          <w:rPr>
            <w:noProof/>
            <w:webHidden/>
          </w:rPr>
          <w:t>187</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62" w:history="1">
        <w:r w:rsidR="00CE3F5D" w:rsidRPr="00D107EC">
          <w:rPr>
            <w:rStyle w:val="Hipercze"/>
            <w:noProof/>
          </w:rPr>
          <w:t>7.6.5</w:t>
        </w:r>
        <w:r w:rsidR="00CE3F5D">
          <w:rPr>
            <w:rFonts w:asciiTheme="minorHAnsi" w:eastAsiaTheme="minorEastAsia" w:hAnsiTheme="minorHAnsi" w:cstheme="minorBidi"/>
            <w:noProof/>
            <w:szCs w:val="22"/>
            <w:lang w:eastAsia="pl-PL"/>
          </w:rPr>
          <w:tab/>
        </w:r>
        <w:r w:rsidR="00CE3F5D" w:rsidRPr="00D107EC">
          <w:rPr>
            <w:rStyle w:val="Hipercze"/>
            <w:noProof/>
          </w:rPr>
          <w:t>Wymagania dokumentacyjne</w:t>
        </w:r>
        <w:r w:rsidR="00CE3F5D">
          <w:rPr>
            <w:noProof/>
            <w:webHidden/>
          </w:rPr>
          <w:tab/>
        </w:r>
        <w:r>
          <w:rPr>
            <w:noProof/>
            <w:webHidden/>
          </w:rPr>
          <w:fldChar w:fldCharType="begin"/>
        </w:r>
        <w:r w:rsidR="00CE3F5D">
          <w:rPr>
            <w:noProof/>
            <w:webHidden/>
          </w:rPr>
          <w:instrText xml:space="preserve"> PAGEREF _Toc289111162 \h </w:instrText>
        </w:r>
        <w:r>
          <w:rPr>
            <w:noProof/>
            <w:webHidden/>
          </w:rPr>
        </w:r>
        <w:r>
          <w:rPr>
            <w:noProof/>
            <w:webHidden/>
          </w:rPr>
          <w:fldChar w:fldCharType="separate"/>
        </w:r>
        <w:r w:rsidR="00CE3F5D">
          <w:rPr>
            <w:noProof/>
            <w:webHidden/>
          </w:rPr>
          <w:t>190</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63" w:history="1">
        <w:r w:rsidR="00CE3F5D" w:rsidRPr="00D107EC">
          <w:rPr>
            <w:rStyle w:val="Hipercze"/>
            <w:noProof/>
          </w:rPr>
          <w:t>7.6.6</w:t>
        </w:r>
        <w:r w:rsidR="00CE3F5D">
          <w:rPr>
            <w:rFonts w:asciiTheme="minorHAnsi" w:eastAsiaTheme="minorEastAsia" w:hAnsiTheme="minorHAnsi" w:cstheme="minorBidi"/>
            <w:noProof/>
            <w:szCs w:val="22"/>
            <w:lang w:eastAsia="pl-PL"/>
          </w:rPr>
          <w:tab/>
        </w:r>
        <w:r w:rsidR="00CE3F5D" w:rsidRPr="00D107EC">
          <w:rPr>
            <w:rStyle w:val="Hipercze"/>
            <w:noProof/>
          </w:rPr>
          <w:t>Procedury odbioru</w:t>
        </w:r>
        <w:r w:rsidR="00CE3F5D">
          <w:rPr>
            <w:noProof/>
            <w:webHidden/>
          </w:rPr>
          <w:tab/>
        </w:r>
        <w:r>
          <w:rPr>
            <w:noProof/>
            <w:webHidden/>
          </w:rPr>
          <w:fldChar w:fldCharType="begin"/>
        </w:r>
        <w:r w:rsidR="00CE3F5D">
          <w:rPr>
            <w:noProof/>
            <w:webHidden/>
          </w:rPr>
          <w:instrText xml:space="preserve"> PAGEREF _Toc289111163 \h </w:instrText>
        </w:r>
        <w:r>
          <w:rPr>
            <w:noProof/>
            <w:webHidden/>
          </w:rPr>
        </w:r>
        <w:r>
          <w:rPr>
            <w:noProof/>
            <w:webHidden/>
          </w:rPr>
          <w:fldChar w:fldCharType="separate"/>
        </w:r>
        <w:r w:rsidR="00CE3F5D">
          <w:rPr>
            <w:noProof/>
            <w:webHidden/>
          </w:rPr>
          <w:t>190</w:t>
        </w:r>
        <w:r>
          <w:rPr>
            <w:noProof/>
            <w:webHidden/>
          </w:rPr>
          <w:fldChar w:fldCharType="end"/>
        </w:r>
      </w:hyperlink>
    </w:p>
    <w:p w:rsidR="00CE3F5D" w:rsidRDefault="004E7F87">
      <w:pPr>
        <w:pStyle w:val="Spistreci2"/>
        <w:rPr>
          <w:rFonts w:asciiTheme="minorHAnsi" w:eastAsiaTheme="minorEastAsia" w:hAnsiTheme="minorHAnsi" w:cstheme="minorBidi"/>
          <w:noProof/>
        </w:rPr>
      </w:pPr>
      <w:hyperlink w:anchor="_Toc289111164" w:history="1">
        <w:r w:rsidR="00CE3F5D" w:rsidRPr="00D107EC">
          <w:rPr>
            <w:rStyle w:val="Hipercze"/>
            <w:noProof/>
          </w:rPr>
          <w:t>7.7</w:t>
        </w:r>
        <w:r w:rsidR="00CE3F5D">
          <w:rPr>
            <w:rFonts w:asciiTheme="minorHAnsi" w:eastAsiaTheme="minorEastAsia" w:hAnsiTheme="minorHAnsi" w:cstheme="minorBidi"/>
            <w:noProof/>
          </w:rPr>
          <w:tab/>
        </w:r>
        <w:r w:rsidR="00CE3F5D" w:rsidRPr="00D107EC">
          <w:rPr>
            <w:rStyle w:val="Hipercze"/>
            <w:noProof/>
          </w:rPr>
          <w:t>Szablony Dokumentów Odbiorczych</w:t>
        </w:r>
        <w:r w:rsidR="00CE3F5D">
          <w:rPr>
            <w:noProof/>
            <w:webHidden/>
          </w:rPr>
          <w:tab/>
        </w:r>
        <w:r>
          <w:rPr>
            <w:noProof/>
            <w:webHidden/>
          </w:rPr>
          <w:fldChar w:fldCharType="begin"/>
        </w:r>
        <w:r w:rsidR="00CE3F5D">
          <w:rPr>
            <w:noProof/>
            <w:webHidden/>
          </w:rPr>
          <w:instrText xml:space="preserve"> PAGEREF _Toc289111164 \h </w:instrText>
        </w:r>
        <w:r>
          <w:rPr>
            <w:noProof/>
            <w:webHidden/>
          </w:rPr>
        </w:r>
        <w:r>
          <w:rPr>
            <w:noProof/>
            <w:webHidden/>
          </w:rPr>
          <w:fldChar w:fldCharType="separate"/>
        </w:r>
        <w:r w:rsidR="00CE3F5D">
          <w:rPr>
            <w:noProof/>
            <w:webHidden/>
          </w:rPr>
          <w:t>194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65" w:history="1">
        <w:r w:rsidR="00CE3F5D" w:rsidRPr="00D107EC">
          <w:rPr>
            <w:rStyle w:val="Hipercze"/>
            <w:noProof/>
          </w:rPr>
          <w:t>7.7.1</w:t>
        </w:r>
        <w:r w:rsidR="00CE3F5D">
          <w:rPr>
            <w:rFonts w:asciiTheme="minorHAnsi" w:eastAsiaTheme="minorEastAsia" w:hAnsiTheme="minorHAnsi" w:cstheme="minorBidi"/>
            <w:noProof/>
            <w:szCs w:val="22"/>
            <w:lang w:eastAsia="pl-PL"/>
          </w:rPr>
          <w:tab/>
        </w:r>
        <w:r w:rsidR="00CE3F5D" w:rsidRPr="00D107EC">
          <w:rPr>
            <w:rStyle w:val="Hipercze"/>
            <w:noProof/>
          </w:rPr>
          <w:t>Arkusz Kontrolny</w:t>
        </w:r>
        <w:r w:rsidR="00CE3F5D">
          <w:rPr>
            <w:noProof/>
            <w:webHidden/>
          </w:rPr>
          <w:tab/>
        </w:r>
        <w:r>
          <w:rPr>
            <w:noProof/>
            <w:webHidden/>
          </w:rPr>
          <w:fldChar w:fldCharType="begin"/>
        </w:r>
        <w:r w:rsidR="00CE3F5D">
          <w:rPr>
            <w:noProof/>
            <w:webHidden/>
          </w:rPr>
          <w:instrText xml:space="preserve"> PAGEREF _Toc289111165 \h </w:instrText>
        </w:r>
        <w:r>
          <w:rPr>
            <w:noProof/>
            <w:webHidden/>
          </w:rPr>
        </w:r>
        <w:r>
          <w:rPr>
            <w:noProof/>
            <w:webHidden/>
          </w:rPr>
          <w:fldChar w:fldCharType="separate"/>
        </w:r>
        <w:r w:rsidR="00CE3F5D">
          <w:rPr>
            <w:noProof/>
            <w:webHidden/>
          </w:rPr>
          <w:t>194</w:t>
        </w:r>
        <w:r>
          <w:rPr>
            <w:noProof/>
            <w:webHidden/>
          </w:rPr>
          <w:fldChar w:fldCharType="end"/>
        </w:r>
      </w:hyperlink>
    </w:p>
    <w:p w:rsidR="00CE3F5D" w:rsidRDefault="004E7F87">
      <w:pPr>
        <w:pStyle w:val="Spistreci3"/>
        <w:tabs>
          <w:tab w:val="left" w:pos="880"/>
          <w:tab w:val="right" w:leader="dot" w:pos="9062"/>
        </w:tabs>
        <w:rPr>
          <w:rFonts w:asciiTheme="minorHAnsi" w:eastAsiaTheme="minorEastAsia" w:hAnsiTheme="minorHAnsi" w:cstheme="minorBidi"/>
          <w:noProof/>
          <w:szCs w:val="22"/>
          <w:lang w:eastAsia="pl-PL"/>
        </w:rPr>
      </w:pPr>
      <w:hyperlink w:anchor="_Toc289111166" w:history="1">
        <w:r w:rsidR="00CE3F5D" w:rsidRPr="00D107EC">
          <w:rPr>
            <w:rStyle w:val="Hipercze"/>
            <w:noProof/>
          </w:rPr>
          <w:t>7.7.2</w:t>
        </w:r>
        <w:r w:rsidR="00CE3F5D">
          <w:rPr>
            <w:rFonts w:asciiTheme="minorHAnsi" w:eastAsiaTheme="minorEastAsia" w:hAnsiTheme="minorHAnsi" w:cstheme="minorBidi"/>
            <w:noProof/>
            <w:szCs w:val="22"/>
            <w:lang w:eastAsia="pl-PL"/>
          </w:rPr>
          <w:tab/>
        </w:r>
        <w:r w:rsidR="00CE3F5D" w:rsidRPr="00D107EC">
          <w:rPr>
            <w:rStyle w:val="Hipercze"/>
            <w:noProof/>
          </w:rPr>
          <w:t>Protokół Odbioru</w:t>
        </w:r>
        <w:r w:rsidR="00CE3F5D">
          <w:rPr>
            <w:noProof/>
            <w:webHidden/>
          </w:rPr>
          <w:tab/>
        </w:r>
        <w:r>
          <w:rPr>
            <w:noProof/>
            <w:webHidden/>
          </w:rPr>
          <w:fldChar w:fldCharType="begin"/>
        </w:r>
        <w:r w:rsidR="00CE3F5D">
          <w:rPr>
            <w:noProof/>
            <w:webHidden/>
          </w:rPr>
          <w:instrText xml:space="preserve"> PAGEREF _Toc289111166 \h </w:instrText>
        </w:r>
        <w:r>
          <w:rPr>
            <w:noProof/>
            <w:webHidden/>
          </w:rPr>
        </w:r>
        <w:r>
          <w:rPr>
            <w:noProof/>
            <w:webHidden/>
          </w:rPr>
          <w:fldChar w:fldCharType="separate"/>
        </w:r>
        <w:r w:rsidR="00CE3F5D">
          <w:rPr>
            <w:noProof/>
            <w:webHidden/>
          </w:rPr>
          <w:t>195</w:t>
        </w:r>
        <w:r>
          <w:rPr>
            <w:noProof/>
            <w:webHidden/>
          </w:rPr>
          <w:fldChar w:fldCharType="end"/>
        </w:r>
      </w:hyperlink>
    </w:p>
    <w:p w:rsidR="00CE3F5D" w:rsidRDefault="004E7F87">
      <w:pPr>
        <w:pStyle w:val="Spistreci1"/>
        <w:rPr>
          <w:rFonts w:asciiTheme="minorHAnsi" w:eastAsiaTheme="minorEastAsia" w:hAnsiTheme="minorHAnsi" w:cstheme="minorBidi"/>
          <w:noProof/>
          <w:sz w:val="22"/>
          <w:szCs w:val="22"/>
          <w:lang w:eastAsia="pl-PL"/>
        </w:rPr>
      </w:pPr>
      <w:hyperlink w:anchor="_Toc289111167" w:history="1">
        <w:r w:rsidR="00CE3F5D" w:rsidRPr="00D107EC">
          <w:rPr>
            <w:rStyle w:val="Hipercze"/>
            <w:noProof/>
          </w:rPr>
          <w:t>8</w:t>
        </w:r>
        <w:r w:rsidR="00CE3F5D">
          <w:rPr>
            <w:rFonts w:asciiTheme="minorHAnsi" w:eastAsiaTheme="minorEastAsia" w:hAnsiTheme="minorHAnsi" w:cstheme="minorBidi"/>
            <w:noProof/>
            <w:sz w:val="22"/>
            <w:szCs w:val="22"/>
            <w:lang w:eastAsia="pl-PL"/>
          </w:rPr>
          <w:tab/>
        </w:r>
        <w:r w:rsidR="00CE3F5D" w:rsidRPr="00D107EC">
          <w:rPr>
            <w:rStyle w:val="Hipercze"/>
            <w:noProof/>
          </w:rPr>
          <w:t>SPIS ZAŁĄCZNIKÓW</w:t>
        </w:r>
        <w:r w:rsidR="00CE3F5D">
          <w:rPr>
            <w:noProof/>
            <w:webHidden/>
          </w:rPr>
          <w:tab/>
        </w:r>
        <w:r>
          <w:rPr>
            <w:noProof/>
            <w:webHidden/>
          </w:rPr>
          <w:fldChar w:fldCharType="begin"/>
        </w:r>
        <w:r w:rsidR="00CE3F5D">
          <w:rPr>
            <w:noProof/>
            <w:webHidden/>
          </w:rPr>
          <w:instrText xml:space="preserve"> PAGEREF _Toc289111167 \h </w:instrText>
        </w:r>
        <w:r>
          <w:rPr>
            <w:noProof/>
            <w:webHidden/>
          </w:rPr>
        </w:r>
        <w:r>
          <w:rPr>
            <w:noProof/>
            <w:webHidden/>
          </w:rPr>
          <w:fldChar w:fldCharType="separate"/>
        </w:r>
        <w:r w:rsidR="00CE3F5D">
          <w:rPr>
            <w:noProof/>
            <w:webHidden/>
          </w:rPr>
          <w:t>199</w:t>
        </w:r>
        <w:r>
          <w:rPr>
            <w:noProof/>
            <w:webHidden/>
          </w:rPr>
          <w:fldChar w:fldCharType="end"/>
        </w:r>
      </w:hyperlink>
    </w:p>
    <w:p w:rsidR="00CE7EB8" w:rsidRDefault="004E7F87">
      <w:pPr>
        <w:rPr>
          <w:lang w:eastAsia="pl-PL"/>
        </w:rPr>
      </w:pPr>
      <w:r>
        <w:rPr>
          <w:lang w:eastAsia="pl-PL"/>
        </w:rPr>
        <w:fldChar w:fldCharType="end"/>
      </w:r>
    </w:p>
    <w:p w:rsidR="00CE7EB8" w:rsidRDefault="00CE7EB8">
      <w:pPr>
        <w:pStyle w:val="Nagwek1"/>
        <w:numPr>
          <w:ilvl w:val="0"/>
          <w:numId w:val="2"/>
        </w:numPr>
      </w:pPr>
      <w:bookmarkStart w:id="0" w:name="_Toc289111022"/>
      <w:r>
        <w:lastRenderedPageBreak/>
        <w:t>WPROWADZENIE</w:t>
      </w:r>
      <w:bookmarkEnd w:id="0"/>
    </w:p>
    <w:p w:rsidR="00CE7EB8" w:rsidRDefault="00CE7EB8">
      <w:pPr>
        <w:pStyle w:val="Nagwek2"/>
      </w:pPr>
      <w:bookmarkStart w:id="1" w:name="_Toc289111023"/>
      <w:r>
        <w:t xml:space="preserve">Cel i zakres stosowania </w:t>
      </w:r>
      <w:r w:rsidR="00B24D48">
        <w:t xml:space="preserve">dokumentu </w:t>
      </w:r>
      <w:r>
        <w:t>STWIOSI</w:t>
      </w:r>
      <w:bookmarkEnd w:id="1"/>
    </w:p>
    <w:p w:rsidR="00CE7EB8" w:rsidRDefault="00CE7EB8" w:rsidP="003769D8">
      <w:pPr>
        <w:jc w:val="both"/>
      </w:pPr>
      <w:r>
        <w:t xml:space="preserve">Specyfikacja </w:t>
      </w:r>
      <w:r w:rsidR="0071555F">
        <w:t xml:space="preserve">Techniczna </w:t>
      </w:r>
      <w:r>
        <w:t xml:space="preserve">Wykonania i Odbioru Systemu Informatycznego jest ważnym elementem łańcucha dokumentacji </w:t>
      </w:r>
      <w:r w:rsidR="00E246C6">
        <w:t>P</w:t>
      </w:r>
      <w:r>
        <w:t xml:space="preserve">rojektu e-DS. </w:t>
      </w:r>
    </w:p>
    <w:p w:rsidR="00CE7EB8" w:rsidRDefault="00CE7EB8" w:rsidP="003769D8">
      <w:pPr>
        <w:jc w:val="both"/>
      </w:pPr>
      <w:r>
        <w:t>Następuje po stworzonej i zatwierdzonej dokumentacji, do której się odwołuje i której stanowi logiczną kontynuację:</w:t>
      </w:r>
    </w:p>
    <w:p w:rsidR="00CE7EB8" w:rsidRDefault="00CE7EB8" w:rsidP="003769D8">
      <w:pPr>
        <w:numPr>
          <w:ilvl w:val="0"/>
          <w:numId w:val="44"/>
        </w:numPr>
        <w:jc w:val="both"/>
      </w:pPr>
      <w:r>
        <w:t xml:space="preserve">Studium Wykonalności projektu „Regionalna Platforma Informacyjna dla mieszkańców </w:t>
      </w:r>
      <w:r w:rsidR="003769D8">
        <w:br/>
      </w:r>
      <w:r>
        <w:t>i sa</w:t>
      </w:r>
      <w:r w:rsidR="008B331A">
        <w:t xml:space="preserve">morządów Dolnego Śląska </w:t>
      </w:r>
      <w:proofErr w:type="spellStart"/>
      <w:r w:rsidR="008B331A">
        <w:t>e-DolnySlask</w:t>
      </w:r>
      <w:proofErr w:type="spellEnd"/>
      <w:r>
        <w:t>”, Wrocław, czerwiec 2009 r.</w:t>
      </w:r>
    </w:p>
    <w:p w:rsidR="00CE7EB8" w:rsidRDefault="00CE7EB8" w:rsidP="003769D8">
      <w:pPr>
        <w:numPr>
          <w:ilvl w:val="0"/>
          <w:numId w:val="44"/>
        </w:numPr>
        <w:jc w:val="both"/>
      </w:pPr>
      <w:r>
        <w:t>Proces Zarządczo-Produkcyjny , Wrocław, 2010 r.</w:t>
      </w:r>
    </w:p>
    <w:p w:rsidR="00877357" w:rsidRDefault="00CE7EB8" w:rsidP="003769D8">
      <w:pPr>
        <w:jc w:val="both"/>
      </w:pPr>
      <w:r>
        <w:t xml:space="preserve">Stanowi punkt odniesienia dla </w:t>
      </w:r>
      <w:r w:rsidR="00F47FC7">
        <w:t>przyszłej dokumentacji projektu.</w:t>
      </w:r>
    </w:p>
    <w:p w:rsidR="00CE7EB8" w:rsidRDefault="00CE7EB8" w:rsidP="003769D8">
      <w:pPr>
        <w:jc w:val="both"/>
      </w:pPr>
      <w:r>
        <w:t>Za główne wartości dodane w STWIOSI względem wcześniej zatwierdzonej dokumentacji projektu autorzy dokumenty uważają:</w:t>
      </w:r>
    </w:p>
    <w:p w:rsidR="00CE7EB8" w:rsidRDefault="00CE7EB8" w:rsidP="003769D8">
      <w:pPr>
        <w:numPr>
          <w:ilvl w:val="0"/>
          <w:numId w:val="45"/>
        </w:numPr>
        <w:jc w:val="both"/>
      </w:pPr>
      <w:r>
        <w:t>Opis procedur odbiorów</w:t>
      </w:r>
      <w:r w:rsidR="00826D20">
        <w:t>;</w:t>
      </w:r>
      <w:r>
        <w:t xml:space="preserve"> </w:t>
      </w:r>
    </w:p>
    <w:p w:rsidR="00CE7EB8" w:rsidRDefault="00CE7EB8" w:rsidP="003769D8">
      <w:pPr>
        <w:numPr>
          <w:ilvl w:val="0"/>
          <w:numId w:val="45"/>
        </w:numPr>
        <w:jc w:val="both"/>
      </w:pPr>
      <w:r>
        <w:t>Opis promocji projektu</w:t>
      </w:r>
      <w:r w:rsidR="00826D20">
        <w:t>;</w:t>
      </w:r>
    </w:p>
    <w:p w:rsidR="00CE7EB8" w:rsidRDefault="00CE7EB8" w:rsidP="003769D8">
      <w:pPr>
        <w:numPr>
          <w:ilvl w:val="0"/>
          <w:numId w:val="45"/>
        </w:numPr>
        <w:jc w:val="both"/>
      </w:pPr>
      <w:r>
        <w:t>Opis wymagań funkcjonalnych i niefunkcjonalnych projektu</w:t>
      </w:r>
      <w:r w:rsidR="00826D20">
        <w:t>;</w:t>
      </w:r>
    </w:p>
    <w:p w:rsidR="00CE7EB8" w:rsidRDefault="008B331A" w:rsidP="003769D8">
      <w:pPr>
        <w:numPr>
          <w:ilvl w:val="0"/>
          <w:numId w:val="45"/>
        </w:numPr>
        <w:jc w:val="both"/>
      </w:pPr>
      <w:r>
        <w:t xml:space="preserve">Definicję etapów </w:t>
      </w:r>
      <w:r w:rsidR="00036A68">
        <w:t>projektu</w:t>
      </w:r>
      <w:r w:rsidR="00CE7EB8">
        <w:t>.</w:t>
      </w:r>
    </w:p>
    <w:p w:rsidR="00CE7EB8" w:rsidRDefault="00CE7EB8" w:rsidP="003769D8">
      <w:pPr>
        <w:pStyle w:val="Nagwek2"/>
        <w:jc w:val="both"/>
      </w:pPr>
      <w:bookmarkStart w:id="2" w:name="_Toc289111024"/>
      <w:r>
        <w:t xml:space="preserve">Zakres prac </w:t>
      </w:r>
      <w:r w:rsidR="00B24D48">
        <w:t xml:space="preserve">definiowanych przez dokument </w:t>
      </w:r>
      <w:r>
        <w:t>STWIOSI</w:t>
      </w:r>
      <w:bookmarkEnd w:id="2"/>
    </w:p>
    <w:p w:rsidR="00CE7EB8" w:rsidRDefault="00CE7EB8" w:rsidP="003769D8">
      <w:pPr>
        <w:jc w:val="both"/>
      </w:pPr>
      <w:r>
        <w:t>Niniejszy dokument definiuje wymagania dotyczące systemu e-DS dla następujących zakresów prac:</w:t>
      </w:r>
    </w:p>
    <w:p w:rsidR="00CE7EB8" w:rsidRDefault="00CE7EB8" w:rsidP="003769D8">
      <w:pPr>
        <w:numPr>
          <w:ilvl w:val="0"/>
          <w:numId w:val="61"/>
        </w:numPr>
        <w:jc w:val="both"/>
      </w:pPr>
      <w:r>
        <w:t xml:space="preserve">Dostawa i wdrożenie </w:t>
      </w:r>
      <w:r w:rsidR="004E3F91">
        <w:t>infrastruktury technicznej</w:t>
      </w:r>
      <w:r w:rsidR="00826D20">
        <w:t>;</w:t>
      </w:r>
    </w:p>
    <w:p w:rsidR="00CE7EB8" w:rsidRDefault="00CE7EB8" w:rsidP="003769D8">
      <w:pPr>
        <w:numPr>
          <w:ilvl w:val="0"/>
          <w:numId w:val="61"/>
        </w:numPr>
        <w:jc w:val="both"/>
      </w:pPr>
      <w:r>
        <w:t>Zaprojektowanie, dostawa i wdrożenie oprogramowania</w:t>
      </w:r>
      <w:r w:rsidR="00826D20">
        <w:t>;</w:t>
      </w:r>
    </w:p>
    <w:p w:rsidR="005C6367" w:rsidRDefault="005C6367" w:rsidP="003769D8">
      <w:pPr>
        <w:numPr>
          <w:ilvl w:val="0"/>
          <w:numId w:val="61"/>
        </w:numPr>
        <w:jc w:val="both"/>
      </w:pPr>
      <w:r>
        <w:t>Zaprojektowanie architektury informac</w:t>
      </w:r>
      <w:r w:rsidR="00F368E1">
        <w:t>ji portalu</w:t>
      </w:r>
      <w:r>
        <w:t>;</w:t>
      </w:r>
    </w:p>
    <w:p w:rsidR="005C6367" w:rsidRDefault="004E3F91" w:rsidP="003769D8">
      <w:pPr>
        <w:numPr>
          <w:ilvl w:val="0"/>
          <w:numId w:val="61"/>
        </w:numPr>
        <w:jc w:val="both"/>
      </w:pPr>
      <w:r>
        <w:t>Dostawa</w:t>
      </w:r>
      <w:r w:rsidR="005C6367">
        <w:t xml:space="preserve"> </w:t>
      </w:r>
      <w:proofErr w:type="spellStart"/>
      <w:r w:rsidR="00FE1B4F">
        <w:t>kontentu</w:t>
      </w:r>
      <w:proofErr w:type="spellEnd"/>
      <w:r w:rsidR="00FE1B4F">
        <w:t xml:space="preserve"> startowego</w:t>
      </w:r>
      <w:r w:rsidR="005C6367">
        <w:t xml:space="preserve"> portalu;</w:t>
      </w:r>
    </w:p>
    <w:p w:rsidR="005C6367" w:rsidRDefault="005C6367" w:rsidP="003769D8">
      <w:pPr>
        <w:numPr>
          <w:ilvl w:val="0"/>
          <w:numId w:val="61"/>
        </w:numPr>
        <w:jc w:val="both"/>
      </w:pPr>
      <w:r>
        <w:t xml:space="preserve">Integracja wyżej wymienionych elementów w celu utworzenia portalu informacyjnego;  </w:t>
      </w:r>
    </w:p>
    <w:p w:rsidR="00CE7EB8" w:rsidRDefault="00CE7EB8" w:rsidP="003769D8">
      <w:pPr>
        <w:numPr>
          <w:ilvl w:val="0"/>
          <w:numId w:val="61"/>
        </w:numPr>
        <w:jc w:val="both"/>
      </w:pPr>
      <w:r>
        <w:t>Przeprowadzenie działań promocyjnych</w:t>
      </w:r>
      <w:r w:rsidR="00826D20">
        <w:t>;</w:t>
      </w:r>
    </w:p>
    <w:p w:rsidR="00CE7EB8" w:rsidRDefault="00CE7EB8" w:rsidP="003769D8">
      <w:pPr>
        <w:numPr>
          <w:ilvl w:val="0"/>
          <w:numId w:val="61"/>
        </w:numPr>
        <w:jc w:val="both"/>
      </w:pPr>
      <w:r>
        <w:t>Świadczenie usług wsparcia</w:t>
      </w:r>
      <w:r w:rsidR="00826D20">
        <w:t>.</w:t>
      </w:r>
    </w:p>
    <w:p w:rsidR="00CE7EB8" w:rsidRDefault="00B24D48">
      <w:pPr>
        <w:pStyle w:val="Nagwek2"/>
      </w:pPr>
      <w:bookmarkStart w:id="3" w:name="_Ref285751376"/>
      <w:bookmarkStart w:id="4" w:name="_Toc289111025"/>
      <w:r>
        <w:lastRenderedPageBreak/>
        <w:t>Terminologia dokumentu STWIOSI</w:t>
      </w:r>
      <w:bookmarkEnd w:id="3"/>
      <w:bookmarkEnd w:id="4"/>
    </w:p>
    <w:p w:rsidR="00CE7EB8" w:rsidRDefault="00CE7EB8">
      <w:pPr>
        <w:pStyle w:val="Nagwek3"/>
      </w:pPr>
      <w:bookmarkStart w:id="5" w:name="_Toc289111026"/>
      <w:r>
        <w:t>Tryb i zakres stosowania definicji</w:t>
      </w:r>
      <w:bookmarkEnd w:id="5"/>
    </w:p>
    <w:p w:rsidR="00CE7EB8" w:rsidRDefault="00CE7EB8" w:rsidP="00F74B48">
      <w:pPr>
        <w:jc w:val="both"/>
      </w:pPr>
      <w:r>
        <w:t xml:space="preserve">Rozdział  </w:t>
      </w:r>
      <w:fldSimple w:instr=" REF _Ref285751376 \r \h  \* MERGEFORMAT ">
        <w:r w:rsidR="00BB24A4">
          <w:t>1.3</w:t>
        </w:r>
      </w:fldSimple>
      <w:r>
        <w:t xml:space="preserve"> zawiera definicje pojęć. Każda definicja rozstrzyga w określony sposób o jakimś aspekcie </w:t>
      </w:r>
      <w:r w:rsidR="00E246C6">
        <w:t>P</w:t>
      </w:r>
      <w:r>
        <w:t>rojektu e-DS, przez co może bezpośrednio lub pośrednio wpływać na warunki jego realizacji. W</w:t>
      </w:r>
      <w:r w:rsidR="00FF3522">
        <w:t> </w:t>
      </w:r>
      <w:r>
        <w:t xml:space="preserve">konsekwencji, Zamawiający przyjmuje, że treść definicji stanowi opis wymagań Zamawiającego </w:t>
      </w:r>
      <w:r w:rsidR="003769D8">
        <w:br/>
      </w:r>
      <w:r>
        <w:t>w zakresie:</w:t>
      </w:r>
    </w:p>
    <w:p w:rsidR="0008795F" w:rsidRDefault="0008795F" w:rsidP="0008795F">
      <w:pPr>
        <w:numPr>
          <w:ilvl w:val="0"/>
          <w:numId w:val="57"/>
        </w:numPr>
        <w:jc w:val="both"/>
      </w:pPr>
      <w:r>
        <w:t>głównych standardów technicznych obowiązujących Wykonawcę podczas projektowania, wdrożenia i utrzymywania systemu e-DS (</w:t>
      </w:r>
      <w:r w:rsidR="004E7F87">
        <w:fldChar w:fldCharType="begin"/>
      </w:r>
      <w:r>
        <w:instrText xml:space="preserve"> REF _Ref288764033 \r \h </w:instrText>
      </w:r>
      <w:r w:rsidR="004E7F87">
        <w:fldChar w:fldCharType="separate"/>
      </w:r>
      <w:r>
        <w:t>1.3.2</w:t>
      </w:r>
      <w:r w:rsidR="004E7F87">
        <w:fldChar w:fldCharType="end"/>
      </w:r>
      <w:r>
        <w:t xml:space="preserve">); </w:t>
      </w:r>
    </w:p>
    <w:p w:rsidR="0008795F" w:rsidRDefault="0008795F" w:rsidP="0008795F">
      <w:pPr>
        <w:numPr>
          <w:ilvl w:val="0"/>
          <w:numId w:val="57"/>
        </w:numPr>
        <w:jc w:val="both"/>
      </w:pPr>
      <w:r>
        <w:t>aktów prawnych, określających przepisy, z którymi system e-DS musi być zgodny (</w:t>
      </w:r>
      <w:fldSimple w:instr=" REF _Ref285753327 \r \h  \* MERGEFORMAT ">
        <w:r>
          <w:t>1.3.3</w:t>
        </w:r>
      </w:fldSimple>
      <w:r>
        <w:t>);</w:t>
      </w:r>
    </w:p>
    <w:p w:rsidR="0008795F" w:rsidRDefault="0008795F" w:rsidP="0008795F">
      <w:pPr>
        <w:numPr>
          <w:ilvl w:val="0"/>
          <w:numId w:val="57"/>
        </w:numPr>
        <w:jc w:val="both"/>
      </w:pPr>
      <w:r>
        <w:t xml:space="preserve">charakterystyki uczestników projektu, ogólnych zasad komunikacji, uprawnień </w:t>
      </w:r>
      <w:proofErr w:type="spellStart"/>
      <w:r>
        <w:t>interesariuszy</w:t>
      </w:r>
      <w:proofErr w:type="spellEnd"/>
      <w:r>
        <w:t xml:space="preserve"> i innych uwarunkowań organizacyjnych, które Wykonawca jest zobowiązany respektować, wspierać lub realizować (</w:t>
      </w:r>
      <w:r w:rsidR="004E7F87">
        <w:fldChar w:fldCharType="begin"/>
      </w:r>
      <w:r>
        <w:instrText xml:space="preserve"> REF _Ref288764064 \r \h </w:instrText>
      </w:r>
      <w:r w:rsidR="004E7F87">
        <w:fldChar w:fldCharType="separate"/>
      </w:r>
      <w:r>
        <w:t>1.3.4</w:t>
      </w:r>
      <w:r w:rsidR="004E7F87">
        <w:fldChar w:fldCharType="end"/>
      </w:r>
      <w:r>
        <w:t>).</w:t>
      </w:r>
    </w:p>
    <w:p w:rsidR="00CE7EB8" w:rsidRDefault="00CE7EB8" w:rsidP="00F74B48">
      <w:pPr>
        <w:jc w:val="both"/>
      </w:pPr>
      <w:r>
        <w:t xml:space="preserve">Rozdział </w:t>
      </w:r>
      <w:fldSimple w:instr=" REF _Ref285751376 \r \h  \* MERGEFORMAT ">
        <w:r w:rsidR="00BB24A4">
          <w:t>1.3</w:t>
        </w:r>
      </w:fldSimple>
      <w:r>
        <w:t xml:space="preserve"> jest pierwszym węzłem struktury dokumentu STWIOSI, który przekazuje wymagania sformułowane przez Zamawiającego. Ze względu na jego umiejscowienie, zapisy niniejszego rozdziału stosują się do całej STWIOSI wraz z załącznikami. Stosowanie tych wymagań w odniesieniu do konkretnych punktów specyfikacji zależy od ich właściwości rzeczowej. Co do zasady, nie stosuje się definicji dotyczących zagadnień, które nie mają związku z rozpatrywanym punktem specyfikacji, jednak treść obowiązujących definicji można modyfikować za pomocą odpowiednich zapisów w treści dokumentu.</w:t>
      </w:r>
    </w:p>
    <w:p w:rsidR="00CE7EB8" w:rsidRDefault="00CE35E9">
      <w:pPr>
        <w:pStyle w:val="Nagwek3"/>
      </w:pPr>
      <w:bookmarkStart w:id="6" w:name="_Toc289111027"/>
      <w:r>
        <w:t xml:space="preserve">Zakresy pojęciowe </w:t>
      </w:r>
      <w:r w:rsidR="00CE7EB8">
        <w:t>IT</w:t>
      </w:r>
      <w:bookmarkEnd w:id="6"/>
    </w:p>
    <w:p w:rsidR="00CE7EB8" w:rsidRDefault="00CE7EB8" w:rsidP="00B51F11">
      <w:pPr>
        <w:jc w:val="both"/>
      </w:pPr>
      <w:r>
        <w:t xml:space="preserve">Występujące w niniejszym dokumencie odwołania do pojęć z zakresu technologii informatycznej należy interpretować w oparciu o dokumentację źródłową odnośnych norm i rekomendacji. Należy podkreślić, że jedynie zasoby źródłowe uznaje się za w pełni autorytatywne, natomiast repozytoria zawierające omówienia, skróty, kompilacje (takie jak np. </w:t>
      </w:r>
      <w:proofErr w:type="spellStart"/>
      <w:r>
        <w:t>Wikipedia</w:t>
      </w:r>
      <w:proofErr w:type="spellEnd"/>
      <w:r>
        <w:t xml:space="preserve">) mogą spełniać </w:t>
      </w:r>
      <w:r w:rsidR="00B51F11">
        <w:t xml:space="preserve">jedynie </w:t>
      </w:r>
      <w:r>
        <w:t>rolę pomocniczą, jako katalog odnośników do</w:t>
      </w:r>
      <w:r w:rsidR="00B51F11">
        <w:t xml:space="preserve"> identyfikacji</w:t>
      </w:r>
      <w:r>
        <w:t xml:space="preserve"> zasobów źródłowych.</w:t>
      </w:r>
    </w:p>
    <w:p w:rsidR="00CE7EB8" w:rsidRDefault="00CE7EB8" w:rsidP="00B51F11">
      <w:pPr>
        <w:jc w:val="both"/>
      </w:pPr>
      <w:r>
        <w:t>Podstawowe zasoby źródłowe zostały wyszczególnione w poniższej tabeli wraz z zakresem pojęciowym, który definiują.</w:t>
      </w:r>
    </w:p>
    <w:tbl>
      <w:tblPr>
        <w:tblW w:w="48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420"/>
        <w:gridCol w:w="6490"/>
      </w:tblGrid>
      <w:tr w:rsidR="00CE7EB8" w:rsidTr="00F301B4">
        <w:trPr>
          <w:cantSplit/>
          <w:trHeight w:val="764"/>
          <w:tblHeader/>
        </w:trPr>
        <w:tc>
          <w:tcPr>
            <w:tcW w:w="1358" w:type="pct"/>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lastRenderedPageBreak/>
              <w:t>Źródło definicji</w:t>
            </w:r>
          </w:p>
        </w:tc>
        <w:tc>
          <w:tcPr>
            <w:tcW w:w="3642" w:type="pct"/>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Zakres pojęciowy</w:t>
            </w:r>
          </w:p>
        </w:tc>
      </w:tr>
      <w:tr w:rsidR="00CE7EB8" w:rsidRPr="00A34974" w:rsidTr="00F301B4">
        <w:trPr>
          <w:cantSplit/>
          <w:trHeight w:val="444"/>
        </w:trPr>
        <w:tc>
          <w:tcPr>
            <w:tcW w:w="1358" w:type="pct"/>
            <w:vAlign w:val="center"/>
          </w:tcPr>
          <w:p w:rsidR="00CE7EB8" w:rsidRDefault="00CE7EB8" w:rsidP="00957B3E">
            <w:pPr>
              <w:rPr>
                <w:lang w:val="en-US" w:eastAsia="pl-PL"/>
              </w:rPr>
            </w:pPr>
            <w:r>
              <w:rPr>
                <w:lang w:val="en-US" w:eastAsia="pl-PL"/>
              </w:rPr>
              <w:t>Institute of Electrical and Electronics Engineers Standards Association (IEEE</w:t>
            </w:r>
            <w:r>
              <w:rPr>
                <w:lang w:val="en-US" w:eastAsia="pl-PL"/>
              </w:rPr>
              <w:noBreakHyphen/>
              <w:t>SA)</w:t>
            </w:r>
          </w:p>
        </w:tc>
        <w:tc>
          <w:tcPr>
            <w:tcW w:w="3642" w:type="pct"/>
          </w:tcPr>
          <w:p w:rsidR="00CE7EB8" w:rsidRDefault="00CE7EB8" w:rsidP="00957B3E">
            <w:pPr>
              <w:rPr>
                <w:lang w:eastAsia="pl-PL"/>
              </w:rPr>
            </w:pPr>
            <w:r>
              <w:rPr>
                <w:lang w:eastAsia="pl-PL"/>
              </w:rPr>
              <w:t>Transmisja danych w sieciach lokalnych / architektura LAN:</w:t>
            </w:r>
          </w:p>
          <w:p w:rsidR="00CE7EB8" w:rsidRPr="005B6E0F" w:rsidRDefault="00CE7EB8" w:rsidP="00957B3E">
            <w:pPr>
              <w:rPr>
                <w:lang w:val="en-US" w:eastAsia="pl-PL"/>
              </w:rPr>
            </w:pPr>
            <w:r w:rsidRPr="005B6E0F">
              <w:rPr>
                <w:lang w:val="en-US" w:eastAsia="pl-PL"/>
              </w:rPr>
              <w:t>Protocol VLAN, Port VLAN, Spanning Tree Protocol, Rapid Spanning Tree Protocol, Multiple Spanning Tree Protocol, VLAN, LLDP, Class of Service (IEEE 802.1*)</w:t>
            </w:r>
          </w:p>
          <w:p w:rsidR="00CE7EB8" w:rsidRDefault="00CE7EB8" w:rsidP="00957B3E">
            <w:pPr>
              <w:rPr>
                <w:lang w:eastAsia="pl-PL"/>
              </w:rPr>
            </w:pPr>
            <w:r>
              <w:rPr>
                <w:lang w:eastAsia="pl-PL"/>
              </w:rPr>
              <w:t>Transmisja danych w sieciach lokalnych / Ethernet:</w:t>
            </w:r>
          </w:p>
          <w:p w:rsidR="00CE7EB8" w:rsidRPr="005B6E0F" w:rsidRDefault="00CE7EB8" w:rsidP="00957B3E">
            <w:pPr>
              <w:rPr>
                <w:lang w:val="en-US" w:eastAsia="pl-PL"/>
              </w:rPr>
            </w:pPr>
            <w:r w:rsidRPr="005B6E0F">
              <w:rPr>
                <w:lang w:val="en-US" w:eastAsia="pl-PL"/>
              </w:rPr>
              <w:t xml:space="preserve">10BASE*, 100BASE*, 1000BASE*, 10GBASE*, Flow Control, LACP (IEEE 802.3*) </w:t>
            </w:r>
          </w:p>
        </w:tc>
      </w:tr>
      <w:tr w:rsidR="00CE7EB8" w:rsidTr="00F301B4">
        <w:trPr>
          <w:cantSplit/>
          <w:trHeight w:val="1829"/>
        </w:trPr>
        <w:tc>
          <w:tcPr>
            <w:tcW w:w="1358" w:type="pct"/>
            <w:vAlign w:val="center"/>
          </w:tcPr>
          <w:p w:rsidR="00CE7EB8" w:rsidRDefault="00CE7EB8" w:rsidP="00957B3E">
            <w:pPr>
              <w:rPr>
                <w:lang w:val="en-US" w:eastAsia="pl-PL"/>
              </w:rPr>
            </w:pPr>
            <w:r>
              <w:rPr>
                <w:lang w:val="en-US" w:eastAsia="pl-PL"/>
              </w:rPr>
              <w:t>Internet Engineering Task Force</w:t>
            </w:r>
          </w:p>
          <w:p w:rsidR="00CE7EB8" w:rsidRDefault="00CE7EB8" w:rsidP="00957B3E">
            <w:pPr>
              <w:rPr>
                <w:lang w:val="en-US" w:eastAsia="pl-PL"/>
              </w:rPr>
            </w:pPr>
            <w:r>
              <w:rPr>
                <w:lang w:val="en-US" w:eastAsia="pl-PL"/>
              </w:rPr>
              <w:t>(IETF)</w:t>
            </w:r>
          </w:p>
        </w:tc>
        <w:tc>
          <w:tcPr>
            <w:tcW w:w="3642" w:type="pct"/>
          </w:tcPr>
          <w:p w:rsidR="00CE7EB8" w:rsidRDefault="00CE7EB8" w:rsidP="00957B3E">
            <w:pPr>
              <w:rPr>
                <w:lang w:eastAsia="pl-PL"/>
              </w:rPr>
            </w:pPr>
            <w:r>
              <w:rPr>
                <w:lang w:eastAsia="pl-PL"/>
              </w:rPr>
              <w:t>Transmisja danych w sieciach rozległych:</w:t>
            </w:r>
          </w:p>
          <w:p w:rsidR="00CE7EB8" w:rsidRDefault="00CE7EB8" w:rsidP="00957B3E">
            <w:pPr>
              <w:rPr>
                <w:lang w:eastAsia="pl-PL"/>
              </w:rPr>
            </w:pPr>
            <w:r>
              <w:rPr>
                <w:lang w:eastAsia="pl-PL"/>
              </w:rPr>
              <w:t xml:space="preserve">IPv4 (RFC 791), IPv6 (RFC 2460), TCP (RFC 793), HTTP (RFC 2616), FTP (RFC 959), MIME (RFC 2045), BGP (RCF 4271), DHCP (RCF 3736), DNS (RFC 1032), SMTP (RFC 5321), RIP (RFC 2453), OSPF (RFC 5340), GRE (RFC 1702), </w:t>
            </w:r>
            <w:proofErr w:type="spellStart"/>
            <w:r>
              <w:rPr>
                <w:lang w:eastAsia="pl-PL"/>
              </w:rPr>
              <w:t>IPSec</w:t>
            </w:r>
            <w:proofErr w:type="spellEnd"/>
            <w:r>
              <w:rPr>
                <w:lang w:eastAsia="pl-PL"/>
              </w:rPr>
              <w:t xml:space="preserve"> (RFC 2401), NAT (RFC 1918), RADIUS (RFC 2138) </w:t>
            </w:r>
          </w:p>
        </w:tc>
      </w:tr>
      <w:tr w:rsidR="00CE7EB8" w:rsidRPr="00A34974" w:rsidTr="00F301B4">
        <w:trPr>
          <w:cantSplit/>
          <w:trHeight w:val="1076"/>
        </w:trPr>
        <w:tc>
          <w:tcPr>
            <w:tcW w:w="1358" w:type="pct"/>
            <w:vAlign w:val="center"/>
          </w:tcPr>
          <w:p w:rsidR="00CE7EB8" w:rsidRDefault="00CE7EB8" w:rsidP="00957B3E">
            <w:pPr>
              <w:rPr>
                <w:lang w:val="en-US" w:eastAsia="pl-PL"/>
              </w:rPr>
            </w:pPr>
            <w:r>
              <w:rPr>
                <w:lang w:val="en-US" w:eastAsia="pl-PL"/>
              </w:rPr>
              <w:t>World Wide Web Consortium</w:t>
            </w:r>
          </w:p>
          <w:p w:rsidR="00CE7EB8" w:rsidRDefault="00CE7EB8" w:rsidP="00957B3E">
            <w:pPr>
              <w:rPr>
                <w:lang w:val="en-US" w:eastAsia="pl-PL"/>
              </w:rPr>
            </w:pPr>
            <w:r>
              <w:rPr>
                <w:lang w:val="en-US" w:eastAsia="pl-PL"/>
              </w:rPr>
              <w:t>(W3C)</w:t>
            </w:r>
          </w:p>
        </w:tc>
        <w:tc>
          <w:tcPr>
            <w:tcW w:w="3642" w:type="pct"/>
          </w:tcPr>
          <w:p w:rsidR="00CE7EB8" w:rsidRDefault="00CE7EB8" w:rsidP="00957B3E">
            <w:pPr>
              <w:rPr>
                <w:lang w:val="en-US" w:eastAsia="pl-PL"/>
              </w:rPr>
            </w:pPr>
            <w:proofErr w:type="spellStart"/>
            <w:r>
              <w:rPr>
                <w:lang w:val="en-US" w:eastAsia="pl-PL"/>
              </w:rPr>
              <w:t>Dokumenty</w:t>
            </w:r>
            <w:proofErr w:type="spellEnd"/>
            <w:r>
              <w:rPr>
                <w:lang w:val="en-US" w:eastAsia="pl-PL"/>
              </w:rPr>
              <w:t xml:space="preserve"> </w:t>
            </w:r>
            <w:proofErr w:type="spellStart"/>
            <w:r>
              <w:rPr>
                <w:lang w:val="en-US" w:eastAsia="pl-PL"/>
              </w:rPr>
              <w:t>hipertekstowe</w:t>
            </w:r>
            <w:proofErr w:type="spellEnd"/>
            <w:r>
              <w:rPr>
                <w:lang w:val="en-US" w:eastAsia="pl-PL"/>
              </w:rPr>
              <w:t xml:space="preserve"> / </w:t>
            </w:r>
            <w:proofErr w:type="spellStart"/>
            <w:r>
              <w:rPr>
                <w:lang w:val="en-US" w:eastAsia="pl-PL"/>
              </w:rPr>
              <w:t>serwisy</w:t>
            </w:r>
            <w:proofErr w:type="spellEnd"/>
            <w:r>
              <w:rPr>
                <w:lang w:val="en-US" w:eastAsia="pl-PL"/>
              </w:rPr>
              <w:t xml:space="preserve"> WWW:</w:t>
            </w:r>
          </w:p>
          <w:p w:rsidR="00CE7EB8" w:rsidRDefault="00CE7EB8" w:rsidP="00957B3E">
            <w:pPr>
              <w:rPr>
                <w:lang w:val="en-US" w:eastAsia="pl-PL"/>
              </w:rPr>
            </w:pPr>
            <w:r>
              <w:rPr>
                <w:lang w:val="en-US" w:eastAsia="pl-PL"/>
              </w:rPr>
              <w:t>AJAX, HTML, SOAP, URI, WAI, WCAG, Web 2.0 (RIA), Web Services, WSDL, XML, XSD</w:t>
            </w:r>
          </w:p>
        </w:tc>
      </w:tr>
      <w:tr w:rsidR="00CE7EB8" w:rsidTr="00F301B4">
        <w:trPr>
          <w:cantSplit/>
          <w:trHeight w:val="444"/>
        </w:trPr>
        <w:tc>
          <w:tcPr>
            <w:tcW w:w="1358" w:type="pct"/>
            <w:vAlign w:val="center"/>
          </w:tcPr>
          <w:p w:rsidR="00CE7EB8" w:rsidRDefault="00CE7EB8" w:rsidP="00957B3E">
            <w:pPr>
              <w:rPr>
                <w:lang w:val="en-US" w:eastAsia="pl-PL"/>
              </w:rPr>
            </w:pPr>
            <w:r>
              <w:rPr>
                <w:lang w:val="en-US" w:eastAsia="pl-PL"/>
              </w:rPr>
              <w:t>International Organization for Standardization</w:t>
            </w:r>
          </w:p>
          <w:p w:rsidR="00CE7EB8" w:rsidRDefault="00CE7EB8" w:rsidP="00957B3E">
            <w:pPr>
              <w:rPr>
                <w:lang w:val="en-US" w:eastAsia="pl-PL"/>
              </w:rPr>
            </w:pPr>
            <w:r>
              <w:rPr>
                <w:lang w:val="en-US" w:eastAsia="pl-PL"/>
              </w:rPr>
              <w:t>/</w:t>
            </w:r>
          </w:p>
          <w:p w:rsidR="00CE7EB8" w:rsidRDefault="00CE7EB8" w:rsidP="00957B3E">
            <w:pPr>
              <w:rPr>
                <w:lang w:val="en-US" w:eastAsia="pl-PL"/>
              </w:rPr>
            </w:pPr>
            <w:r>
              <w:rPr>
                <w:lang w:val="en-US" w:eastAsia="pl-PL"/>
              </w:rPr>
              <w:t xml:space="preserve">International </w:t>
            </w:r>
            <w:proofErr w:type="spellStart"/>
            <w:r>
              <w:rPr>
                <w:lang w:val="en-US" w:eastAsia="pl-PL"/>
              </w:rPr>
              <w:t>Electrotechnical</w:t>
            </w:r>
            <w:proofErr w:type="spellEnd"/>
            <w:r>
              <w:rPr>
                <w:lang w:val="en-US" w:eastAsia="pl-PL"/>
              </w:rPr>
              <w:t xml:space="preserve"> Commission </w:t>
            </w:r>
          </w:p>
          <w:p w:rsidR="00CE7EB8" w:rsidRDefault="00CE7EB8" w:rsidP="00957B3E">
            <w:pPr>
              <w:rPr>
                <w:lang w:val="en-US" w:eastAsia="pl-PL"/>
              </w:rPr>
            </w:pPr>
            <w:r>
              <w:rPr>
                <w:lang w:val="en-US" w:eastAsia="pl-PL"/>
              </w:rPr>
              <w:t>(ISO/IEC)</w:t>
            </w:r>
          </w:p>
        </w:tc>
        <w:tc>
          <w:tcPr>
            <w:tcW w:w="3642" w:type="pct"/>
          </w:tcPr>
          <w:p w:rsidR="00CE7EB8" w:rsidRDefault="00CE7EB8" w:rsidP="00957B3E">
            <w:pPr>
              <w:rPr>
                <w:lang w:eastAsia="pl-PL"/>
              </w:rPr>
            </w:pPr>
            <w:r>
              <w:rPr>
                <w:lang w:eastAsia="pl-PL"/>
              </w:rPr>
              <w:t>Warstwowy model protokołów komunikacyjnych:</w:t>
            </w:r>
          </w:p>
          <w:p w:rsidR="00CE7EB8" w:rsidRDefault="00CE7EB8" w:rsidP="00957B3E">
            <w:pPr>
              <w:rPr>
                <w:lang w:val="it-IT" w:eastAsia="pl-PL"/>
              </w:rPr>
            </w:pPr>
            <w:r>
              <w:rPr>
                <w:lang w:val="it-IT" w:eastAsia="pl-PL"/>
              </w:rPr>
              <w:t>OSI, L2, L3 (ISO/IEC 7498-1: 1994)</w:t>
            </w:r>
          </w:p>
          <w:p w:rsidR="00CE7EB8" w:rsidRDefault="00CE7EB8" w:rsidP="00957B3E">
            <w:pPr>
              <w:rPr>
                <w:noProof/>
              </w:rPr>
            </w:pPr>
            <w:r>
              <w:rPr>
                <w:noProof/>
              </w:rPr>
              <w:t>Bezpieczeństwo informacji (ISO/IEC 27001:2007).</w:t>
            </w:r>
          </w:p>
          <w:p w:rsidR="00CE7EB8" w:rsidRDefault="00CE7EB8" w:rsidP="00957B3E">
            <w:pPr>
              <w:rPr>
                <w:noProof/>
              </w:rPr>
            </w:pPr>
            <w:r>
              <w:rPr>
                <w:noProof/>
              </w:rPr>
              <w:t>Analiza ryzyka zasobów informacyjnych (ISO/IEC 27005).</w:t>
            </w:r>
          </w:p>
          <w:p w:rsidR="00CE7EB8" w:rsidRDefault="00CE7EB8" w:rsidP="00957B3E">
            <w:pPr>
              <w:rPr>
                <w:noProof/>
              </w:rPr>
            </w:pPr>
            <w:r>
              <w:rPr>
                <w:noProof/>
              </w:rPr>
              <w:t>Bezpieczeństwo produktów IT:</w:t>
            </w:r>
          </w:p>
          <w:p w:rsidR="00CE7EB8" w:rsidRDefault="00CE7EB8" w:rsidP="00957B3E">
            <w:pPr>
              <w:rPr>
                <w:noProof/>
                <w:lang w:val="it-IT"/>
              </w:rPr>
            </w:pPr>
            <w:r>
              <w:rPr>
                <w:noProof/>
                <w:lang w:val="it-IT"/>
              </w:rPr>
              <w:t>Common Criteria, IAL, TOE, SFR, SAR (ISO/IEC 15408)</w:t>
            </w:r>
          </w:p>
          <w:p w:rsidR="00CE7EB8" w:rsidRDefault="00CE7EB8" w:rsidP="00957B3E">
            <w:pPr>
              <w:rPr>
                <w:noProof/>
              </w:rPr>
            </w:pPr>
            <w:r>
              <w:rPr>
                <w:noProof/>
              </w:rPr>
              <w:t>Zarządzanie usługami IT:</w:t>
            </w:r>
          </w:p>
          <w:p w:rsidR="00CE7EB8" w:rsidRDefault="00CE7EB8" w:rsidP="00957B3E">
            <w:pPr>
              <w:rPr>
                <w:noProof/>
              </w:rPr>
            </w:pPr>
            <w:r>
              <w:rPr>
                <w:noProof/>
              </w:rPr>
              <w:t xml:space="preserve">ITSM (ISO/IEC 20000) </w:t>
            </w:r>
          </w:p>
        </w:tc>
      </w:tr>
      <w:tr w:rsidR="00CE7EB8" w:rsidTr="00F301B4">
        <w:trPr>
          <w:cantSplit/>
          <w:trHeight w:val="444"/>
        </w:trPr>
        <w:tc>
          <w:tcPr>
            <w:tcW w:w="1358" w:type="pct"/>
            <w:vAlign w:val="center"/>
          </w:tcPr>
          <w:p w:rsidR="00CE7EB8" w:rsidRDefault="00CE7EB8" w:rsidP="00957B3E">
            <w:pPr>
              <w:rPr>
                <w:lang w:val="en-US" w:eastAsia="pl-PL"/>
              </w:rPr>
            </w:pPr>
            <w:r>
              <w:rPr>
                <w:lang w:val="en-US" w:eastAsia="pl-PL"/>
              </w:rPr>
              <w:t>Open Geospatial Consortium</w:t>
            </w:r>
          </w:p>
          <w:p w:rsidR="00CE7EB8" w:rsidRDefault="00CE7EB8" w:rsidP="00957B3E">
            <w:pPr>
              <w:rPr>
                <w:lang w:val="en-US" w:eastAsia="pl-PL"/>
              </w:rPr>
            </w:pPr>
            <w:r>
              <w:rPr>
                <w:lang w:val="en-US" w:eastAsia="pl-PL"/>
              </w:rPr>
              <w:t>(OGC)</w:t>
            </w:r>
          </w:p>
        </w:tc>
        <w:tc>
          <w:tcPr>
            <w:tcW w:w="3642" w:type="pct"/>
          </w:tcPr>
          <w:p w:rsidR="00CE7EB8" w:rsidRDefault="00CE7EB8" w:rsidP="00957B3E">
            <w:pPr>
              <w:rPr>
                <w:lang w:eastAsia="pl-PL"/>
              </w:rPr>
            </w:pPr>
            <w:r>
              <w:rPr>
                <w:lang w:eastAsia="pl-PL"/>
              </w:rPr>
              <w:t xml:space="preserve">Wymiana informacji </w:t>
            </w:r>
            <w:proofErr w:type="spellStart"/>
            <w:r>
              <w:rPr>
                <w:lang w:eastAsia="pl-PL"/>
              </w:rPr>
              <w:t>geo-referencyjnych</w:t>
            </w:r>
            <w:proofErr w:type="spellEnd"/>
            <w:r>
              <w:rPr>
                <w:lang w:eastAsia="pl-PL"/>
              </w:rPr>
              <w:t>:</w:t>
            </w:r>
          </w:p>
          <w:p w:rsidR="00CE7EB8" w:rsidRDefault="00CE7EB8" w:rsidP="00957B3E">
            <w:pPr>
              <w:rPr>
                <w:lang w:eastAsia="pl-PL"/>
              </w:rPr>
            </w:pPr>
            <w:r>
              <w:rPr>
                <w:lang w:eastAsia="pl-PL"/>
              </w:rPr>
              <w:t xml:space="preserve">CSW (ISO 19115), WCS, WMS, warstwa WMS </w:t>
            </w:r>
          </w:p>
        </w:tc>
      </w:tr>
      <w:tr w:rsidR="00CE7EB8" w:rsidRPr="000A4759" w:rsidTr="00F301B4">
        <w:trPr>
          <w:cantSplit/>
          <w:trHeight w:val="444"/>
        </w:trPr>
        <w:tc>
          <w:tcPr>
            <w:tcW w:w="1358" w:type="pct"/>
            <w:vAlign w:val="center"/>
          </w:tcPr>
          <w:p w:rsidR="00CE7EB8" w:rsidRDefault="00CE7EB8" w:rsidP="00957B3E">
            <w:pPr>
              <w:rPr>
                <w:lang w:val="en-US" w:eastAsia="pl-PL"/>
              </w:rPr>
            </w:pPr>
            <w:r>
              <w:rPr>
                <w:lang w:val="en-US" w:eastAsia="pl-PL"/>
              </w:rPr>
              <w:lastRenderedPageBreak/>
              <w:t>Organization for the Advancement of Structured Information Standards</w:t>
            </w:r>
          </w:p>
          <w:p w:rsidR="00CE7EB8" w:rsidRDefault="00CE7EB8" w:rsidP="00957B3E">
            <w:pPr>
              <w:rPr>
                <w:lang w:val="en-US" w:eastAsia="pl-PL"/>
              </w:rPr>
            </w:pPr>
            <w:r>
              <w:rPr>
                <w:lang w:val="en-US" w:eastAsia="pl-PL"/>
              </w:rPr>
              <w:t>(OASIS)</w:t>
            </w:r>
          </w:p>
        </w:tc>
        <w:tc>
          <w:tcPr>
            <w:tcW w:w="3642" w:type="pct"/>
          </w:tcPr>
          <w:p w:rsidR="00CE7EB8" w:rsidRDefault="00CE7EB8" w:rsidP="00957B3E">
            <w:pPr>
              <w:rPr>
                <w:lang w:eastAsia="pl-PL"/>
              </w:rPr>
            </w:pPr>
            <w:r>
              <w:rPr>
                <w:lang w:eastAsia="pl-PL"/>
              </w:rPr>
              <w:t>Bezpieczeństwo serwisów WWW:</w:t>
            </w:r>
          </w:p>
          <w:p w:rsidR="00CE7EB8" w:rsidRPr="008660B9" w:rsidRDefault="00CE7EB8" w:rsidP="00957B3E">
            <w:pPr>
              <w:rPr>
                <w:lang w:eastAsia="pl-PL"/>
              </w:rPr>
            </w:pPr>
            <w:r w:rsidRPr="008660B9">
              <w:rPr>
                <w:lang w:eastAsia="pl-PL"/>
              </w:rPr>
              <w:t xml:space="preserve">SAML, UDDI, </w:t>
            </w:r>
            <w:proofErr w:type="spellStart"/>
            <w:r w:rsidRPr="008660B9">
              <w:rPr>
                <w:lang w:eastAsia="pl-PL"/>
              </w:rPr>
              <w:t>WS-Security</w:t>
            </w:r>
            <w:proofErr w:type="spellEnd"/>
            <w:r w:rsidRPr="008660B9">
              <w:rPr>
                <w:lang w:eastAsia="pl-PL"/>
              </w:rPr>
              <w:t xml:space="preserve">, </w:t>
            </w:r>
            <w:proofErr w:type="spellStart"/>
            <w:r w:rsidRPr="008660B9">
              <w:rPr>
                <w:lang w:eastAsia="pl-PL"/>
              </w:rPr>
              <w:t>WS-Trust</w:t>
            </w:r>
            <w:proofErr w:type="spellEnd"/>
          </w:p>
        </w:tc>
      </w:tr>
      <w:tr w:rsidR="00CE7EB8" w:rsidRPr="00A34974" w:rsidTr="00F301B4">
        <w:trPr>
          <w:cantSplit/>
          <w:trHeight w:val="444"/>
        </w:trPr>
        <w:tc>
          <w:tcPr>
            <w:tcW w:w="1358" w:type="pct"/>
            <w:vAlign w:val="center"/>
          </w:tcPr>
          <w:p w:rsidR="00CE7EB8" w:rsidRDefault="00CE7EB8" w:rsidP="00957B3E">
            <w:pPr>
              <w:rPr>
                <w:lang w:val="en-US" w:eastAsia="pl-PL"/>
              </w:rPr>
            </w:pPr>
            <w:r>
              <w:rPr>
                <w:lang w:val="en-US" w:eastAsia="pl-PL"/>
              </w:rPr>
              <w:t xml:space="preserve">National </w:t>
            </w:r>
            <w:smartTag w:uri="urn:schemas-microsoft-com:office:smarttags" w:element="place">
              <w:smartTag w:uri="urn:schemas-microsoft-com:office:smarttags" w:element="PlaceType">
                <w:r>
                  <w:rPr>
                    <w:lang w:val="en-US" w:eastAsia="pl-PL"/>
                  </w:rPr>
                  <w:t>Institute</w:t>
                </w:r>
              </w:smartTag>
              <w:r>
                <w:rPr>
                  <w:lang w:val="en-US" w:eastAsia="pl-PL"/>
                </w:rPr>
                <w:t xml:space="preserve"> of </w:t>
              </w:r>
              <w:smartTag w:uri="urn:schemas-microsoft-com:office:smarttags" w:element="PlaceName">
                <w:r>
                  <w:rPr>
                    <w:lang w:val="en-US" w:eastAsia="pl-PL"/>
                  </w:rPr>
                  <w:t>Standards</w:t>
                </w:r>
              </w:smartTag>
            </w:smartTag>
            <w:r>
              <w:rPr>
                <w:lang w:val="en-US" w:eastAsia="pl-PL"/>
              </w:rPr>
              <w:t xml:space="preserve"> and Technology</w:t>
            </w:r>
          </w:p>
          <w:p w:rsidR="00CE7EB8" w:rsidRDefault="00CE7EB8" w:rsidP="00957B3E">
            <w:pPr>
              <w:rPr>
                <w:lang w:val="en-US" w:eastAsia="pl-PL"/>
              </w:rPr>
            </w:pPr>
            <w:r>
              <w:rPr>
                <w:lang w:val="en-US" w:eastAsia="pl-PL"/>
              </w:rPr>
              <w:t>(NIST)</w:t>
            </w:r>
          </w:p>
        </w:tc>
        <w:tc>
          <w:tcPr>
            <w:tcW w:w="3642" w:type="pct"/>
          </w:tcPr>
          <w:p w:rsidR="00CE7EB8" w:rsidRDefault="00CE7EB8" w:rsidP="00957B3E">
            <w:pPr>
              <w:rPr>
                <w:lang w:eastAsia="pl-PL"/>
              </w:rPr>
            </w:pPr>
            <w:r>
              <w:rPr>
                <w:lang w:eastAsia="pl-PL"/>
              </w:rPr>
              <w:t>Systemy wykrywania i zapobiegania włamaniom:</w:t>
            </w:r>
          </w:p>
          <w:p w:rsidR="00CE7EB8" w:rsidRDefault="00CE7EB8" w:rsidP="00957B3E">
            <w:pPr>
              <w:rPr>
                <w:lang w:val="en-US" w:eastAsia="pl-PL"/>
              </w:rPr>
            </w:pPr>
            <w:r>
              <w:rPr>
                <w:lang w:val="en-US" w:eastAsia="pl-PL"/>
              </w:rPr>
              <w:t>IDS, IPS (NIST Special Publication 800-94, Guide to Intrusion Detection and Prevention Systems (IDPS))</w:t>
            </w:r>
          </w:p>
        </w:tc>
      </w:tr>
    </w:tbl>
    <w:p w:rsidR="00CE7EB8" w:rsidRDefault="00CE7EB8">
      <w:pPr>
        <w:pStyle w:val="Nagwek3"/>
      </w:pPr>
      <w:bookmarkStart w:id="7" w:name="_Ref285753327"/>
      <w:bookmarkStart w:id="8" w:name="_Toc289111028"/>
      <w:r>
        <w:t>Akty prawne</w:t>
      </w:r>
      <w:bookmarkEnd w:id="7"/>
      <w:bookmarkEnd w:id="8"/>
    </w:p>
    <w:p w:rsidR="00CE7EB8" w:rsidRDefault="00CE7EB8" w:rsidP="003769D8">
      <w:pPr>
        <w:keepNext/>
        <w:spacing w:after="180"/>
        <w:jc w:val="both"/>
      </w:pPr>
      <w:r>
        <w:t xml:space="preserve">Poniższa tabela wylicza źródła prawa, które w sposób szczególny odnoszą się do </w:t>
      </w:r>
      <w:r w:rsidR="00E246C6">
        <w:t>P</w:t>
      </w:r>
      <w:r>
        <w:t xml:space="preserve">rojektu e-DS. Zakres i forma oddziaływania zależy od właściwości </w:t>
      </w:r>
      <w:r w:rsidR="00812428">
        <w:t>rzeczowej konkretnych przepisów.</w:t>
      </w:r>
    </w:p>
    <w:tbl>
      <w:tblPr>
        <w:tblW w:w="488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90"/>
        <w:gridCol w:w="5810"/>
      </w:tblGrid>
      <w:tr w:rsidR="00CE7EB8" w:rsidTr="00F301B4">
        <w:trPr>
          <w:cantSplit/>
          <w:trHeight w:val="551"/>
          <w:tblHeader/>
        </w:trPr>
        <w:tc>
          <w:tcPr>
            <w:tcW w:w="1772" w:type="pct"/>
            <w:shd w:val="clear" w:color="auto" w:fill="D9D9D9"/>
            <w:vAlign w:val="center"/>
          </w:tcPr>
          <w:p w:rsidR="00CE7EB8" w:rsidRDefault="00CE7EB8">
            <w:pPr>
              <w:keepNext/>
              <w:spacing w:before="60" w:after="60" w:line="240" w:lineRule="auto"/>
              <w:jc w:val="center"/>
              <w:rPr>
                <w:b/>
                <w:color w:val="000000"/>
                <w:lang w:eastAsia="pl-PL"/>
              </w:rPr>
            </w:pPr>
            <w:r>
              <w:rPr>
                <w:b/>
                <w:color w:val="000000"/>
                <w:lang w:eastAsia="pl-PL"/>
              </w:rPr>
              <w:t>Nazwa aktu prawnego</w:t>
            </w:r>
          </w:p>
        </w:tc>
        <w:tc>
          <w:tcPr>
            <w:tcW w:w="3228" w:type="pct"/>
            <w:shd w:val="clear" w:color="auto" w:fill="D9D9D9"/>
            <w:vAlign w:val="center"/>
          </w:tcPr>
          <w:p w:rsidR="00CE7EB8" w:rsidRDefault="00CE7EB8">
            <w:pPr>
              <w:keepNext/>
              <w:spacing w:before="60" w:after="60" w:line="240" w:lineRule="auto"/>
              <w:jc w:val="center"/>
              <w:rPr>
                <w:b/>
                <w:color w:val="000000"/>
                <w:lang w:eastAsia="pl-PL"/>
              </w:rPr>
            </w:pPr>
            <w:r>
              <w:rPr>
                <w:b/>
                <w:color w:val="000000"/>
                <w:lang w:eastAsia="pl-PL"/>
              </w:rPr>
              <w:t>Opis aktu prawnego</w:t>
            </w:r>
          </w:p>
        </w:tc>
      </w:tr>
      <w:tr w:rsidR="00CE7EB8" w:rsidTr="00F301B4">
        <w:trPr>
          <w:cantSplit/>
          <w:trHeight w:val="1050"/>
        </w:trPr>
        <w:tc>
          <w:tcPr>
            <w:tcW w:w="1772" w:type="pct"/>
            <w:vAlign w:val="center"/>
          </w:tcPr>
          <w:p w:rsidR="00CE7EB8" w:rsidRDefault="00CE7EB8" w:rsidP="00957B3E">
            <w:pPr>
              <w:rPr>
                <w:lang w:eastAsia="pl-PL"/>
              </w:rPr>
            </w:pPr>
            <w:r>
              <w:rPr>
                <w:lang w:eastAsia="pl-PL"/>
              </w:rPr>
              <w:t>Dyrektywa INSPIRE</w:t>
            </w:r>
          </w:p>
        </w:tc>
        <w:tc>
          <w:tcPr>
            <w:tcW w:w="3228" w:type="pct"/>
            <w:vAlign w:val="center"/>
          </w:tcPr>
          <w:p w:rsidR="00CE7EB8" w:rsidRDefault="00CE7EB8" w:rsidP="00957B3E">
            <w:pPr>
              <w:rPr>
                <w:lang w:eastAsia="pl-PL"/>
              </w:rPr>
            </w:pPr>
            <w:r>
              <w:rPr>
                <w:lang w:eastAsia="pl-PL"/>
              </w:rPr>
              <w:t>Dyrektywa 2007/2/WE Parlamentu Europejskiego i Rady z dnia 14.03.2007, zaimplementowana w Ustawie z dnia 4 marca 2010 r. o infrastrukturze informacji przestrzennej, dotycząca zespołu środków prawnych, organizacyjnych i technicznych wraz z powiązanymi z nimi usługami oferującymi powszechny dostęp do danych przestrzennych na terenie UE.</w:t>
            </w:r>
          </w:p>
        </w:tc>
      </w:tr>
      <w:tr w:rsidR="00CE7EB8" w:rsidTr="00F301B4">
        <w:trPr>
          <w:cantSplit/>
          <w:trHeight w:val="650"/>
        </w:trPr>
        <w:tc>
          <w:tcPr>
            <w:tcW w:w="1772" w:type="pct"/>
            <w:vAlign w:val="center"/>
          </w:tcPr>
          <w:p w:rsidR="00CE7EB8" w:rsidRDefault="00CE7EB8" w:rsidP="00957B3E">
            <w:pPr>
              <w:rPr>
                <w:lang w:eastAsia="pl-PL"/>
              </w:rPr>
            </w:pPr>
            <w:r>
              <w:rPr>
                <w:lang w:eastAsia="pl-PL"/>
              </w:rPr>
              <w:t xml:space="preserve">Dz. U. z 2005 r. Nr 64, poz. 565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17 lutego 2005 r. o informatyzacji działalności podmiotów realizujących zadania publiczne </w:t>
            </w:r>
          </w:p>
        </w:tc>
      </w:tr>
      <w:tr w:rsidR="00CE7EB8" w:rsidTr="00F301B4">
        <w:trPr>
          <w:cantSplit/>
          <w:trHeight w:val="698"/>
        </w:trPr>
        <w:tc>
          <w:tcPr>
            <w:tcW w:w="1772" w:type="pct"/>
            <w:vAlign w:val="center"/>
          </w:tcPr>
          <w:p w:rsidR="00CE7EB8" w:rsidRDefault="00CE7EB8" w:rsidP="00957B3E">
            <w:pPr>
              <w:rPr>
                <w:lang w:eastAsia="pl-PL"/>
              </w:rPr>
            </w:pPr>
            <w:r>
              <w:rPr>
                <w:lang w:eastAsia="pl-PL"/>
              </w:rPr>
              <w:t xml:space="preserve">Dz. U. z 2002 r. Nr 101, poz. 926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29 sierpnia 1997 r. o ochronie danych osobowych </w:t>
            </w:r>
          </w:p>
        </w:tc>
      </w:tr>
      <w:tr w:rsidR="00CE7EB8" w:rsidTr="00F301B4">
        <w:trPr>
          <w:cantSplit/>
          <w:trHeight w:val="730"/>
        </w:trPr>
        <w:tc>
          <w:tcPr>
            <w:tcW w:w="1772" w:type="pct"/>
            <w:vAlign w:val="center"/>
          </w:tcPr>
          <w:p w:rsidR="00CE7EB8" w:rsidRDefault="00CE7EB8" w:rsidP="00957B3E">
            <w:pPr>
              <w:rPr>
                <w:lang w:eastAsia="pl-PL"/>
              </w:rPr>
            </w:pPr>
            <w:r>
              <w:rPr>
                <w:lang w:eastAsia="pl-PL"/>
              </w:rPr>
              <w:t xml:space="preserve">Dz. U. z 2002 r. Nr 144, poz. 1204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18 lipca 2002 r. o świadczeniu usług drogą elektroniczną </w:t>
            </w:r>
          </w:p>
        </w:tc>
      </w:tr>
      <w:tr w:rsidR="00CE7EB8" w:rsidTr="00F301B4">
        <w:trPr>
          <w:cantSplit/>
          <w:trHeight w:val="667"/>
        </w:trPr>
        <w:tc>
          <w:tcPr>
            <w:tcW w:w="1772" w:type="pct"/>
            <w:vAlign w:val="center"/>
          </w:tcPr>
          <w:p w:rsidR="00CE7EB8" w:rsidRDefault="00CE7EB8" w:rsidP="00957B3E">
            <w:pPr>
              <w:rPr>
                <w:lang w:eastAsia="pl-PL"/>
              </w:rPr>
            </w:pPr>
            <w:r>
              <w:rPr>
                <w:lang w:eastAsia="pl-PL"/>
              </w:rPr>
              <w:t xml:space="preserve">Dz. U. z 2001 r. Nr 130, poz. 1450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18 września 2001 r. o podpisie elektronicznym </w:t>
            </w:r>
          </w:p>
        </w:tc>
      </w:tr>
      <w:tr w:rsidR="00CE7EB8" w:rsidTr="00F301B4">
        <w:trPr>
          <w:cantSplit/>
          <w:trHeight w:val="701"/>
        </w:trPr>
        <w:tc>
          <w:tcPr>
            <w:tcW w:w="1772" w:type="pct"/>
            <w:vAlign w:val="center"/>
          </w:tcPr>
          <w:p w:rsidR="00CE7EB8" w:rsidRDefault="00CE7EB8" w:rsidP="00957B3E">
            <w:pPr>
              <w:rPr>
                <w:lang w:eastAsia="pl-PL"/>
              </w:rPr>
            </w:pPr>
            <w:r>
              <w:rPr>
                <w:lang w:eastAsia="pl-PL"/>
              </w:rPr>
              <w:lastRenderedPageBreak/>
              <w:t xml:space="preserve">Dz. U. z 2006 r. Nr 97, poz. 673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o narodowym zasobie archiwalnym i archiwach </w:t>
            </w:r>
          </w:p>
        </w:tc>
      </w:tr>
      <w:tr w:rsidR="00CE7EB8" w:rsidTr="00F301B4">
        <w:trPr>
          <w:cantSplit/>
          <w:trHeight w:val="514"/>
        </w:trPr>
        <w:tc>
          <w:tcPr>
            <w:tcW w:w="1772" w:type="pct"/>
            <w:vAlign w:val="center"/>
          </w:tcPr>
          <w:p w:rsidR="00CE7EB8" w:rsidRDefault="00CE7EB8" w:rsidP="00957B3E">
            <w:pPr>
              <w:rPr>
                <w:lang w:eastAsia="pl-PL"/>
              </w:rPr>
            </w:pPr>
            <w:r>
              <w:rPr>
                <w:lang w:eastAsia="pl-PL"/>
              </w:rPr>
              <w:t xml:space="preserve">Dz. U. z 1960 r. Nr 30, poz. 168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Kodeks postępowania administracyjnego </w:t>
            </w:r>
          </w:p>
        </w:tc>
      </w:tr>
      <w:tr w:rsidR="00CE7EB8" w:rsidTr="00F301B4">
        <w:trPr>
          <w:cantSplit/>
          <w:trHeight w:val="730"/>
        </w:trPr>
        <w:tc>
          <w:tcPr>
            <w:tcW w:w="1772" w:type="pct"/>
            <w:vAlign w:val="center"/>
          </w:tcPr>
          <w:p w:rsidR="00CE7EB8" w:rsidRDefault="00CE7EB8" w:rsidP="00957B3E">
            <w:pPr>
              <w:rPr>
                <w:lang w:eastAsia="pl-PL"/>
              </w:rPr>
            </w:pPr>
            <w:r>
              <w:rPr>
                <w:lang w:eastAsia="pl-PL"/>
              </w:rPr>
              <w:t xml:space="preserve">Dz. U. z 2001 r. Nr 112, poz.1198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6 września 2001 r. o dostępie do informacji publicznej </w:t>
            </w:r>
          </w:p>
        </w:tc>
      </w:tr>
      <w:tr w:rsidR="00CE7EB8" w:rsidTr="00F301B4">
        <w:trPr>
          <w:cantSplit/>
          <w:trHeight w:val="727"/>
        </w:trPr>
        <w:tc>
          <w:tcPr>
            <w:tcW w:w="1772" w:type="pct"/>
            <w:vAlign w:val="center"/>
          </w:tcPr>
          <w:p w:rsidR="00CE7EB8" w:rsidRDefault="00CE7EB8" w:rsidP="00957B3E">
            <w:pPr>
              <w:rPr>
                <w:lang w:eastAsia="pl-PL"/>
              </w:rPr>
            </w:pPr>
            <w:r>
              <w:rPr>
                <w:lang w:eastAsia="pl-PL"/>
              </w:rPr>
              <w:t xml:space="preserve">Dz. U. z 2001 r. Nr 142, poz. 1591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8 marca 1990 r. o samorządzie gminnym </w:t>
            </w:r>
          </w:p>
        </w:tc>
      </w:tr>
      <w:tr w:rsidR="00CE7EB8" w:rsidTr="00F301B4">
        <w:trPr>
          <w:cantSplit/>
          <w:trHeight w:val="706"/>
        </w:trPr>
        <w:tc>
          <w:tcPr>
            <w:tcW w:w="1772" w:type="pct"/>
            <w:vAlign w:val="center"/>
          </w:tcPr>
          <w:p w:rsidR="00CE7EB8" w:rsidRDefault="00CE7EB8" w:rsidP="00957B3E">
            <w:pPr>
              <w:rPr>
                <w:lang w:eastAsia="pl-PL"/>
              </w:rPr>
            </w:pPr>
            <w:r>
              <w:rPr>
                <w:lang w:eastAsia="pl-PL"/>
              </w:rPr>
              <w:t xml:space="preserve">Dz. U. z 2001 r. Nr 142, poz. 1592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5 czerwca 1998 r. o samorządzie powiatowym </w:t>
            </w:r>
          </w:p>
        </w:tc>
      </w:tr>
      <w:tr w:rsidR="00CE7EB8" w:rsidTr="00F301B4">
        <w:trPr>
          <w:cantSplit/>
          <w:trHeight w:val="696"/>
        </w:trPr>
        <w:tc>
          <w:tcPr>
            <w:tcW w:w="1772" w:type="pct"/>
            <w:vAlign w:val="center"/>
          </w:tcPr>
          <w:p w:rsidR="00CE7EB8" w:rsidRDefault="00CE7EB8" w:rsidP="00957B3E">
            <w:pPr>
              <w:rPr>
                <w:lang w:eastAsia="pl-PL"/>
              </w:rPr>
            </w:pPr>
            <w:r>
              <w:rPr>
                <w:lang w:eastAsia="pl-PL"/>
              </w:rPr>
              <w:t xml:space="preserve">Dz. U. z 2001 r. Nr 142, poz.1590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5 czerwca 1998 r. o samorządzie województwa </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2004 r. Nr 100, poz. 1024</w:t>
            </w:r>
          </w:p>
        </w:tc>
        <w:tc>
          <w:tcPr>
            <w:tcW w:w="3228" w:type="pct"/>
            <w:vAlign w:val="center"/>
          </w:tcPr>
          <w:p w:rsidR="00CE7EB8" w:rsidRDefault="00CE7EB8" w:rsidP="00957B3E">
            <w:pPr>
              <w:rPr>
                <w:lang w:eastAsia="pl-PL"/>
              </w:rPr>
            </w:pPr>
            <w:r>
              <w:rPr>
                <w:lang w:eastAsia="pl-PL"/>
              </w:rPr>
              <w:t>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2005 r. Nr 217, poz. 1836</w:t>
            </w:r>
          </w:p>
        </w:tc>
        <w:tc>
          <w:tcPr>
            <w:tcW w:w="3228" w:type="pct"/>
            <w:vAlign w:val="center"/>
          </w:tcPr>
          <w:p w:rsidR="00CE7EB8" w:rsidRDefault="00CE7EB8" w:rsidP="00957B3E">
            <w:pPr>
              <w:rPr>
                <w:lang w:eastAsia="pl-PL"/>
              </w:rPr>
            </w:pPr>
            <w:r>
              <w:rPr>
                <w:lang w:eastAsia="pl-PL"/>
              </w:rPr>
              <w:t xml:space="preserve">Rozporządzenie Prezesa Rady Ministrów z dnia 29 września 2005 r. w sprawie testów akceptacyjnych oraz badania oprogramowania interfejsowego i weryfikacji tego badania </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2005 r. Nr 205, poz. 1692</w:t>
            </w:r>
          </w:p>
        </w:tc>
        <w:tc>
          <w:tcPr>
            <w:tcW w:w="3228" w:type="pct"/>
            <w:vAlign w:val="center"/>
          </w:tcPr>
          <w:p w:rsidR="00CE7EB8" w:rsidRDefault="00CE7EB8" w:rsidP="00957B3E">
            <w:pPr>
              <w:rPr>
                <w:lang w:eastAsia="pl-PL"/>
              </w:rPr>
            </w:pPr>
            <w:r>
              <w:rPr>
                <w:lang w:eastAsia="pl-PL"/>
              </w:rPr>
              <w:t xml:space="preserve">Rozporządzenie Rady Ministrów z dnia 27 września 2005 r. w sprawie sposobu, zakresu i trybu udostępniania danych zgromadzonych w rejestrze publicznym </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2006 r. Nr 206, poz. 1517</w:t>
            </w:r>
          </w:p>
        </w:tc>
        <w:tc>
          <w:tcPr>
            <w:tcW w:w="3228" w:type="pct"/>
            <w:vAlign w:val="center"/>
          </w:tcPr>
          <w:p w:rsidR="00CE7EB8" w:rsidRDefault="00CE7EB8" w:rsidP="00957B3E">
            <w:pPr>
              <w:rPr>
                <w:lang w:eastAsia="pl-PL"/>
              </w:rPr>
            </w:pPr>
            <w:r>
              <w:rPr>
                <w:lang w:eastAsia="pl-PL"/>
              </w:rPr>
              <w:t xml:space="preserve">Rozporządzenie Ministra Spraw Wewnętrznych i Administracji z dnia 30 października 2006 r. w sprawie niezbędnych elementów struktury dokumentów elektronicznych </w:t>
            </w:r>
          </w:p>
        </w:tc>
      </w:tr>
      <w:tr w:rsidR="00CE7EB8" w:rsidTr="00F301B4">
        <w:trPr>
          <w:cantSplit/>
          <w:trHeight w:val="477"/>
        </w:trPr>
        <w:tc>
          <w:tcPr>
            <w:tcW w:w="1772" w:type="pct"/>
            <w:vAlign w:val="center"/>
          </w:tcPr>
          <w:p w:rsidR="00CE7EB8" w:rsidRDefault="00CE7EB8" w:rsidP="00957B3E">
            <w:pPr>
              <w:rPr>
                <w:lang w:eastAsia="pl-PL"/>
              </w:rPr>
            </w:pPr>
            <w:r>
              <w:rPr>
                <w:lang w:eastAsia="pl-PL"/>
              </w:rPr>
              <w:lastRenderedPageBreak/>
              <w:t>Dz. U. z 2006 r. Nr 206, poz. 1518</w:t>
            </w:r>
          </w:p>
        </w:tc>
        <w:tc>
          <w:tcPr>
            <w:tcW w:w="3228" w:type="pct"/>
            <w:vAlign w:val="center"/>
          </w:tcPr>
          <w:p w:rsidR="00CE7EB8" w:rsidRDefault="00CE7EB8" w:rsidP="00957B3E">
            <w:pPr>
              <w:rPr>
                <w:lang w:eastAsia="pl-PL"/>
              </w:rPr>
            </w:pPr>
            <w:r>
              <w:rPr>
                <w:lang w:eastAsia="pl-PL"/>
              </w:rPr>
              <w:t xml:space="preserve">Rozporządzenie Ministra Spraw Wewnętrznych i Administracji z dnia 30 października 2006 r. w sprawie szczegółowego sposobu postępowania z dokumentami elektronicznymi </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2006 r. Nr 206, poz. 1519</w:t>
            </w:r>
          </w:p>
        </w:tc>
        <w:tc>
          <w:tcPr>
            <w:tcW w:w="3228" w:type="pct"/>
            <w:vAlign w:val="center"/>
          </w:tcPr>
          <w:p w:rsidR="00CE7EB8" w:rsidRDefault="00CE7EB8" w:rsidP="00957B3E">
            <w:pPr>
              <w:rPr>
                <w:lang w:eastAsia="pl-PL"/>
              </w:rPr>
            </w:pPr>
            <w:r>
              <w:rPr>
                <w:lang w:eastAsia="pl-PL"/>
              </w:rPr>
              <w:t xml:space="preserve">Rozporządzenie Ministra Spraw Wewnętrznych i Administracji z dnia 2 listopada 2006 r. w sprawie wymagań technicznych formatów zapisu i informatycznych nośników danych, na których utrwalono materiały archiwalne przekazywane do archiwów państwowych </w:t>
            </w:r>
          </w:p>
        </w:tc>
      </w:tr>
      <w:tr w:rsidR="00CE7EB8" w:rsidTr="00F301B4">
        <w:trPr>
          <w:cantSplit/>
          <w:trHeight w:val="477"/>
        </w:trPr>
        <w:tc>
          <w:tcPr>
            <w:tcW w:w="1772" w:type="pct"/>
            <w:vAlign w:val="center"/>
          </w:tcPr>
          <w:p w:rsidR="00CE7EB8" w:rsidRDefault="00CE7EB8" w:rsidP="00957B3E">
            <w:pPr>
              <w:rPr>
                <w:lang w:eastAsia="pl-PL"/>
              </w:rPr>
            </w:pPr>
            <w:proofErr w:type="spellStart"/>
            <w:r>
              <w:rPr>
                <w:lang w:eastAsia="pl-PL"/>
              </w:rPr>
              <w:t>Dz.U</w:t>
            </w:r>
            <w:proofErr w:type="spellEnd"/>
            <w:r>
              <w:rPr>
                <w:lang w:eastAsia="pl-PL"/>
              </w:rPr>
              <w:t>. 2001 nr 128 poz. 1402</w:t>
            </w:r>
          </w:p>
        </w:tc>
        <w:tc>
          <w:tcPr>
            <w:tcW w:w="3228" w:type="pct"/>
            <w:vAlign w:val="center"/>
          </w:tcPr>
          <w:p w:rsidR="00CE7EB8" w:rsidRDefault="00CE7EB8" w:rsidP="00957B3E">
            <w:pPr>
              <w:rPr>
                <w:lang w:eastAsia="pl-PL"/>
              </w:rPr>
            </w:pPr>
            <w:r>
              <w:rPr>
                <w:lang w:eastAsia="pl-PL"/>
              </w:rPr>
              <w:t xml:space="preserve">Ustawa o ochronie baz danych z 27 lipca 2001 </w:t>
            </w:r>
          </w:p>
        </w:tc>
      </w:tr>
      <w:tr w:rsidR="00CE7EB8" w:rsidTr="00F301B4">
        <w:trPr>
          <w:cantSplit/>
          <w:trHeight w:val="477"/>
        </w:trPr>
        <w:tc>
          <w:tcPr>
            <w:tcW w:w="1772" w:type="pct"/>
            <w:vAlign w:val="center"/>
          </w:tcPr>
          <w:p w:rsidR="00CE7EB8" w:rsidRDefault="00CE7EB8" w:rsidP="00957B3E">
            <w:pPr>
              <w:rPr>
                <w:lang w:eastAsia="pl-PL"/>
              </w:rPr>
            </w:pPr>
            <w:proofErr w:type="spellStart"/>
            <w:r>
              <w:rPr>
                <w:lang w:eastAsia="pl-PL"/>
              </w:rPr>
              <w:t>Dz.U</w:t>
            </w:r>
            <w:proofErr w:type="spellEnd"/>
            <w:r>
              <w:rPr>
                <w:lang w:eastAsia="pl-PL"/>
              </w:rPr>
              <w:t>. 2011 nr 14 poz. 67</w:t>
            </w:r>
          </w:p>
        </w:tc>
        <w:tc>
          <w:tcPr>
            <w:tcW w:w="3228" w:type="pct"/>
            <w:vAlign w:val="center"/>
          </w:tcPr>
          <w:p w:rsidR="00CE7EB8" w:rsidRDefault="00CE7EB8" w:rsidP="00957B3E">
            <w:pPr>
              <w:rPr>
                <w:lang w:eastAsia="pl-PL"/>
              </w:rPr>
            </w:pPr>
            <w:r>
              <w:rPr>
                <w:lang w:eastAsia="pl-PL"/>
              </w:rPr>
              <w:t xml:space="preserve">Rozporządzenie Prezesa Rady Ministrów z dnia 18 stycznia 2011 r. w sprawie instrukcji kancelaryjnej, jednolitych rzeczowych wykazów akt oraz instrukcji w sprawie organizacji i zakresu działania archiwów zakładowych </w:t>
            </w:r>
          </w:p>
        </w:tc>
      </w:tr>
      <w:tr w:rsidR="00CE7EB8" w:rsidTr="00F301B4">
        <w:trPr>
          <w:cantSplit/>
          <w:trHeight w:val="477"/>
        </w:trPr>
        <w:tc>
          <w:tcPr>
            <w:tcW w:w="1772" w:type="pct"/>
            <w:vAlign w:val="center"/>
          </w:tcPr>
          <w:p w:rsidR="00CE7EB8" w:rsidRDefault="00CE7EB8" w:rsidP="00957B3E">
            <w:pPr>
              <w:rPr>
                <w:lang w:eastAsia="pl-PL"/>
              </w:rPr>
            </w:pPr>
            <w:proofErr w:type="spellStart"/>
            <w:r>
              <w:rPr>
                <w:lang w:eastAsia="pl-PL"/>
              </w:rPr>
              <w:t>Dz.U</w:t>
            </w:r>
            <w:proofErr w:type="spellEnd"/>
            <w:r>
              <w:rPr>
                <w:lang w:eastAsia="pl-PL"/>
              </w:rPr>
              <w:t>. 2010 nr 40 poz. 230</w:t>
            </w:r>
          </w:p>
        </w:tc>
        <w:tc>
          <w:tcPr>
            <w:tcW w:w="3228" w:type="pct"/>
            <w:vAlign w:val="center"/>
          </w:tcPr>
          <w:p w:rsidR="00CE7EB8" w:rsidRDefault="00CE7EB8" w:rsidP="00957B3E">
            <w:pPr>
              <w:rPr>
                <w:lang w:eastAsia="pl-PL"/>
              </w:rPr>
            </w:pPr>
            <w:r>
              <w:rPr>
                <w:lang w:eastAsia="pl-PL"/>
              </w:rPr>
              <w:t xml:space="preserve">Ustawa z dnia 12 lutego 2010 r. o zmianie ustawy o informatyzacji działalności podmiotów realizujących zadania publiczne oraz niektórych innych ustaw </w:t>
            </w:r>
          </w:p>
        </w:tc>
      </w:tr>
      <w:tr w:rsidR="000443F9" w:rsidTr="00F301B4">
        <w:trPr>
          <w:cantSplit/>
          <w:trHeight w:val="477"/>
        </w:trPr>
        <w:tc>
          <w:tcPr>
            <w:tcW w:w="1772" w:type="pct"/>
            <w:vAlign w:val="center"/>
          </w:tcPr>
          <w:p w:rsidR="000443F9" w:rsidRDefault="000443F9" w:rsidP="00957B3E">
            <w:pPr>
              <w:rPr>
                <w:lang w:eastAsia="pl-PL"/>
              </w:rPr>
            </w:pPr>
            <w:proofErr w:type="spellStart"/>
            <w:r>
              <w:rPr>
                <w:lang w:eastAsia="pl-PL"/>
              </w:rPr>
              <w:t>Dz.U</w:t>
            </w:r>
            <w:proofErr w:type="spellEnd"/>
            <w:r>
              <w:rPr>
                <w:lang w:eastAsia="pl-PL"/>
              </w:rPr>
              <w:t xml:space="preserve">. 2005 nr 212 poz. 1766 z </w:t>
            </w:r>
            <w:proofErr w:type="spellStart"/>
            <w:r>
              <w:rPr>
                <w:lang w:eastAsia="pl-PL"/>
              </w:rPr>
              <w:t>późn</w:t>
            </w:r>
            <w:proofErr w:type="spellEnd"/>
            <w:r>
              <w:rPr>
                <w:lang w:eastAsia="pl-PL"/>
              </w:rPr>
              <w:t>. zmianami</w:t>
            </w:r>
          </w:p>
        </w:tc>
        <w:tc>
          <w:tcPr>
            <w:tcW w:w="3228" w:type="pct"/>
            <w:vAlign w:val="center"/>
          </w:tcPr>
          <w:p w:rsidR="000443F9" w:rsidRDefault="00B81123" w:rsidP="00957B3E">
            <w:pPr>
              <w:rPr>
                <w:lang w:eastAsia="pl-PL"/>
              </w:rPr>
            </w:pPr>
            <w:r w:rsidRPr="00B81123">
              <w:t>Rozporządzenie Rady Ministrów z dnia 11 października 2005 r. w sprawie minimalnych wymagań dla systemów teleinformatycznych</w:t>
            </w:r>
          </w:p>
        </w:tc>
      </w:tr>
      <w:tr w:rsidR="000443F9" w:rsidTr="00F301B4">
        <w:trPr>
          <w:cantSplit/>
          <w:trHeight w:val="477"/>
        </w:trPr>
        <w:tc>
          <w:tcPr>
            <w:tcW w:w="1772" w:type="pct"/>
            <w:vAlign w:val="center"/>
          </w:tcPr>
          <w:p w:rsidR="000443F9" w:rsidRDefault="000443F9" w:rsidP="00957B3E">
            <w:pPr>
              <w:rPr>
                <w:lang w:eastAsia="pl-PL"/>
              </w:rPr>
            </w:pPr>
            <w:proofErr w:type="spellStart"/>
            <w:r>
              <w:rPr>
                <w:lang w:eastAsia="pl-PL"/>
              </w:rPr>
              <w:t>Dz.U</w:t>
            </w:r>
            <w:proofErr w:type="spellEnd"/>
            <w:r>
              <w:rPr>
                <w:lang w:eastAsia="pl-PL"/>
              </w:rPr>
              <w:t>. 2005 nr 214 poz. 1781</w:t>
            </w:r>
          </w:p>
        </w:tc>
        <w:tc>
          <w:tcPr>
            <w:tcW w:w="3228" w:type="pct"/>
            <w:vAlign w:val="center"/>
          </w:tcPr>
          <w:p w:rsidR="000443F9" w:rsidRPr="000443F9" w:rsidRDefault="00B81123" w:rsidP="00957B3E">
            <w:r w:rsidRPr="00B81123">
              <w:t>Rozporządzenie Rady Ministrów z dnia 11 października 2005 r. w sprawie minimalnych wymagań dla rejestrów publicznych i wymiany informacji w formie elektronicznej</w:t>
            </w:r>
          </w:p>
        </w:tc>
      </w:tr>
      <w:tr w:rsidR="000443F9" w:rsidTr="00F301B4">
        <w:trPr>
          <w:cantSplit/>
          <w:trHeight w:val="477"/>
        </w:trPr>
        <w:tc>
          <w:tcPr>
            <w:tcW w:w="1772" w:type="pct"/>
            <w:vAlign w:val="center"/>
          </w:tcPr>
          <w:p w:rsidR="000443F9" w:rsidRDefault="000443F9" w:rsidP="00957B3E">
            <w:pPr>
              <w:rPr>
                <w:lang w:eastAsia="pl-PL"/>
              </w:rPr>
            </w:pPr>
            <w:proofErr w:type="spellStart"/>
            <w:r>
              <w:rPr>
                <w:lang w:eastAsia="pl-PL"/>
              </w:rPr>
              <w:t>Dz.U</w:t>
            </w:r>
            <w:proofErr w:type="spellEnd"/>
            <w:r>
              <w:rPr>
                <w:lang w:eastAsia="pl-PL"/>
              </w:rPr>
              <w:t>. 2005 nr 200 poz. 1651</w:t>
            </w:r>
          </w:p>
        </w:tc>
        <w:tc>
          <w:tcPr>
            <w:tcW w:w="3228" w:type="pct"/>
            <w:vAlign w:val="center"/>
          </w:tcPr>
          <w:p w:rsidR="000443F9" w:rsidRPr="000443F9" w:rsidRDefault="00B81123" w:rsidP="00957B3E">
            <w:r w:rsidRPr="00B81123">
              <w:t>Rozporządzenie Prezesa Rady Ministrów z dnia 26 września 2005 r. w sprawie warunków organizacyjno-technicznych doręczania dokumentów elektronicznych podmiotom publicznym</w:t>
            </w:r>
          </w:p>
        </w:tc>
      </w:tr>
    </w:tbl>
    <w:p w:rsidR="00CE7EB8" w:rsidRDefault="00B24D48">
      <w:pPr>
        <w:pStyle w:val="Nagwek3"/>
      </w:pPr>
      <w:r>
        <w:t xml:space="preserve"> </w:t>
      </w:r>
      <w:bookmarkStart w:id="9" w:name="_Toc289111029"/>
      <w:r>
        <w:t>Definicje i akronimy</w:t>
      </w:r>
      <w:bookmarkEnd w:id="9"/>
    </w:p>
    <w:p w:rsidR="003725FB" w:rsidRDefault="00B24D48" w:rsidP="003769D8">
      <w:pPr>
        <w:spacing w:after="180"/>
        <w:jc w:val="both"/>
      </w:pPr>
      <w:r>
        <w:t xml:space="preserve">W niniejszym dokumencie STWIOSI występuje grupa terminów, które nie wchodzą w zakres pojęciowy żadnego z powyższych źródeł z uwagi na to, kolejna tabela zawiera definicje tych </w:t>
      </w:r>
      <w:r>
        <w:lastRenderedPageBreak/>
        <w:t>terminów, składające się z krótkiego tekstu opisowego oraz odnośników do zewnętrznej dokumentacji. Ponieważ składnik opisowy podaje treść jednoznaczną, ale przy tym dość ubogą, źródła zewnętrzne stanowią jego naturalne uzupełnienie, gdyż nie tylko wzbogacają, ale przede wszystkim osadzają definicję pojęcia w szerszym kontekście.</w:t>
      </w:r>
    </w:p>
    <w:p w:rsidR="00B300C6" w:rsidRDefault="00B1356C" w:rsidP="003769D8">
      <w:pPr>
        <w:spacing w:after="180"/>
        <w:jc w:val="both"/>
      </w:pPr>
      <w:r>
        <w:t>Niektóre definicje</w:t>
      </w:r>
      <w:r w:rsidR="003725FB">
        <w:t xml:space="preserve"> ogólne</w:t>
      </w:r>
      <w:r>
        <w:t xml:space="preserve"> zostały d</w:t>
      </w:r>
      <w:r w:rsidR="003725FB">
        <w:t>odatkowo wzbogacone odniesieniami</w:t>
      </w:r>
      <w:r>
        <w:t xml:space="preserve"> referencyjnym do materiałów źródłowych</w:t>
      </w:r>
      <w:r w:rsidR="003725FB">
        <w:t>, co ma zapewnić jasność interpretacyjną pojęć</w:t>
      </w:r>
      <w:r w:rsidR="00F174B9">
        <w:t>.</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700"/>
        <w:gridCol w:w="7442"/>
      </w:tblGrid>
      <w:tr w:rsidR="000A3BD5" w:rsidTr="00637849">
        <w:trPr>
          <w:trHeight w:val="662"/>
          <w:tblHeader/>
        </w:trPr>
        <w:tc>
          <w:tcPr>
            <w:tcW w:w="930" w:type="pct"/>
            <w:shd w:val="clear" w:color="auto" w:fill="D9D9D9"/>
            <w:vAlign w:val="center"/>
          </w:tcPr>
          <w:p w:rsidR="000A3BD5" w:rsidRDefault="000A3BD5" w:rsidP="00273541">
            <w:pPr>
              <w:keepNext/>
              <w:spacing w:before="60" w:after="60" w:line="240" w:lineRule="auto"/>
              <w:jc w:val="center"/>
              <w:rPr>
                <w:b/>
                <w:bCs/>
                <w:color w:val="000000"/>
                <w:lang w:eastAsia="pl-PL"/>
              </w:rPr>
            </w:pPr>
            <w:r>
              <w:rPr>
                <w:b/>
                <w:bCs/>
                <w:color w:val="000000"/>
                <w:lang w:eastAsia="pl-PL"/>
              </w:rPr>
              <w:t>Akronim / Termin</w:t>
            </w:r>
          </w:p>
        </w:tc>
        <w:tc>
          <w:tcPr>
            <w:tcW w:w="4070" w:type="pct"/>
            <w:shd w:val="clear" w:color="auto" w:fill="D9D9D9"/>
            <w:vAlign w:val="center"/>
          </w:tcPr>
          <w:p w:rsidR="000A3BD5" w:rsidRDefault="000A3BD5" w:rsidP="00273541">
            <w:pPr>
              <w:keepNext/>
              <w:spacing w:before="60" w:after="60" w:line="240" w:lineRule="auto"/>
              <w:jc w:val="center"/>
              <w:rPr>
                <w:b/>
                <w:bCs/>
                <w:color w:val="000000"/>
                <w:lang w:eastAsia="pl-PL"/>
              </w:rPr>
            </w:pPr>
            <w:r>
              <w:rPr>
                <w:b/>
                <w:bCs/>
                <w:color w:val="000000"/>
                <w:lang w:eastAsia="pl-PL"/>
              </w:rPr>
              <w:t>Rozwinięcie / Opis</w:t>
            </w:r>
          </w:p>
        </w:tc>
      </w:tr>
      <w:tr w:rsidR="000A3BD5" w:rsidTr="00637849">
        <w:trPr>
          <w:cantSplit/>
          <w:trHeight w:val="716"/>
        </w:trPr>
        <w:tc>
          <w:tcPr>
            <w:tcW w:w="930" w:type="pct"/>
            <w:vAlign w:val="center"/>
          </w:tcPr>
          <w:p w:rsidR="000A3BD5" w:rsidRDefault="000A3BD5" w:rsidP="00957B3E">
            <w:r>
              <w:t>Analiza heurystyczna</w:t>
            </w:r>
          </w:p>
        </w:tc>
        <w:tc>
          <w:tcPr>
            <w:tcW w:w="4070" w:type="pct"/>
          </w:tcPr>
          <w:p w:rsidR="000A3BD5" w:rsidRDefault="000A3BD5" w:rsidP="00286E4A">
            <w:r>
              <w:t>Jest to metoda ekspercka, stanowiąca typ analizy pozwalający wykryć błędy użyteczności serwisu WWW. Polega ona na tym, że eksperci oceniają zgodność interfejsu z uznanymi regułami użyteczności (heurystykami) wzbogacając je o własne doświadczenia i analizy.</w:t>
            </w:r>
          </w:p>
        </w:tc>
      </w:tr>
      <w:tr w:rsidR="000A3BD5" w:rsidTr="00637849">
        <w:trPr>
          <w:cantSplit/>
          <w:trHeight w:val="716"/>
        </w:trPr>
        <w:tc>
          <w:tcPr>
            <w:tcW w:w="930" w:type="pct"/>
            <w:vAlign w:val="center"/>
          </w:tcPr>
          <w:p w:rsidR="000A3BD5" w:rsidRPr="009C7226" w:rsidRDefault="000A3BD5" w:rsidP="00957B3E">
            <w:pPr>
              <w:rPr>
                <w:rFonts w:eastAsia="Calibri"/>
              </w:rPr>
            </w:pPr>
            <w:r w:rsidRPr="009C7226">
              <w:t>Analiza ryzyka</w:t>
            </w:r>
          </w:p>
        </w:tc>
        <w:tc>
          <w:tcPr>
            <w:tcW w:w="4070" w:type="pct"/>
          </w:tcPr>
          <w:p w:rsidR="000A3BD5" w:rsidRPr="009C7226" w:rsidRDefault="000A3BD5" w:rsidP="00957B3E">
            <w:pPr>
              <w:rPr>
                <w:rFonts w:eastAsia="Calibri"/>
              </w:rPr>
            </w:pPr>
            <w:r w:rsidRPr="009C7226">
              <w:t>Proces identyfikacji ryzyk, określania ich wielkości i identyfikowania obszarów wymagających zabezpieczeń</w:t>
            </w:r>
            <w:r>
              <w:t>.</w:t>
            </w:r>
          </w:p>
        </w:tc>
      </w:tr>
      <w:tr w:rsidR="000A3BD5" w:rsidTr="00637849">
        <w:trPr>
          <w:cantSplit/>
          <w:trHeight w:val="716"/>
        </w:trPr>
        <w:tc>
          <w:tcPr>
            <w:tcW w:w="930" w:type="pct"/>
            <w:vAlign w:val="center"/>
          </w:tcPr>
          <w:p w:rsidR="000A3BD5" w:rsidRPr="003370E9" w:rsidRDefault="000A3BD5" w:rsidP="00AF7B51">
            <w:pPr>
              <w:rPr>
                <w:lang w:eastAsia="pl-PL"/>
              </w:rPr>
            </w:pPr>
            <w:r>
              <w:rPr>
                <w:lang w:eastAsia="pl-PL"/>
              </w:rPr>
              <w:t>A</w:t>
            </w:r>
            <w:r w:rsidRPr="003370E9">
              <w:rPr>
                <w:lang w:eastAsia="pl-PL"/>
              </w:rPr>
              <w:t>rchitektura trójwarstwowa</w:t>
            </w:r>
          </w:p>
        </w:tc>
        <w:tc>
          <w:tcPr>
            <w:tcW w:w="4070" w:type="pct"/>
          </w:tcPr>
          <w:p w:rsidR="000A3BD5" w:rsidRDefault="000A3BD5" w:rsidP="00AF7B51">
            <w:pPr>
              <w:rPr>
                <w:lang w:eastAsia="pl-PL"/>
              </w:rPr>
            </w:pPr>
            <w:r>
              <w:rPr>
                <w:lang w:eastAsia="pl-PL"/>
              </w:rPr>
              <w:t>Model konstruowania nowoczesnych aplikacji serwerowych, w którym występują trzy odrębne warstwy funkcjonalne: warstwa danych, warstwa logiki biznesowej i warstwa prezentacji, komunikujące się ze sobą poprzez sformalizowane interfejsy. Oddzielenie warstw zapewnia modularność, skalowalność i przenaszalność rozwiązania oraz usprawnia proces wprowadzania poprawek i modyfikacji.</w:t>
            </w:r>
          </w:p>
        </w:tc>
      </w:tr>
      <w:tr w:rsidR="000A3BD5" w:rsidTr="00637849">
        <w:trPr>
          <w:cantSplit/>
          <w:trHeight w:val="829"/>
        </w:trPr>
        <w:tc>
          <w:tcPr>
            <w:tcW w:w="930" w:type="pct"/>
            <w:vAlign w:val="center"/>
          </w:tcPr>
          <w:p w:rsidR="000A3BD5" w:rsidRDefault="000A3BD5" w:rsidP="0029116A">
            <w:pPr>
              <w:rPr>
                <w:color w:val="000000"/>
                <w:lang w:eastAsia="pl-PL"/>
              </w:rPr>
            </w:pPr>
            <w:r>
              <w:rPr>
                <w:rFonts w:cs="Arial"/>
                <w:color w:val="000000"/>
                <w:lang w:eastAsia="pl-PL"/>
              </w:rPr>
              <w:t>Artefakt</w:t>
            </w:r>
          </w:p>
        </w:tc>
        <w:tc>
          <w:tcPr>
            <w:tcW w:w="4070" w:type="pct"/>
          </w:tcPr>
          <w:p w:rsidR="000A3BD5" w:rsidRDefault="000A3BD5" w:rsidP="00F174B9">
            <w:pPr>
              <w:rPr>
                <w:color w:val="000000"/>
                <w:lang w:eastAsia="pl-PL"/>
              </w:rPr>
            </w:pPr>
            <w:r>
              <w:rPr>
                <w:color w:val="000000"/>
                <w:lang w:eastAsia="pl-PL"/>
              </w:rPr>
              <w:t xml:space="preserve">Efekt zakończonej czynności lub grupy zadań w projekcie (dokument, fragment kodu, procedura, analiza i tym podobne), który może być wytyczną, podstawą lub determinantą wykonawczą kolejnej czynności bądź grupy zadań  </w:t>
            </w:r>
          </w:p>
        </w:tc>
      </w:tr>
      <w:tr w:rsidR="000A3BD5" w:rsidTr="00637849">
        <w:trPr>
          <w:cantSplit/>
          <w:trHeight w:val="716"/>
        </w:trPr>
        <w:tc>
          <w:tcPr>
            <w:tcW w:w="930" w:type="pct"/>
            <w:vAlign w:val="center"/>
          </w:tcPr>
          <w:p w:rsidR="000A3BD5" w:rsidRDefault="000A3BD5" w:rsidP="00957B3E">
            <w:pPr>
              <w:rPr>
                <w:lang w:eastAsia="pl-PL"/>
              </w:rPr>
            </w:pPr>
            <w:r>
              <w:rPr>
                <w:lang w:eastAsia="pl-PL"/>
              </w:rPr>
              <w:t xml:space="preserve">AWF </w:t>
            </w:r>
          </w:p>
        </w:tc>
        <w:tc>
          <w:tcPr>
            <w:tcW w:w="4070" w:type="pct"/>
          </w:tcPr>
          <w:p w:rsidR="000A3BD5" w:rsidRDefault="000A3BD5" w:rsidP="00957B3E">
            <w:pPr>
              <w:rPr>
                <w:lang w:eastAsia="pl-PL"/>
              </w:rPr>
            </w:pPr>
            <w:r>
              <w:rPr>
                <w:lang w:eastAsia="pl-PL"/>
              </w:rPr>
              <w:t>Akademia Wychowania Fizycznego we Wrocławiu</w:t>
            </w:r>
          </w:p>
        </w:tc>
      </w:tr>
      <w:tr w:rsidR="000A3BD5" w:rsidTr="00637849">
        <w:trPr>
          <w:cantSplit/>
          <w:trHeight w:val="716"/>
        </w:trPr>
        <w:tc>
          <w:tcPr>
            <w:tcW w:w="930" w:type="pct"/>
            <w:vAlign w:val="center"/>
          </w:tcPr>
          <w:p w:rsidR="000A3BD5" w:rsidRPr="00322494" w:rsidRDefault="000A3BD5" w:rsidP="00957B3E">
            <w:pPr>
              <w:rPr>
                <w:rFonts w:cs="Arial"/>
                <w:color w:val="000000"/>
                <w:lang w:eastAsia="pl-PL"/>
              </w:rPr>
            </w:pPr>
            <w:r w:rsidRPr="00322494">
              <w:rPr>
                <w:rFonts w:cs="Arial"/>
                <w:color w:val="000000"/>
                <w:lang w:eastAsia="pl-PL"/>
              </w:rPr>
              <w:t>BCP</w:t>
            </w:r>
          </w:p>
        </w:tc>
        <w:tc>
          <w:tcPr>
            <w:tcW w:w="4070" w:type="pct"/>
          </w:tcPr>
          <w:p w:rsidR="000A3BD5" w:rsidRPr="00322494" w:rsidRDefault="000A3BD5" w:rsidP="00957B3E">
            <w:pPr>
              <w:rPr>
                <w:color w:val="000000"/>
                <w:lang w:eastAsia="pl-PL"/>
              </w:rPr>
            </w:pPr>
            <w:r>
              <w:rPr>
                <w:color w:val="000000"/>
                <w:lang w:eastAsia="pl-PL"/>
              </w:rPr>
              <w:t xml:space="preserve">Planowanie Ciągłości Działań </w:t>
            </w:r>
            <w:r w:rsidRPr="00322494">
              <w:rPr>
                <w:color w:val="000000"/>
                <w:lang w:eastAsia="pl-PL"/>
              </w:rPr>
              <w:t>(</w:t>
            </w:r>
            <w:r w:rsidRPr="00322494">
              <w:rPr>
                <w:i/>
                <w:color w:val="000000"/>
                <w:lang w:eastAsia="pl-PL"/>
              </w:rPr>
              <w:t xml:space="preserve">ang. Business </w:t>
            </w:r>
            <w:proofErr w:type="spellStart"/>
            <w:r w:rsidRPr="00322494">
              <w:rPr>
                <w:i/>
                <w:color w:val="000000"/>
                <w:lang w:eastAsia="pl-PL"/>
              </w:rPr>
              <w:t>Continuity</w:t>
            </w:r>
            <w:proofErr w:type="spellEnd"/>
            <w:r w:rsidRPr="00322494">
              <w:rPr>
                <w:i/>
                <w:color w:val="000000"/>
                <w:lang w:eastAsia="pl-PL"/>
              </w:rPr>
              <w:t xml:space="preserve"> </w:t>
            </w:r>
            <w:proofErr w:type="spellStart"/>
            <w:r w:rsidRPr="00322494">
              <w:rPr>
                <w:i/>
                <w:color w:val="000000"/>
                <w:lang w:eastAsia="pl-PL"/>
              </w:rPr>
              <w:t>Planning</w:t>
            </w:r>
            <w:proofErr w:type="spellEnd"/>
            <w:r w:rsidRPr="00322494">
              <w:rPr>
                <w:color w:val="000000"/>
                <w:lang w:eastAsia="pl-PL"/>
              </w:rPr>
              <w:t xml:space="preserve">) </w:t>
            </w:r>
            <w:r w:rsidRPr="00322494">
              <w:rPr>
                <w:bCs/>
              </w:rPr>
              <w:t>–</w:t>
            </w:r>
            <w:r w:rsidRPr="00322494">
              <w:rPr>
                <w:color w:val="000000"/>
                <w:lang w:eastAsia="pl-PL"/>
              </w:rPr>
              <w:t xml:space="preserve"> proces tworzenia i utrzymywania planów utrzymywania ciągłości działania</w:t>
            </w:r>
            <w:r>
              <w:rPr>
                <w:color w:val="000000"/>
                <w:lang w:eastAsia="pl-PL"/>
              </w:rPr>
              <w:t>.</w:t>
            </w:r>
            <w:r w:rsidRPr="00322494">
              <w:rPr>
                <w:color w:val="000000"/>
                <w:lang w:eastAsia="pl-PL"/>
              </w:rPr>
              <w:t xml:space="preserve"> </w:t>
            </w:r>
          </w:p>
        </w:tc>
      </w:tr>
      <w:tr w:rsidR="000A3BD5" w:rsidTr="00637849">
        <w:trPr>
          <w:cantSplit/>
          <w:trHeight w:val="716"/>
        </w:trPr>
        <w:tc>
          <w:tcPr>
            <w:tcW w:w="930" w:type="pct"/>
            <w:vAlign w:val="center"/>
          </w:tcPr>
          <w:p w:rsidR="000A3BD5" w:rsidRPr="00322494" w:rsidRDefault="000A3BD5" w:rsidP="00957B3E">
            <w:pPr>
              <w:rPr>
                <w:rFonts w:eastAsia="Calibri"/>
              </w:rPr>
            </w:pPr>
            <w:r w:rsidRPr="00322494">
              <w:t>BIA</w:t>
            </w:r>
          </w:p>
        </w:tc>
        <w:tc>
          <w:tcPr>
            <w:tcW w:w="4070" w:type="pct"/>
          </w:tcPr>
          <w:p w:rsidR="000A3BD5" w:rsidRPr="00322494" w:rsidRDefault="000A3BD5" w:rsidP="00957B3E">
            <w:pPr>
              <w:rPr>
                <w:rFonts w:eastAsia="Calibri"/>
                <w:bCs/>
              </w:rPr>
            </w:pPr>
            <w:r>
              <w:rPr>
                <w:bCs/>
              </w:rPr>
              <w:t xml:space="preserve">Analiza Wpływu na Biznes </w:t>
            </w:r>
            <w:r w:rsidRPr="00322494">
              <w:rPr>
                <w:bCs/>
              </w:rPr>
              <w:t>(</w:t>
            </w:r>
            <w:r w:rsidRPr="00322494">
              <w:rPr>
                <w:bCs/>
                <w:i/>
              </w:rPr>
              <w:t xml:space="preserve">ang. Business </w:t>
            </w:r>
            <w:proofErr w:type="spellStart"/>
            <w:r w:rsidRPr="00322494">
              <w:rPr>
                <w:bCs/>
                <w:i/>
              </w:rPr>
              <w:t>Impact</w:t>
            </w:r>
            <w:proofErr w:type="spellEnd"/>
            <w:r w:rsidRPr="00322494">
              <w:rPr>
                <w:bCs/>
                <w:i/>
              </w:rPr>
              <w:t xml:space="preserve"> </w:t>
            </w:r>
            <w:proofErr w:type="spellStart"/>
            <w:r w:rsidRPr="00322494">
              <w:rPr>
                <w:bCs/>
                <w:i/>
              </w:rPr>
              <w:t>Analysis</w:t>
            </w:r>
            <w:proofErr w:type="spellEnd"/>
            <w:r w:rsidRPr="00322494">
              <w:rPr>
                <w:bCs/>
              </w:rPr>
              <w:t>) – analiza procesów biznesowych i skutków, jakie mogą dla nich powodować potencjalne zakłócenia</w:t>
            </w:r>
            <w:r>
              <w:rPr>
                <w:bCs/>
              </w:rPr>
              <w:t>.</w:t>
            </w:r>
          </w:p>
        </w:tc>
      </w:tr>
      <w:tr w:rsidR="000A3BD5" w:rsidRPr="00B1356C" w:rsidTr="00637849">
        <w:trPr>
          <w:cantSplit/>
          <w:trHeight w:val="716"/>
        </w:trPr>
        <w:tc>
          <w:tcPr>
            <w:tcW w:w="930" w:type="pct"/>
            <w:vAlign w:val="center"/>
          </w:tcPr>
          <w:p w:rsidR="000A3BD5" w:rsidRPr="003370E9" w:rsidRDefault="000A3BD5" w:rsidP="00957B3E">
            <w:pPr>
              <w:rPr>
                <w:lang w:eastAsia="pl-PL"/>
              </w:rPr>
            </w:pPr>
            <w:r>
              <w:rPr>
                <w:lang w:eastAsia="pl-PL"/>
              </w:rPr>
              <w:lastRenderedPageBreak/>
              <w:t>B</w:t>
            </w:r>
            <w:r w:rsidRPr="003370E9">
              <w:rPr>
                <w:lang w:eastAsia="pl-PL"/>
              </w:rPr>
              <w:t>lade</w:t>
            </w:r>
          </w:p>
        </w:tc>
        <w:tc>
          <w:tcPr>
            <w:tcW w:w="4070" w:type="pct"/>
          </w:tcPr>
          <w:p w:rsidR="000A3BD5" w:rsidRDefault="000A3BD5" w:rsidP="00957B3E">
            <w:pPr>
              <w:rPr>
                <w:lang w:eastAsia="pl-PL"/>
              </w:rPr>
            </w:pPr>
            <w:r>
              <w:rPr>
                <w:lang w:eastAsia="pl-PL"/>
              </w:rPr>
              <w:t>Urządzenie typu blade jest okrojoną wersją serwera, o modułowej konstrukcji zaprojektowanej pod kątem minimalizacji wykorzystania przestrzeni fizycznej i energii elektrycznej.</w:t>
            </w:r>
          </w:p>
          <w:p w:rsidR="000A3BD5" w:rsidRPr="003725FB" w:rsidRDefault="000A3BD5" w:rsidP="00957B3E">
            <w:pPr>
              <w:rPr>
                <w:u w:val="single"/>
                <w:lang w:eastAsia="pl-PL"/>
              </w:rPr>
            </w:pPr>
            <w:r w:rsidRPr="003725FB">
              <w:rPr>
                <w:u w:val="single"/>
                <w:lang w:eastAsia="pl-PL"/>
              </w:rPr>
              <w:t>Referencje:</w:t>
            </w:r>
          </w:p>
          <w:p w:rsidR="000A3BD5" w:rsidRDefault="000A3BD5" w:rsidP="00B1356C">
            <w:pPr>
              <w:rPr>
                <w:lang w:eastAsia="pl-PL"/>
              </w:rPr>
            </w:pPr>
            <w:r>
              <w:rPr>
                <w:lang w:eastAsia="pl-PL"/>
              </w:rPr>
              <w:t>1. http://www.blade.org/techover.cfm</w:t>
            </w:r>
          </w:p>
          <w:p w:rsidR="000A3BD5" w:rsidRDefault="000A3BD5" w:rsidP="00B1356C">
            <w:pPr>
              <w:rPr>
                <w:lang w:eastAsia="pl-PL"/>
              </w:rPr>
            </w:pPr>
            <w:r>
              <w:rPr>
                <w:lang w:eastAsia="pl-PL"/>
              </w:rPr>
              <w:t>2. http://v3.espacenet.com/publicationDetails/biblio?CC=US&amp;NR=6411506&amp;KC=&amp;FT=E</w:t>
            </w:r>
          </w:p>
        </w:tc>
      </w:tr>
      <w:tr w:rsidR="000A3BD5" w:rsidTr="00637849">
        <w:trPr>
          <w:cantSplit/>
          <w:trHeight w:val="716"/>
        </w:trPr>
        <w:tc>
          <w:tcPr>
            <w:tcW w:w="930" w:type="pct"/>
            <w:vAlign w:val="center"/>
          </w:tcPr>
          <w:p w:rsidR="000A3BD5" w:rsidRDefault="000A3BD5" w:rsidP="00957B3E">
            <w:pPr>
              <w:rPr>
                <w:lang w:eastAsia="pl-PL"/>
              </w:rPr>
            </w:pPr>
            <w:proofErr w:type="spellStart"/>
            <w:r>
              <w:t>Card</w:t>
            </w:r>
            <w:proofErr w:type="spellEnd"/>
            <w:r>
              <w:t xml:space="preserve"> </w:t>
            </w:r>
            <w:proofErr w:type="spellStart"/>
            <w:r>
              <w:t>Sorting</w:t>
            </w:r>
            <w:proofErr w:type="spellEnd"/>
          </w:p>
        </w:tc>
        <w:tc>
          <w:tcPr>
            <w:tcW w:w="4070" w:type="pct"/>
          </w:tcPr>
          <w:p w:rsidR="000A3BD5" w:rsidRDefault="000A3BD5" w:rsidP="00286E4A">
            <w:pPr>
              <w:rPr>
                <w:lang w:eastAsia="pl-PL"/>
              </w:rPr>
            </w:pPr>
            <w:r>
              <w:t>Sortowanie kart to zapożyczona z psychologii technika badawcza pozwalająca opisać, w jaki sposób użytkownicy kategoryzują informacje prezentowane na stronie internetowej lub w aplikacji.</w:t>
            </w:r>
          </w:p>
        </w:tc>
      </w:tr>
      <w:tr w:rsidR="000A3BD5" w:rsidTr="00637849">
        <w:trPr>
          <w:cantSplit/>
          <w:trHeight w:val="716"/>
        </w:trPr>
        <w:tc>
          <w:tcPr>
            <w:tcW w:w="930" w:type="pct"/>
            <w:vAlign w:val="center"/>
          </w:tcPr>
          <w:p w:rsidR="000A3BD5" w:rsidRPr="003370E9" w:rsidRDefault="000A3BD5" w:rsidP="00AF7B51">
            <w:pPr>
              <w:rPr>
                <w:lang w:eastAsia="pl-PL"/>
              </w:rPr>
            </w:pPr>
            <w:r w:rsidRPr="003370E9">
              <w:rPr>
                <w:lang w:eastAsia="pl-PL"/>
              </w:rPr>
              <w:t>CMS</w:t>
            </w:r>
          </w:p>
        </w:tc>
        <w:tc>
          <w:tcPr>
            <w:tcW w:w="4070" w:type="pct"/>
          </w:tcPr>
          <w:p w:rsidR="000A3BD5" w:rsidRDefault="000A3BD5" w:rsidP="00AF7B51">
            <w:pPr>
              <w:rPr>
                <w:lang w:eastAsia="pl-PL"/>
              </w:rPr>
            </w:pPr>
            <w:r>
              <w:rPr>
                <w:lang w:eastAsia="pl-PL"/>
              </w:rPr>
              <w:t xml:space="preserve">Aplikacja internetowa pozwalająca na tworzenie serwisów WWW, ich modyfikację w zakresie rozbudowy oraz zarządzanie treścią (na przykład redagowanie i aktualizację treści publikowanych na portalu). </w:t>
            </w:r>
            <w:r>
              <w:rPr>
                <w:lang w:eastAsia="pl-PL"/>
              </w:rPr>
              <w:br/>
              <w:t>Zarządzanie treścią jak i sposobem jej prezentacji możliwe jest dzięki intuicyjnym narzędziom opartym na formularzach i kreatorach wbudowanych w moduł administracyjny systemu.</w:t>
            </w:r>
          </w:p>
        </w:tc>
      </w:tr>
      <w:tr w:rsidR="000A3BD5" w:rsidTr="00637849">
        <w:trPr>
          <w:cantSplit/>
          <w:trHeight w:val="716"/>
        </w:trPr>
        <w:tc>
          <w:tcPr>
            <w:tcW w:w="930" w:type="pct"/>
            <w:vAlign w:val="center"/>
          </w:tcPr>
          <w:p w:rsidR="000A3BD5" w:rsidRDefault="000A3BD5" w:rsidP="00957B3E">
            <w:proofErr w:type="spellStart"/>
            <w:r>
              <w:t>Cognitive</w:t>
            </w:r>
            <w:proofErr w:type="spellEnd"/>
            <w:r>
              <w:t xml:space="preserve"> </w:t>
            </w:r>
            <w:proofErr w:type="spellStart"/>
            <w:r>
              <w:t>Walkthrough</w:t>
            </w:r>
            <w:proofErr w:type="spellEnd"/>
          </w:p>
        </w:tc>
        <w:tc>
          <w:tcPr>
            <w:tcW w:w="4070" w:type="pct"/>
          </w:tcPr>
          <w:p w:rsidR="000A3BD5" w:rsidRDefault="000A3BD5" w:rsidP="00286E4A">
            <w:r>
              <w:t>Wędrówka poznawcza to jeden z typów analizy serwisu WWW pozwalający ocenić stopień użyteczności. Nacisk w tej analizie położony jest na płynność procesu, tzn. ocenę jak łatwo użytkownicy są w stanie wykonać zadania związane z serwisem WWW.</w:t>
            </w:r>
          </w:p>
        </w:tc>
      </w:tr>
      <w:tr w:rsidR="000A3BD5" w:rsidRPr="00B1356C" w:rsidTr="00637849">
        <w:trPr>
          <w:cantSplit/>
          <w:trHeight w:val="716"/>
        </w:trPr>
        <w:tc>
          <w:tcPr>
            <w:tcW w:w="930" w:type="pct"/>
            <w:vAlign w:val="center"/>
          </w:tcPr>
          <w:p w:rsidR="000A3BD5" w:rsidRDefault="000A3BD5" w:rsidP="00957B3E">
            <w:pPr>
              <w:rPr>
                <w:lang w:eastAsia="pl-PL"/>
              </w:rPr>
            </w:pPr>
            <w:r w:rsidRPr="003370E9">
              <w:rPr>
                <w:lang w:eastAsia="pl-PL"/>
              </w:rPr>
              <w:t>DMZ</w:t>
            </w:r>
          </w:p>
        </w:tc>
        <w:tc>
          <w:tcPr>
            <w:tcW w:w="4070" w:type="pct"/>
          </w:tcPr>
          <w:p w:rsidR="000A3BD5" w:rsidRDefault="000A3BD5" w:rsidP="00957B3E">
            <w:pPr>
              <w:rPr>
                <w:lang w:eastAsia="pl-PL"/>
              </w:rPr>
            </w:pPr>
            <w:r>
              <w:rPr>
                <w:lang w:eastAsia="pl-PL"/>
              </w:rPr>
              <w:t xml:space="preserve">Strefa zdemilitaryzowana </w:t>
            </w:r>
            <w:r w:rsidRPr="00D4330F">
              <w:rPr>
                <w:i/>
                <w:lang w:eastAsia="pl-PL"/>
              </w:rPr>
              <w:t xml:space="preserve">(ang. </w:t>
            </w:r>
            <w:proofErr w:type="spellStart"/>
            <w:r w:rsidRPr="00D4330F">
              <w:rPr>
                <w:i/>
                <w:lang w:eastAsia="pl-PL"/>
              </w:rPr>
              <w:t>Demilitarized</w:t>
            </w:r>
            <w:proofErr w:type="spellEnd"/>
            <w:r w:rsidRPr="00D4330F">
              <w:rPr>
                <w:i/>
                <w:lang w:eastAsia="pl-PL"/>
              </w:rPr>
              <w:t xml:space="preserve"> </w:t>
            </w:r>
            <w:proofErr w:type="spellStart"/>
            <w:r w:rsidRPr="00D4330F">
              <w:rPr>
                <w:i/>
                <w:lang w:eastAsia="pl-PL"/>
              </w:rPr>
              <w:t>Zone</w:t>
            </w:r>
            <w:proofErr w:type="spellEnd"/>
            <w:r w:rsidRPr="00D4330F">
              <w:rPr>
                <w:i/>
                <w:lang w:eastAsia="pl-PL"/>
              </w:rPr>
              <w:t>)</w:t>
            </w:r>
            <w:r>
              <w:rPr>
                <w:lang w:eastAsia="pl-PL"/>
              </w:rPr>
              <w:t xml:space="preserve"> - podsieć, która zawiera i udostępnia organizację usług zewnętrznych w większej, niezaufanej sieci, zwykle w Internecie.</w:t>
            </w:r>
          </w:p>
          <w:p w:rsidR="000A3BD5" w:rsidRDefault="000A3BD5" w:rsidP="00957B3E">
            <w:pPr>
              <w:rPr>
                <w:lang w:eastAsia="pl-PL"/>
              </w:rPr>
            </w:pPr>
            <w:r>
              <w:rPr>
                <w:lang w:eastAsia="pl-PL"/>
              </w:rPr>
              <w:t>Referencje: http://www.techrepublic.com/article/solutionbase-strengthen-network-defenses-by-using-a-dmz/5756029</w:t>
            </w:r>
          </w:p>
        </w:tc>
      </w:tr>
      <w:tr w:rsidR="000A3BD5" w:rsidTr="00637849">
        <w:trPr>
          <w:cantSplit/>
          <w:trHeight w:val="716"/>
        </w:trPr>
        <w:tc>
          <w:tcPr>
            <w:tcW w:w="930" w:type="pct"/>
            <w:vAlign w:val="center"/>
          </w:tcPr>
          <w:p w:rsidR="000A3BD5" w:rsidRPr="00322494" w:rsidRDefault="000A3BD5" w:rsidP="00957B3E">
            <w:pPr>
              <w:rPr>
                <w:rFonts w:cs="Arial"/>
                <w:color w:val="000000"/>
                <w:lang w:eastAsia="pl-PL"/>
              </w:rPr>
            </w:pPr>
            <w:r w:rsidRPr="00322494">
              <w:rPr>
                <w:rFonts w:cs="Arial"/>
                <w:color w:val="000000"/>
                <w:lang w:eastAsia="pl-PL"/>
              </w:rPr>
              <w:t>Dostępność</w:t>
            </w:r>
          </w:p>
        </w:tc>
        <w:tc>
          <w:tcPr>
            <w:tcW w:w="4070" w:type="pct"/>
          </w:tcPr>
          <w:p w:rsidR="000A3BD5" w:rsidRPr="00322494" w:rsidRDefault="000A3BD5" w:rsidP="00957B3E">
            <w:pPr>
              <w:rPr>
                <w:color w:val="000000"/>
                <w:lang w:eastAsia="pl-PL"/>
              </w:rPr>
            </w:pPr>
            <w:r>
              <w:t>W</w:t>
            </w:r>
            <w:r w:rsidRPr="00322494">
              <w:t>łaściwość systemu bycia dostępnym i możliwym do wykorzystania przez autoryzowany podmiot</w:t>
            </w:r>
            <w:r>
              <w:t>.</w:t>
            </w:r>
          </w:p>
        </w:tc>
      </w:tr>
      <w:tr w:rsidR="000A3BD5" w:rsidTr="00637849">
        <w:trPr>
          <w:cantSplit/>
          <w:trHeight w:val="400"/>
        </w:trPr>
        <w:tc>
          <w:tcPr>
            <w:tcW w:w="930" w:type="pct"/>
            <w:vAlign w:val="center"/>
          </w:tcPr>
          <w:p w:rsidR="000A3BD5" w:rsidRDefault="000A3BD5" w:rsidP="00957B3E">
            <w:pPr>
              <w:rPr>
                <w:color w:val="000000"/>
                <w:lang w:eastAsia="pl-PL"/>
              </w:rPr>
            </w:pPr>
            <w:r>
              <w:rPr>
                <w:color w:val="000000"/>
                <w:lang w:eastAsia="pl-PL"/>
              </w:rPr>
              <w:t>DOT</w:t>
            </w:r>
          </w:p>
        </w:tc>
        <w:tc>
          <w:tcPr>
            <w:tcW w:w="4070" w:type="pct"/>
          </w:tcPr>
          <w:p w:rsidR="000A3BD5" w:rsidRDefault="000A3BD5" w:rsidP="00957B3E">
            <w:pPr>
              <w:rPr>
                <w:color w:val="000000"/>
                <w:lang w:eastAsia="pl-PL"/>
              </w:rPr>
            </w:pPr>
            <w:r>
              <w:rPr>
                <w:color w:val="000000"/>
                <w:lang w:eastAsia="pl-PL"/>
              </w:rPr>
              <w:t>Dolnośląska Organizacja Turystyczna</w:t>
            </w:r>
          </w:p>
        </w:tc>
      </w:tr>
      <w:tr w:rsidR="000A3BD5" w:rsidTr="00637849">
        <w:trPr>
          <w:cantSplit/>
          <w:trHeight w:val="716"/>
        </w:trPr>
        <w:tc>
          <w:tcPr>
            <w:tcW w:w="930" w:type="pct"/>
            <w:vAlign w:val="center"/>
          </w:tcPr>
          <w:p w:rsidR="000A3BD5" w:rsidRPr="00322494" w:rsidRDefault="000A3BD5" w:rsidP="00957B3E">
            <w:pPr>
              <w:rPr>
                <w:color w:val="000000"/>
                <w:lang w:eastAsia="pl-PL"/>
              </w:rPr>
            </w:pPr>
            <w:r w:rsidRPr="00322494">
              <w:rPr>
                <w:rFonts w:cs="Arial"/>
                <w:color w:val="000000"/>
                <w:lang w:eastAsia="pl-PL"/>
              </w:rPr>
              <w:lastRenderedPageBreak/>
              <w:t>DRP</w:t>
            </w:r>
          </w:p>
        </w:tc>
        <w:tc>
          <w:tcPr>
            <w:tcW w:w="4070" w:type="pct"/>
          </w:tcPr>
          <w:p w:rsidR="000A3BD5" w:rsidRPr="00322494" w:rsidRDefault="000A3BD5" w:rsidP="00957B3E">
            <w:pPr>
              <w:rPr>
                <w:color w:val="000000"/>
                <w:lang w:eastAsia="pl-PL"/>
              </w:rPr>
            </w:pPr>
            <w:r w:rsidRPr="00322494">
              <w:rPr>
                <w:noProof/>
                <w:color w:val="000000"/>
                <w:lang w:eastAsia="pl-PL"/>
              </w:rPr>
              <w:t>Plany Podnoszenia po Katastrofie</w:t>
            </w:r>
            <w:r w:rsidRPr="00322494">
              <w:rPr>
                <w:color w:val="000000"/>
                <w:lang w:eastAsia="pl-PL"/>
              </w:rPr>
              <w:t xml:space="preserve"> (</w:t>
            </w:r>
            <w:r w:rsidRPr="00322494">
              <w:rPr>
                <w:i/>
                <w:color w:val="000000"/>
                <w:lang w:eastAsia="pl-PL"/>
              </w:rPr>
              <w:t xml:space="preserve">ang. </w:t>
            </w:r>
            <w:proofErr w:type="spellStart"/>
            <w:r w:rsidRPr="00322494">
              <w:rPr>
                <w:i/>
                <w:color w:val="000000"/>
                <w:lang w:eastAsia="pl-PL"/>
              </w:rPr>
              <w:t>Disaster</w:t>
            </w:r>
            <w:proofErr w:type="spellEnd"/>
            <w:r w:rsidRPr="00322494">
              <w:rPr>
                <w:i/>
                <w:color w:val="000000"/>
                <w:lang w:eastAsia="pl-PL"/>
              </w:rPr>
              <w:t xml:space="preserve"> </w:t>
            </w:r>
            <w:proofErr w:type="spellStart"/>
            <w:r w:rsidRPr="00322494">
              <w:rPr>
                <w:i/>
                <w:color w:val="000000"/>
                <w:lang w:eastAsia="pl-PL"/>
              </w:rPr>
              <w:t>Recovery</w:t>
            </w:r>
            <w:proofErr w:type="spellEnd"/>
            <w:r w:rsidRPr="00322494">
              <w:rPr>
                <w:i/>
                <w:color w:val="000000"/>
                <w:lang w:eastAsia="pl-PL"/>
              </w:rPr>
              <w:t xml:space="preserve"> </w:t>
            </w:r>
            <w:proofErr w:type="spellStart"/>
            <w:r w:rsidRPr="00322494">
              <w:rPr>
                <w:i/>
                <w:color w:val="000000"/>
                <w:lang w:eastAsia="pl-PL"/>
              </w:rPr>
              <w:t>Planning</w:t>
            </w:r>
            <w:proofErr w:type="spellEnd"/>
            <w:r w:rsidRPr="00322494">
              <w:rPr>
                <w:color w:val="000000"/>
                <w:lang w:eastAsia="pl-PL"/>
              </w:rPr>
              <w:t xml:space="preserve">) </w:t>
            </w:r>
            <w:r w:rsidRPr="00322494">
              <w:rPr>
                <w:bCs/>
              </w:rPr>
              <w:t>–</w:t>
            </w:r>
            <w:r w:rsidRPr="00322494">
              <w:rPr>
                <w:color w:val="000000"/>
                <w:lang w:eastAsia="pl-PL"/>
              </w:rPr>
              <w:t xml:space="preserve"> proces, polityki i procedury związane z przygotowaniem do odtwarzania po katastrofie (naturalne i inicjowane przez człowieka).</w:t>
            </w:r>
          </w:p>
        </w:tc>
      </w:tr>
      <w:tr w:rsidR="000A3BD5" w:rsidTr="00637849">
        <w:trPr>
          <w:cantSplit/>
          <w:trHeight w:val="591"/>
        </w:trPr>
        <w:tc>
          <w:tcPr>
            <w:tcW w:w="930" w:type="pct"/>
            <w:vAlign w:val="center"/>
          </w:tcPr>
          <w:p w:rsidR="000A3BD5" w:rsidRDefault="000A3BD5" w:rsidP="00957B3E">
            <w:pPr>
              <w:rPr>
                <w:color w:val="000000"/>
                <w:lang w:eastAsia="pl-PL"/>
              </w:rPr>
            </w:pPr>
            <w:proofErr w:type="spellStart"/>
            <w:r>
              <w:rPr>
                <w:color w:val="000000"/>
                <w:lang w:eastAsia="pl-PL"/>
              </w:rPr>
              <w:t>DZMiUW</w:t>
            </w:r>
            <w:proofErr w:type="spellEnd"/>
          </w:p>
        </w:tc>
        <w:tc>
          <w:tcPr>
            <w:tcW w:w="4070" w:type="pct"/>
          </w:tcPr>
          <w:p w:rsidR="000A3BD5" w:rsidRDefault="000A3BD5" w:rsidP="00957B3E">
            <w:pPr>
              <w:rPr>
                <w:iCs/>
                <w:color w:val="000000"/>
                <w:lang w:eastAsia="pl-PL"/>
              </w:rPr>
            </w:pPr>
            <w:r>
              <w:rPr>
                <w:iCs/>
                <w:color w:val="000000"/>
                <w:lang w:eastAsia="pl-PL"/>
              </w:rPr>
              <w:t>Dolnośląski Zarząd Melioracji i Urządzeń Wodnych</w:t>
            </w:r>
            <w:r>
              <w:rPr>
                <w:color w:val="000000"/>
                <w:lang w:eastAsia="pl-PL"/>
              </w:rPr>
              <w:t xml:space="preserve"> we Wrocławiu</w:t>
            </w:r>
          </w:p>
        </w:tc>
      </w:tr>
      <w:tr w:rsidR="000A3BD5" w:rsidTr="00637849">
        <w:trPr>
          <w:cantSplit/>
          <w:trHeight w:val="1156"/>
        </w:trPr>
        <w:tc>
          <w:tcPr>
            <w:tcW w:w="930" w:type="pct"/>
            <w:vAlign w:val="center"/>
          </w:tcPr>
          <w:p w:rsidR="000A3BD5" w:rsidRDefault="000A3BD5" w:rsidP="00957B3E">
            <w:pPr>
              <w:rPr>
                <w:color w:val="000000"/>
                <w:lang w:eastAsia="pl-PL"/>
              </w:rPr>
            </w:pPr>
            <w:r>
              <w:rPr>
                <w:rFonts w:cs="Arial"/>
                <w:color w:val="000000"/>
                <w:lang w:eastAsia="pl-PL"/>
              </w:rPr>
              <w:t>Etap projektu</w:t>
            </w:r>
          </w:p>
        </w:tc>
        <w:tc>
          <w:tcPr>
            <w:tcW w:w="4070" w:type="pct"/>
          </w:tcPr>
          <w:p w:rsidR="000A3BD5" w:rsidRDefault="000A3BD5" w:rsidP="00957B3E">
            <w:pPr>
              <w:rPr>
                <w:color w:val="000000"/>
                <w:lang w:eastAsia="pl-PL"/>
              </w:rPr>
            </w:pPr>
            <w:r>
              <w:rPr>
                <w:rFonts w:cs="Arial"/>
                <w:color w:val="000000"/>
                <w:lang w:eastAsia="pl-PL"/>
              </w:rPr>
              <w:t>Fragment projektu; zbiór obejmujący, co najmniej jedną iterację wg definicji zawartej w PZP. Iteracje, które poza przynależnością do jednego etapu, charakteryzują się względem siebie luźną relacją czasową, mogą występować równocześnie, lub w innej kolejności niż w opisie etapu.</w:t>
            </w:r>
          </w:p>
        </w:tc>
      </w:tr>
      <w:tr w:rsidR="000A3BD5" w:rsidTr="00637849">
        <w:trPr>
          <w:cantSplit/>
          <w:trHeight w:val="390"/>
        </w:trPr>
        <w:tc>
          <w:tcPr>
            <w:tcW w:w="930" w:type="pct"/>
            <w:vAlign w:val="center"/>
          </w:tcPr>
          <w:p w:rsidR="000A3BD5" w:rsidRDefault="000A3BD5" w:rsidP="00957B3E">
            <w:pPr>
              <w:rPr>
                <w:color w:val="000000"/>
                <w:lang w:eastAsia="pl-PL"/>
              </w:rPr>
            </w:pPr>
            <w:r>
              <w:rPr>
                <w:noProof/>
                <w:color w:val="000000"/>
                <w:lang w:eastAsia="pl-PL"/>
              </w:rPr>
              <w:t>FBC</w:t>
            </w:r>
          </w:p>
        </w:tc>
        <w:tc>
          <w:tcPr>
            <w:tcW w:w="4070" w:type="pct"/>
          </w:tcPr>
          <w:p w:rsidR="000A3BD5" w:rsidRDefault="000A3BD5" w:rsidP="00957B3E">
            <w:pPr>
              <w:rPr>
                <w:color w:val="000000"/>
                <w:lang w:eastAsia="pl-PL"/>
              </w:rPr>
            </w:pPr>
            <w:r>
              <w:rPr>
                <w:noProof/>
                <w:color w:val="000000"/>
                <w:lang w:eastAsia="pl-PL"/>
              </w:rPr>
              <w:t>Federacja Bibliotek Cyfrowych</w:t>
            </w:r>
          </w:p>
        </w:tc>
      </w:tr>
      <w:tr w:rsidR="000A3BD5" w:rsidRPr="00BF2D9C" w:rsidTr="00637849">
        <w:trPr>
          <w:cantSplit/>
          <w:trHeight w:val="716"/>
        </w:trPr>
        <w:tc>
          <w:tcPr>
            <w:tcW w:w="930" w:type="pct"/>
            <w:vAlign w:val="center"/>
          </w:tcPr>
          <w:p w:rsidR="000A3BD5" w:rsidRDefault="000A3BD5" w:rsidP="00957B3E">
            <w:pPr>
              <w:rPr>
                <w:lang w:eastAsia="pl-PL"/>
              </w:rPr>
            </w:pPr>
            <w:proofErr w:type="spellStart"/>
            <w:r>
              <w:rPr>
                <w:lang w:eastAsia="pl-PL"/>
              </w:rPr>
              <w:t>F</w:t>
            </w:r>
            <w:r w:rsidRPr="003370E9">
              <w:rPr>
                <w:lang w:eastAsia="pl-PL"/>
              </w:rPr>
              <w:t>ibr</w:t>
            </w:r>
            <w:r>
              <w:rPr>
                <w:lang w:eastAsia="pl-PL"/>
              </w:rPr>
              <w:t>e</w:t>
            </w:r>
            <w:proofErr w:type="spellEnd"/>
            <w:r w:rsidRPr="003370E9">
              <w:rPr>
                <w:lang w:eastAsia="pl-PL"/>
              </w:rPr>
              <w:t xml:space="preserve"> channel (FC)</w:t>
            </w:r>
          </w:p>
        </w:tc>
        <w:tc>
          <w:tcPr>
            <w:tcW w:w="4070" w:type="pct"/>
          </w:tcPr>
          <w:p w:rsidR="000A3BD5" w:rsidRDefault="000A3BD5" w:rsidP="00957B3E">
            <w:pPr>
              <w:rPr>
                <w:lang w:eastAsia="pl-PL"/>
              </w:rPr>
            </w:pPr>
            <w:r>
              <w:rPr>
                <w:lang w:eastAsia="pl-PL"/>
              </w:rPr>
              <w:t xml:space="preserve">Standard magistrali szeregowej. </w:t>
            </w:r>
            <w:proofErr w:type="spellStart"/>
            <w:r>
              <w:rPr>
                <w:lang w:eastAsia="pl-PL"/>
              </w:rPr>
              <w:t>Fibre</w:t>
            </w:r>
            <w:proofErr w:type="spellEnd"/>
            <w:r>
              <w:rPr>
                <w:lang w:eastAsia="pl-PL"/>
              </w:rPr>
              <w:t xml:space="preserve"> Channel definiuje atrybuty warstwy fizycznej, transportowej a także obsługę protokołów wyższych warstw takich jak TCP/IP, SCSI-3 i innych. Jest stosowany w sieciach SAN.</w:t>
            </w:r>
          </w:p>
          <w:p w:rsidR="000A3BD5" w:rsidRPr="003725FB" w:rsidRDefault="000A3BD5" w:rsidP="00957B3E">
            <w:pPr>
              <w:rPr>
                <w:u w:val="single"/>
                <w:lang w:eastAsia="pl-PL"/>
              </w:rPr>
            </w:pPr>
            <w:r w:rsidRPr="00B32F73">
              <w:rPr>
                <w:u w:val="single"/>
                <w:lang w:eastAsia="pl-PL"/>
              </w:rPr>
              <w:t>Referencje:</w:t>
            </w:r>
          </w:p>
          <w:p w:rsidR="000A3BD5" w:rsidRPr="00BF2D9C" w:rsidRDefault="000A3BD5" w:rsidP="00B1356C">
            <w:pPr>
              <w:rPr>
                <w:lang w:eastAsia="pl-PL"/>
              </w:rPr>
            </w:pPr>
            <w:r w:rsidRPr="00BF2D9C">
              <w:rPr>
                <w:lang w:eastAsia="pl-PL"/>
              </w:rPr>
              <w:t>1. RFC 4044, “</w:t>
            </w:r>
            <w:proofErr w:type="spellStart"/>
            <w:r w:rsidRPr="00BF2D9C">
              <w:rPr>
                <w:lang w:eastAsia="pl-PL"/>
              </w:rPr>
              <w:t>Fibre</w:t>
            </w:r>
            <w:proofErr w:type="spellEnd"/>
            <w:r w:rsidRPr="00BF2D9C">
              <w:rPr>
                <w:lang w:eastAsia="pl-PL"/>
              </w:rPr>
              <w:t xml:space="preserve"> Channel Management MIB”</w:t>
            </w:r>
          </w:p>
          <w:p w:rsidR="000A3BD5" w:rsidRPr="00BF2D9C" w:rsidRDefault="000A3BD5" w:rsidP="00B1356C">
            <w:pPr>
              <w:rPr>
                <w:lang w:eastAsia="pl-PL"/>
              </w:rPr>
            </w:pPr>
            <w:r w:rsidRPr="00BF2D9C">
              <w:rPr>
                <w:lang w:eastAsia="pl-PL"/>
              </w:rPr>
              <w:t>2. http://www.fibrechannel.org/overview/fcfeatures</w:t>
            </w:r>
          </w:p>
        </w:tc>
      </w:tr>
      <w:tr w:rsidR="000A3BD5" w:rsidTr="00637849">
        <w:trPr>
          <w:cantSplit/>
          <w:trHeight w:val="716"/>
        </w:trPr>
        <w:tc>
          <w:tcPr>
            <w:tcW w:w="930" w:type="pct"/>
            <w:vAlign w:val="center"/>
          </w:tcPr>
          <w:p w:rsidR="000A3BD5" w:rsidRDefault="000A3BD5" w:rsidP="00957B3E">
            <w:pPr>
              <w:rPr>
                <w:lang w:eastAsia="pl-PL"/>
              </w:rPr>
            </w:pPr>
            <w:r>
              <w:rPr>
                <w:lang w:eastAsia="pl-PL"/>
              </w:rPr>
              <w:t>Firewall</w:t>
            </w:r>
          </w:p>
        </w:tc>
        <w:tc>
          <w:tcPr>
            <w:tcW w:w="4070" w:type="pct"/>
          </w:tcPr>
          <w:p w:rsidR="000A3BD5" w:rsidRDefault="000A3BD5" w:rsidP="00957B3E">
            <w:pPr>
              <w:rPr>
                <w:lang w:eastAsia="pl-PL"/>
              </w:rPr>
            </w:pPr>
            <w:r>
              <w:rPr>
                <w:lang w:eastAsia="pl-PL"/>
              </w:rPr>
              <w:t>„Ściana ognia” - technologia zabezpieczenia sieci i systemów informatycznych przed intruzami z zewnątrz. Jest ona Implementowana zarówno za pomocą dedykowanego sprzętu komputerowego wraz ze specjalnym oprogramowaniem, jak i do samego oprogramowania blokującego niepowołany dostęp do komputera.</w:t>
            </w:r>
          </w:p>
        </w:tc>
      </w:tr>
      <w:tr w:rsidR="000A3BD5" w:rsidTr="00637849">
        <w:trPr>
          <w:cantSplit/>
          <w:trHeight w:val="410"/>
        </w:trPr>
        <w:tc>
          <w:tcPr>
            <w:tcW w:w="930" w:type="pct"/>
            <w:vAlign w:val="center"/>
          </w:tcPr>
          <w:p w:rsidR="000A3BD5" w:rsidRDefault="000A3BD5" w:rsidP="00957B3E">
            <w:pPr>
              <w:rPr>
                <w:color w:val="000000"/>
                <w:lang w:eastAsia="pl-PL"/>
              </w:rPr>
            </w:pPr>
            <w:proofErr w:type="spellStart"/>
            <w:r>
              <w:rPr>
                <w:color w:val="000000"/>
                <w:lang w:eastAsia="pl-PL"/>
              </w:rPr>
              <w:t>GDDKiA</w:t>
            </w:r>
            <w:proofErr w:type="spellEnd"/>
          </w:p>
        </w:tc>
        <w:tc>
          <w:tcPr>
            <w:tcW w:w="4070" w:type="pct"/>
          </w:tcPr>
          <w:p w:rsidR="000A3BD5" w:rsidRDefault="000A3BD5" w:rsidP="00957B3E">
            <w:pPr>
              <w:rPr>
                <w:color w:val="000000"/>
                <w:lang w:eastAsia="pl-PL"/>
              </w:rPr>
            </w:pPr>
            <w:r>
              <w:rPr>
                <w:color w:val="000000"/>
                <w:lang w:eastAsia="pl-PL"/>
              </w:rPr>
              <w:t>Generalna Dyrekcja Dróg Krajowych i Autostrad</w:t>
            </w:r>
          </w:p>
        </w:tc>
      </w:tr>
      <w:tr w:rsidR="000A3BD5" w:rsidTr="00637849">
        <w:trPr>
          <w:cantSplit/>
          <w:trHeight w:val="935"/>
        </w:trPr>
        <w:tc>
          <w:tcPr>
            <w:tcW w:w="930" w:type="pct"/>
            <w:vAlign w:val="center"/>
          </w:tcPr>
          <w:p w:rsidR="000A3BD5" w:rsidRDefault="000A3BD5" w:rsidP="00957B3E">
            <w:pPr>
              <w:rPr>
                <w:color w:val="000000"/>
                <w:lang w:eastAsia="pl-PL"/>
              </w:rPr>
            </w:pPr>
            <w:r>
              <w:rPr>
                <w:color w:val="000000"/>
                <w:lang w:eastAsia="pl-PL"/>
              </w:rPr>
              <w:t>Grupy społeczne</w:t>
            </w:r>
            <w:r>
              <w:rPr>
                <w:color w:val="000000"/>
                <w:lang w:eastAsia="pl-PL"/>
              </w:rPr>
              <w:softHyphen/>
            </w:r>
            <w:r>
              <w:rPr>
                <w:color w:val="000000"/>
                <w:lang w:eastAsia="pl-PL"/>
              </w:rPr>
              <w:softHyphen/>
            </w:r>
            <w:r>
              <w:rPr>
                <w:color w:val="000000"/>
                <w:lang w:eastAsia="pl-PL"/>
              </w:rPr>
              <w:softHyphen/>
            </w:r>
          </w:p>
        </w:tc>
        <w:tc>
          <w:tcPr>
            <w:tcW w:w="4070" w:type="pct"/>
          </w:tcPr>
          <w:p w:rsidR="000A3BD5" w:rsidRDefault="000A3BD5" w:rsidP="00957B3E">
            <w:pPr>
              <w:rPr>
                <w:color w:val="000000"/>
                <w:lang w:eastAsia="pl-PL"/>
              </w:rPr>
            </w:pPr>
            <w:r>
              <w:rPr>
                <w:color w:val="000000"/>
                <w:lang w:eastAsia="pl-PL"/>
              </w:rPr>
              <w:t>Niestowarzyszone grupy osób jak np. Lokalne Grupy Działania (LGD) prowadzące działania prospołeczne w Województwie Dolnośląskim niezależnie od grup społecznościowych w portalu.</w:t>
            </w:r>
          </w:p>
        </w:tc>
      </w:tr>
      <w:tr w:rsidR="004E3F91" w:rsidTr="00637849">
        <w:trPr>
          <w:cantSplit/>
          <w:trHeight w:val="716"/>
        </w:trPr>
        <w:tc>
          <w:tcPr>
            <w:tcW w:w="930" w:type="pct"/>
            <w:vAlign w:val="center"/>
          </w:tcPr>
          <w:p w:rsidR="004E3F91" w:rsidRPr="00322494" w:rsidRDefault="004E3F91" w:rsidP="00957B3E">
            <w:pPr>
              <w:rPr>
                <w:rFonts w:cs="Arial"/>
                <w:color w:val="000000"/>
                <w:lang w:eastAsia="pl-PL"/>
              </w:rPr>
            </w:pPr>
            <w:r>
              <w:rPr>
                <w:rFonts w:cs="Arial"/>
                <w:color w:val="000000"/>
                <w:lang w:eastAsia="pl-PL"/>
              </w:rPr>
              <w:t>Infrastruktura techniczna</w:t>
            </w:r>
          </w:p>
        </w:tc>
        <w:tc>
          <w:tcPr>
            <w:tcW w:w="4070" w:type="pct"/>
          </w:tcPr>
          <w:p w:rsidR="004E3F91" w:rsidRPr="00322494" w:rsidRDefault="004E3F91" w:rsidP="00F63D96">
            <w:pPr>
              <w:rPr>
                <w:spacing w:val="2"/>
              </w:rPr>
            </w:pPr>
            <w:r>
              <w:rPr>
                <w:spacing w:val="2"/>
              </w:rPr>
              <w:t>Środowisko sprzętowe dostarczone w ramach Projektu e-DS.</w:t>
            </w:r>
          </w:p>
        </w:tc>
      </w:tr>
      <w:tr w:rsidR="000A3BD5" w:rsidTr="00637849">
        <w:trPr>
          <w:cantSplit/>
          <w:trHeight w:val="716"/>
        </w:trPr>
        <w:tc>
          <w:tcPr>
            <w:tcW w:w="930" w:type="pct"/>
            <w:vAlign w:val="center"/>
          </w:tcPr>
          <w:p w:rsidR="000A3BD5" w:rsidRPr="00322494" w:rsidRDefault="000A3BD5" w:rsidP="00957B3E">
            <w:pPr>
              <w:rPr>
                <w:rFonts w:cs="Arial"/>
                <w:color w:val="000000"/>
                <w:lang w:eastAsia="pl-PL"/>
              </w:rPr>
            </w:pPr>
            <w:r w:rsidRPr="00322494">
              <w:rPr>
                <w:rFonts w:cs="Arial"/>
                <w:color w:val="000000"/>
                <w:lang w:eastAsia="pl-PL"/>
              </w:rPr>
              <w:lastRenderedPageBreak/>
              <w:t>Integralność</w:t>
            </w:r>
          </w:p>
        </w:tc>
        <w:tc>
          <w:tcPr>
            <w:tcW w:w="4070" w:type="pct"/>
          </w:tcPr>
          <w:p w:rsidR="000A3BD5" w:rsidRPr="00322494" w:rsidRDefault="000A3BD5" w:rsidP="00F63D96">
            <w:pPr>
              <w:rPr>
                <w:color w:val="000000"/>
                <w:lang w:eastAsia="pl-PL"/>
              </w:rPr>
            </w:pPr>
            <w:r w:rsidRPr="00322494">
              <w:rPr>
                <w:spacing w:val="2"/>
              </w:rPr>
              <w:t>Właściwość zapewniają</w:t>
            </w:r>
            <w:r w:rsidRPr="00322494">
              <w:t xml:space="preserve">ca, że dane nie zostały zmienione lub </w:t>
            </w:r>
            <w:r w:rsidRPr="00322494">
              <w:rPr>
                <w:spacing w:val="-1"/>
              </w:rPr>
              <w:t>zniszczone w sposób nieautoryzowany.</w:t>
            </w:r>
            <w:r>
              <w:rPr>
                <w:spacing w:val="-1"/>
              </w:rPr>
              <w:t xml:space="preserve"> Integralność jest rozumiana również jako spójność danych w obrębie określonego zbioru.</w:t>
            </w:r>
          </w:p>
        </w:tc>
      </w:tr>
      <w:tr w:rsidR="000A3BD5" w:rsidTr="00637849">
        <w:trPr>
          <w:cantSplit/>
          <w:trHeight w:val="416"/>
        </w:trPr>
        <w:tc>
          <w:tcPr>
            <w:tcW w:w="930" w:type="pct"/>
            <w:vAlign w:val="center"/>
          </w:tcPr>
          <w:p w:rsidR="000A3BD5" w:rsidRDefault="000A3BD5" w:rsidP="00957B3E">
            <w:pPr>
              <w:rPr>
                <w:color w:val="000000"/>
                <w:lang w:eastAsia="pl-PL"/>
              </w:rPr>
            </w:pPr>
            <w:r>
              <w:rPr>
                <w:color w:val="000000"/>
                <w:lang w:eastAsia="pl-PL"/>
              </w:rPr>
              <w:t>JST</w:t>
            </w:r>
          </w:p>
        </w:tc>
        <w:tc>
          <w:tcPr>
            <w:tcW w:w="4070" w:type="pct"/>
          </w:tcPr>
          <w:p w:rsidR="000A3BD5" w:rsidRDefault="000A3BD5" w:rsidP="00957B3E">
            <w:pPr>
              <w:rPr>
                <w:color w:val="000000"/>
                <w:lang w:eastAsia="pl-PL"/>
              </w:rPr>
            </w:pPr>
            <w:r>
              <w:rPr>
                <w:color w:val="000000"/>
                <w:lang w:eastAsia="pl-PL"/>
              </w:rPr>
              <w:t>Jednostka Samorządu Terytorialnego</w:t>
            </w:r>
          </w:p>
        </w:tc>
      </w:tr>
      <w:tr w:rsidR="000A3BD5" w:rsidTr="00637849">
        <w:trPr>
          <w:cantSplit/>
          <w:trHeight w:val="663"/>
        </w:trPr>
        <w:tc>
          <w:tcPr>
            <w:tcW w:w="930" w:type="pct"/>
            <w:vAlign w:val="center"/>
          </w:tcPr>
          <w:p w:rsidR="000A3BD5" w:rsidRDefault="000A3BD5" w:rsidP="00957B3E">
            <w:pPr>
              <w:rPr>
                <w:color w:val="000000"/>
                <w:lang w:eastAsia="pl-PL"/>
              </w:rPr>
            </w:pPr>
            <w:r>
              <w:rPr>
                <w:noProof/>
                <w:color w:val="000000"/>
                <w:lang w:eastAsia="pl-PL"/>
              </w:rPr>
              <w:t>KPI</w:t>
            </w:r>
          </w:p>
        </w:tc>
        <w:tc>
          <w:tcPr>
            <w:tcW w:w="4070" w:type="pct"/>
          </w:tcPr>
          <w:p w:rsidR="000A3BD5" w:rsidRDefault="000A3BD5" w:rsidP="006D7C85">
            <w:pPr>
              <w:rPr>
                <w:color w:val="000000"/>
                <w:lang w:eastAsia="pl-PL"/>
              </w:rPr>
            </w:pPr>
            <w:r>
              <w:rPr>
                <w:noProof/>
                <w:color w:val="000000"/>
                <w:lang w:eastAsia="pl-PL"/>
              </w:rPr>
              <w:t xml:space="preserve">Kluczowy Wskaźnik Wydajności (ang. </w:t>
            </w:r>
            <w:r w:rsidRPr="006D7C85">
              <w:rPr>
                <w:i/>
                <w:noProof/>
                <w:color w:val="000000"/>
                <w:lang w:eastAsia="pl-PL"/>
              </w:rPr>
              <w:t>Key Performance Indicator</w:t>
            </w:r>
            <w:r>
              <w:rPr>
                <w:noProof/>
                <w:color w:val="000000"/>
                <w:lang w:eastAsia="pl-PL"/>
              </w:rPr>
              <w:t>), pojęcie stosowane do opisu jakości pracy, procesu, przetwarzania.</w:t>
            </w:r>
          </w:p>
        </w:tc>
      </w:tr>
      <w:tr w:rsidR="000A3BD5" w:rsidTr="00637849">
        <w:trPr>
          <w:cantSplit/>
          <w:trHeight w:val="716"/>
        </w:trPr>
        <w:tc>
          <w:tcPr>
            <w:tcW w:w="930" w:type="pct"/>
            <w:vAlign w:val="center"/>
          </w:tcPr>
          <w:p w:rsidR="000A3BD5" w:rsidRDefault="000A3BD5" w:rsidP="00957B3E">
            <w:pPr>
              <w:rPr>
                <w:lang w:eastAsia="pl-PL"/>
              </w:rPr>
            </w:pPr>
            <w:proofErr w:type="spellStart"/>
            <w:r>
              <w:rPr>
                <w:lang w:eastAsia="pl-PL"/>
              </w:rPr>
              <w:t>L</w:t>
            </w:r>
            <w:r w:rsidRPr="003370E9">
              <w:rPr>
                <w:lang w:eastAsia="pl-PL"/>
              </w:rPr>
              <w:t>ayout</w:t>
            </w:r>
            <w:proofErr w:type="spellEnd"/>
          </w:p>
        </w:tc>
        <w:tc>
          <w:tcPr>
            <w:tcW w:w="4070" w:type="pct"/>
          </w:tcPr>
          <w:p w:rsidR="000A3BD5" w:rsidRDefault="000A3BD5" w:rsidP="00957B3E">
            <w:pPr>
              <w:rPr>
                <w:lang w:eastAsia="pl-PL"/>
              </w:rPr>
            </w:pPr>
            <w:r>
              <w:rPr>
                <w:lang w:eastAsia="pl-PL"/>
              </w:rPr>
              <w:t>Wygląd portalu, rozumiany jako układ stron, kolorystyka, czcionka i inne elementy graficzne oraz z rozmieszczenie istotnych przycisków funkcyjnych.</w:t>
            </w:r>
          </w:p>
          <w:p w:rsidR="000A3BD5" w:rsidRPr="003725FB" w:rsidRDefault="000A3BD5" w:rsidP="00957B3E">
            <w:pPr>
              <w:rPr>
                <w:u w:val="single"/>
                <w:lang w:eastAsia="pl-PL"/>
              </w:rPr>
            </w:pPr>
            <w:r w:rsidRPr="00B32F73">
              <w:rPr>
                <w:u w:val="single"/>
                <w:lang w:eastAsia="pl-PL"/>
              </w:rPr>
              <w:t>Referencje:</w:t>
            </w:r>
          </w:p>
          <w:p w:rsidR="000A3BD5" w:rsidRDefault="000A3BD5" w:rsidP="00273541">
            <w:pPr>
              <w:rPr>
                <w:lang w:eastAsia="pl-PL"/>
              </w:rPr>
            </w:pPr>
            <w:r>
              <w:rPr>
                <w:lang w:eastAsia="pl-PL"/>
              </w:rPr>
              <w:t>1. http://download.oracle.com/javase/tutorial/uiswing/layout/index.html</w:t>
            </w:r>
          </w:p>
          <w:p w:rsidR="000A3BD5" w:rsidRDefault="000A3BD5" w:rsidP="00273541">
            <w:pPr>
              <w:rPr>
                <w:lang w:eastAsia="pl-PL"/>
              </w:rPr>
            </w:pPr>
            <w:r>
              <w:rPr>
                <w:lang w:eastAsia="pl-PL"/>
              </w:rPr>
              <w:t>2. https://developer.mozilla.org/en/CSS/Getting_Started/Layout</w:t>
            </w:r>
          </w:p>
        </w:tc>
      </w:tr>
      <w:tr w:rsidR="000A3BD5" w:rsidTr="00637849">
        <w:trPr>
          <w:cantSplit/>
          <w:trHeight w:val="716"/>
        </w:trPr>
        <w:tc>
          <w:tcPr>
            <w:tcW w:w="930" w:type="pct"/>
            <w:vAlign w:val="center"/>
          </w:tcPr>
          <w:p w:rsidR="000A3BD5" w:rsidRDefault="000A3BD5" w:rsidP="00957B3E">
            <w:pPr>
              <w:rPr>
                <w:lang w:eastAsia="pl-PL"/>
              </w:rPr>
            </w:pPr>
            <w:proofErr w:type="spellStart"/>
            <w:r>
              <w:rPr>
                <w:lang w:eastAsia="pl-PL"/>
              </w:rPr>
              <w:t>L</w:t>
            </w:r>
            <w:r w:rsidRPr="003370E9">
              <w:rPr>
                <w:lang w:eastAsia="pl-PL"/>
              </w:rPr>
              <w:t>oad</w:t>
            </w:r>
            <w:proofErr w:type="spellEnd"/>
            <w:r w:rsidRPr="003370E9">
              <w:rPr>
                <w:lang w:eastAsia="pl-PL"/>
              </w:rPr>
              <w:t xml:space="preserve"> </w:t>
            </w:r>
            <w:proofErr w:type="spellStart"/>
            <w:r w:rsidRPr="003370E9">
              <w:rPr>
                <w:lang w:eastAsia="pl-PL"/>
              </w:rPr>
              <w:t>balancing</w:t>
            </w:r>
            <w:proofErr w:type="spellEnd"/>
          </w:p>
        </w:tc>
        <w:tc>
          <w:tcPr>
            <w:tcW w:w="4070" w:type="pct"/>
          </w:tcPr>
          <w:p w:rsidR="000A3BD5" w:rsidRDefault="000A3BD5" w:rsidP="00957B3E">
            <w:pPr>
              <w:rPr>
                <w:lang w:eastAsia="pl-PL"/>
              </w:rPr>
            </w:pPr>
            <w:r>
              <w:rPr>
                <w:lang w:eastAsia="pl-PL"/>
              </w:rPr>
              <w:t>Technologia rozpraszania obciążenia opierająca się na przerwaniach. Dzięki jej zastosowaniu obciążamy w miarę równomiernie grupę połączeń sieciowych, dysków, procesorów, komputerów lub innych zasobów.</w:t>
            </w:r>
          </w:p>
        </w:tc>
      </w:tr>
      <w:tr w:rsidR="000A3BD5" w:rsidTr="00637849">
        <w:trPr>
          <w:cantSplit/>
          <w:trHeight w:val="663"/>
        </w:trPr>
        <w:tc>
          <w:tcPr>
            <w:tcW w:w="930" w:type="pct"/>
            <w:vAlign w:val="center"/>
          </w:tcPr>
          <w:p w:rsidR="000A3BD5" w:rsidRDefault="000A3BD5" w:rsidP="00957B3E">
            <w:pPr>
              <w:rPr>
                <w:noProof/>
                <w:color w:val="000000"/>
                <w:lang w:eastAsia="pl-PL"/>
              </w:rPr>
            </w:pPr>
            <w:r>
              <w:rPr>
                <w:noProof/>
                <w:color w:val="000000"/>
                <w:lang w:eastAsia="pl-PL"/>
              </w:rPr>
              <w:t>MIT</w:t>
            </w:r>
          </w:p>
        </w:tc>
        <w:tc>
          <w:tcPr>
            <w:tcW w:w="4070" w:type="pct"/>
          </w:tcPr>
          <w:p w:rsidR="000A3BD5" w:rsidRDefault="000A3BD5" w:rsidP="00957B3E">
            <w:pPr>
              <w:rPr>
                <w:noProof/>
                <w:color w:val="000000"/>
                <w:lang w:eastAsia="pl-PL"/>
              </w:rPr>
            </w:pPr>
            <w:r>
              <w:rPr>
                <w:noProof/>
                <w:color w:val="000000"/>
                <w:lang w:eastAsia="pl-PL"/>
              </w:rPr>
              <w:t>Projekt „Modernizacja Infrastruktury Teleinformatycznej Urzędu Marszałkowskiego Województwa Dolnośląskiego” realizowanego w ramach Regionalnego Programu Operacyjnego dla Województwa Dolnośląskiego na lata 2007-2013 DN-Z.3322-154/10.</w:t>
            </w:r>
          </w:p>
        </w:tc>
      </w:tr>
      <w:tr w:rsidR="000A3BD5" w:rsidTr="00637849">
        <w:trPr>
          <w:cantSplit/>
          <w:trHeight w:val="396"/>
        </w:trPr>
        <w:tc>
          <w:tcPr>
            <w:tcW w:w="930" w:type="pct"/>
            <w:vAlign w:val="center"/>
          </w:tcPr>
          <w:p w:rsidR="000A3BD5" w:rsidRDefault="000A3BD5" w:rsidP="00957B3E">
            <w:pPr>
              <w:rPr>
                <w:lang w:eastAsia="pl-PL"/>
              </w:rPr>
            </w:pPr>
            <w:proofErr w:type="spellStart"/>
            <w:r>
              <w:rPr>
                <w:lang w:eastAsia="pl-PL"/>
              </w:rPr>
              <w:t>MPiPS</w:t>
            </w:r>
            <w:proofErr w:type="spellEnd"/>
          </w:p>
        </w:tc>
        <w:tc>
          <w:tcPr>
            <w:tcW w:w="4070" w:type="pct"/>
          </w:tcPr>
          <w:p w:rsidR="000A3BD5" w:rsidRDefault="000A3BD5" w:rsidP="00957B3E">
            <w:pPr>
              <w:rPr>
                <w:lang w:eastAsia="pl-PL"/>
              </w:rPr>
            </w:pPr>
            <w:r>
              <w:rPr>
                <w:lang w:eastAsia="pl-PL"/>
              </w:rPr>
              <w:t>Ministerstwo Pracy i Polityki Społecznej RP</w:t>
            </w:r>
          </w:p>
        </w:tc>
      </w:tr>
      <w:tr w:rsidR="000A3BD5" w:rsidTr="00637849">
        <w:trPr>
          <w:cantSplit/>
          <w:trHeight w:val="402"/>
        </w:trPr>
        <w:tc>
          <w:tcPr>
            <w:tcW w:w="930" w:type="pct"/>
            <w:vAlign w:val="center"/>
          </w:tcPr>
          <w:p w:rsidR="000A3BD5" w:rsidRDefault="000A3BD5" w:rsidP="00957B3E">
            <w:pPr>
              <w:rPr>
                <w:lang w:eastAsia="pl-PL"/>
              </w:rPr>
            </w:pPr>
            <w:r>
              <w:rPr>
                <w:lang w:eastAsia="pl-PL"/>
              </w:rPr>
              <w:t>NFZ</w:t>
            </w:r>
          </w:p>
        </w:tc>
        <w:tc>
          <w:tcPr>
            <w:tcW w:w="4070" w:type="pct"/>
          </w:tcPr>
          <w:p w:rsidR="000A3BD5" w:rsidRDefault="000A3BD5" w:rsidP="00957B3E">
            <w:pPr>
              <w:rPr>
                <w:lang w:eastAsia="pl-PL"/>
              </w:rPr>
            </w:pPr>
            <w:r>
              <w:rPr>
                <w:lang w:eastAsia="pl-PL"/>
              </w:rPr>
              <w:t>Narodowy Fundusz Zdrowia</w:t>
            </w:r>
          </w:p>
        </w:tc>
      </w:tr>
      <w:tr w:rsidR="000A3BD5" w:rsidRPr="00A34974" w:rsidTr="00637849">
        <w:trPr>
          <w:cantSplit/>
          <w:trHeight w:val="509"/>
        </w:trPr>
        <w:tc>
          <w:tcPr>
            <w:tcW w:w="930" w:type="pct"/>
            <w:vAlign w:val="center"/>
          </w:tcPr>
          <w:p w:rsidR="000A3BD5" w:rsidRDefault="000A3BD5" w:rsidP="00957B3E">
            <w:pPr>
              <w:rPr>
                <w:lang w:eastAsia="pl-PL"/>
              </w:rPr>
            </w:pPr>
            <w:r>
              <w:rPr>
                <w:lang w:eastAsia="pl-PL"/>
              </w:rPr>
              <w:t>NGO</w:t>
            </w:r>
          </w:p>
        </w:tc>
        <w:tc>
          <w:tcPr>
            <w:tcW w:w="4070" w:type="pct"/>
          </w:tcPr>
          <w:p w:rsidR="000A3BD5" w:rsidRPr="00BF2D9C" w:rsidRDefault="000A3BD5" w:rsidP="006D7C85">
            <w:pPr>
              <w:rPr>
                <w:lang w:val="en-US" w:eastAsia="pl-PL"/>
              </w:rPr>
            </w:pPr>
            <w:proofErr w:type="spellStart"/>
            <w:r w:rsidRPr="00BF2D9C">
              <w:rPr>
                <w:lang w:val="en-US" w:eastAsia="pl-PL"/>
              </w:rPr>
              <w:t>Organizacje</w:t>
            </w:r>
            <w:proofErr w:type="spellEnd"/>
            <w:r w:rsidRPr="00BF2D9C">
              <w:rPr>
                <w:lang w:val="en-US" w:eastAsia="pl-PL"/>
              </w:rPr>
              <w:t xml:space="preserve"> </w:t>
            </w:r>
            <w:proofErr w:type="spellStart"/>
            <w:r w:rsidRPr="00BF2D9C">
              <w:rPr>
                <w:lang w:val="en-US" w:eastAsia="pl-PL"/>
              </w:rPr>
              <w:t>pozarządowe</w:t>
            </w:r>
            <w:proofErr w:type="spellEnd"/>
            <w:r w:rsidRPr="00BF2D9C">
              <w:rPr>
                <w:lang w:val="en-US" w:eastAsia="pl-PL"/>
              </w:rPr>
              <w:t xml:space="preserve"> (</w:t>
            </w:r>
            <w:proofErr w:type="spellStart"/>
            <w:r w:rsidRPr="00BF2D9C">
              <w:rPr>
                <w:lang w:val="en-US" w:eastAsia="pl-PL"/>
              </w:rPr>
              <w:t>ang</w:t>
            </w:r>
            <w:proofErr w:type="spellEnd"/>
            <w:r w:rsidRPr="00BF2D9C">
              <w:rPr>
                <w:lang w:val="en-US" w:eastAsia="pl-PL"/>
              </w:rPr>
              <w:t xml:space="preserve">. </w:t>
            </w:r>
            <w:r w:rsidRPr="00BF2D9C">
              <w:rPr>
                <w:i/>
                <w:lang w:val="en-US" w:eastAsia="pl-PL"/>
              </w:rPr>
              <w:t xml:space="preserve">Non-governmental </w:t>
            </w:r>
            <w:proofErr w:type="spellStart"/>
            <w:r w:rsidRPr="00BF2D9C">
              <w:rPr>
                <w:i/>
                <w:lang w:val="en-US" w:eastAsia="pl-PL"/>
              </w:rPr>
              <w:t>organisation</w:t>
            </w:r>
            <w:proofErr w:type="spellEnd"/>
            <w:r w:rsidRPr="00BF2D9C">
              <w:rPr>
                <w:lang w:val="en-US" w:eastAsia="pl-PL"/>
              </w:rPr>
              <w:t xml:space="preserve">) </w:t>
            </w:r>
          </w:p>
        </w:tc>
      </w:tr>
      <w:tr w:rsidR="000A3BD5" w:rsidTr="00637849">
        <w:trPr>
          <w:cantSplit/>
          <w:trHeight w:val="711"/>
        </w:trPr>
        <w:tc>
          <w:tcPr>
            <w:tcW w:w="930" w:type="pct"/>
            <w:vAlign w:val="center"/>
          </w:tcPr>
          <w:p w:rsidR="000A3BD5" w:rsidRDefault="000A3BD5" w:rsidP="00957B3E">
            <w:pPr>
              <w:rPr>
                <w:lang w:eastAsia="pl-PL"/>
              </w:rPr>
            </w:pPr>
            <w:r>
              <w:rPr>
                <w:rFonts w:cs="Arial"/>
                <w:lang w:eastAsia="zh-CN"/>
              </w:rPr>
              <w:t>Odbiór</w:t>
            </w:r>
          </w:p>
        </w:tc>
        <w:tc>
          <w:tcPr>
            <w:tcW w:w="4070" w:type="pct"/>
          </w:tcPr>
          <w:p w:rsidR="000A3BD5" w:rsidRDefault="000A3BD5" w:rsidP="006D7C85">
            <w:pPr>
              <w:rPr>
                <w:lang w:eastAsia="pl-PL"/>
              </w:rPr>
            </w:pPr>
            <w:r>
              <w:rPr>
                <w:rFonts w:cs="Arial"/>
                <w:lang w:eastAsia="pl-PL"/>
              </w:rPr>
              <w:t>Zatwierdzenie przez uczestników projektu dostarczenia produktu lub artefaktu, wykonania części harmonogramowej projektu najczęściej zakończonej kamieniem milowym (na przykład iteracji czy etapu), bądź projektu jako całości. Odbiorowi może towarzyszyć protokół różnic.</w:t>
            </w:r>
          </w:p>
        </w:tc>
      </w:tr>
      <w:tr w:rsidR="000A3BD5" w:rsidTr="00637849">
        <w:trPr>
          <w:cantSplit/>
          <w:trHeight w:val="432"/>
        </w:trPr>
        <w:tc>
          <w:tcPr>
            <w:tcW w:w="930" w:type="pct"/>
            <w:vAlign w:val="center"/>
          </w:tcPr>
          <w:p w:rsidR="000A3BD5" w:rsidRDefault="000A3BD5" w:rsidP="00F174B9">
            <w:pPr>
              <w:rPr>
                <w:lang w:eastAsia="pl-PL"/>
              </w:rPr>
            </w:pPr>
            <w:r>
              <w:rPr>
                <w:rFonts w:cs="Arial"/>
                <w:lang w:eastAsia="pl-PL"/>
              </w:rPr>
              <w:lastRenderedPageBreak/>
              <w:t>Ogólna Specyfikacja Przypadków Użycia</w:t>
            </w:r>
          </w:p>
        </w:tc>
        <w:tc>
          <w:tcPr>
            <w:tcW w:w="4070" w:type="pct"/>
          </w:tcPr>
          <w:p w:rsidR="000A3BD5" w:rsidRDefault="000A3BD5" w:rsidP="005B41C5">
            <w:r>
              <w:t xml:space="preserve">Zbiór opisów wszystkich przypadków użycia, zawierający dla pojedynczego przypadku użycia co najmniej: </w:t>
            </w:r>
          </w:p>
          <w:p w:rsidR="000A3BD5" w:rsidRDefault="000A3BD5" w:rsidP="005B41C5">
            <w:pPr>
              <w:pStyle w:val="Akapitzlist"/>
              <w:numPr>
                <w:ilvl w:val="0"/>
                <w:numId w:val="157"/>
              </w:numPr>
            </w:pPr>
            <w:r>
              <w:t>listę aktorów</w:t>
            </w:r>
          </w:p>
          <w:p w:rsidR="000A3BD5" w:rsidRDefault="000A3BD5" w:rsidP="005B41C5">
            <w:pPr>
              <w:pStyle w:val="Akapitzlist"/>
              <w:numPr>
                <w:ilvl w:val="0"/>
                <w:numId w:val="157"/>
              </w:numPr>
            </w:pPr>
            <w:r>
              <w:t>kilkuzdaniowy opis realizowanego celu</w:t>
            </w:r>
          </w:p>
          <w:p w:rsidR="000A3BD5" w:rsidRDefault="000A3BD5" w:rsidP="005B41C5">
            <w:pPr>
              <w:pStyle w:val="Akapitzlist"/>
              <w:numPr>
                <w:ilvl w:val="0"/>
                <w:numId w:val="157"/>
              </w:numPr>
            </w:pPr>
            <w:r>
              <w:t>warunki początkowe i końcowe</w:t>
            </w:r>
          </w:p>
          <w:p w:rsidR="000A3BD5" w:rsidRDefault="000A3BD5" w:rsidP="005B41C5">
            <w:pPr>
              <w:pStyle w:val="Akapitzlist"/>
              <w:numPr>
                <w:ilvl w:val="0"/>
                <w:numId w:val="157"/>
              </w:numPr>
              <w:rPr>
                <w:lang w:eastAsia="pl-PL"/>
              </w:rPr>
            </w:pPr>
            <w:r>
              <w:t xml:space="preserve">przebieg podstawowy. </w:t>
            </w:r>
          </w:p>
        </w:tc>
      </w:tr>
      <w:tr w:rsidR="000A3BD5" w:rsidTr="00637849">
        <w:trPr>
          <w:cantSplit/>
          <w:trHeight w:val="383"/>
        </w:trPr>
        <w:tc>
          <w:tcPr>
            <w:tcW w:w="930" w:type="pct"/>
            <w:vAlign w:val="center"/>
          </w:tcPr>
          <w:p w:rsidR="000A3BD5" w:rsidRDefault="000A3BD5" w:rsidP="00957B3E">
            <w:pPr>
              <w:rPr>
                <w:lang w:eastAsia="pl-PL"/>
              </w:rPr>
            </w:pPr>
            <w:r>
              <w:rPr>
                <w:lang w:eastAsia="pl-PL"/>
              </w:rPr>
              <w:t>OWF</w:t>
            </w:r>
          </w:p>
        </w:tc>
        <w:tc>
          <w:tcPr>
            <w:tcW w:w="4070" w:type="pct"/>
          </w:tcPr>
          <w:p w:rsidR="000A3BD5" w:rsidRDefault="000A3BD5" w:rsidP="005B41C5">
            <w:pPr>
              <w:rPr>
                <w:lang w:eastAsia="pl-PL"/>
              </w:rPr>
            </w:pPr>
            <w:r>
              <w:rPr>
                <w:lang w:eastAsia="pl-PL"/>
              </w:rPr>
              <w:t>Opis Wymagań Funkcjonalnych, stanowiący załącznik do dokumentu STWIOSI</w:t>
            </w:r>
          </w:p>
        </w:tc>
      </w:tr>
      <w:tr w:rsidR="000A3BD5" w:rsidTr="00637849">
        <w:trPr>
          <w:cantSplit/>
          <w:trHeight w:val="404"/>
        </w:trPr>
        <w:tc>
          <w:tcPr>
            <w:tcW w:w="930" w:type="pct"/>
            <w:vAlign w:val="center"/>
          </w:tcPr>
          <w:p w:rsidR="000A3BD5" w:rsidRDefault="000A3BD5" w:rsidP="00957B3E">
            <w:pPr>
              <w:rPr>
                <w:lang w:eastAsia="pl-PL"/>
              </w:rPr>
            </w:pPr>
            <w:r>
              <w:rPr>
                <w:lang w:eastAsia="pl-PL"/>
              </w:rPr>
              <w:t>PARP</w:t>
            </w:r>
          </w:p>
        </w:tc>
        <w:tc>
          <w:tcPr>
            <w:tcW w:w="4070" w:type="pct"/>
          </w:tcPr>
          <w:p w:rsidR="000A3BD5" w:rsidRDefault="000A3BD5" w:rsidP="00957B3E">
            <w:pPr>
              <w:rPr>
                <w:lang w:eastAsia="pl-PL"/>
              </w:rPr>
            </w:pPr>
            <w:r>
              <w:rPr>
                <w:lang w:eastAsia="pl-PL"/>
              </w:rPr>
              <w:t>Polska Agencja Rozwoju Przedsiębiorczości</w:t>
            </w:r>
          </w:p>
        </w:tc>
      </w:tr>
      <w:tr w:rsidR="00033BCD" w:rsidTr="00637849">
        <w:trPr>
          <w:cantSplit/>
          <w:trHeight w:val="716"/>
        </w:trPr>
        <w:tc>
          <w:tcPr>
            <w:tcW w:w="930" w:type="pct"/>
            <w:vAlign w:val="center"/>
          </w:tcPr>
          <w:p w:rsidR="00033BCD" w:rsidRPr="00322494" w:rsidRDefault="00033BCD" w:rsidP="00957B3E">
            <w:proofErr w:type="spellStart"/>
            <w:r>
              <w:t>Placeholder</w:t>
            </w:r>
            <w:proofErr w:type="spellEnd"/>
          </w:p>
        </w:tc>
        <w:tc>
          <w:tcPr>
            <w:tcW w:w="4070" w:type="pct"/>
          </w:tcPr>
          <w:p w:rsidR="00033BCD" w:rsidRPr="00322494" w:rsidRDefault="00033BCD" w:rsidP="00683A83">
            <w:r>
              <w:t>Element makiety</w:t>
            </w:r>
            <w:r w:rsidR="00683A83">
              <w:t xml:space="preserve"> zastępujący czasowo inny element, którego treść lub wygląd nie jest w tym momencie znana czy istotna.</w:t>
            </w:r>
          </w:p>
        </w:tc>
      </w:tr>
      <w:tr w:rsidR="000A3BD5" w:rsidTr="00637849">
        <w:trPr>
          <w:cantSplit/>
          <w:trHeight w:val="716"/>
        </w:trPr>
        <w:tc>
          <w:tcPr>
            <w:tcW w:w="930" w:type="pct"/>
            <w:vAlign w:val="center"/>
          </w:tcPr>
          <w:p w:rsidR="000A3BD5" w:rsidRPr="00322494" w:rsidRDefault="000A3BD5" w:rsidP="00957B3E">
            <w:pPr>
              <w:rPr>
                <w:rFonts w:eastAsia="Calibri"/>
              </w:rPr>
            </w:pPr>
            <w:r w:rsidRPr="00322494">
              <w:t>Podatność</w:t>
            </w:r>
          </w:p>
        </w:tc>
        <w:tc>
          <w:tcPr>
            <w:tcW w:w="4070" w:type="pct"/>
          </w:tcPr>
          <w:p w:rsidR="000A3BD5" w:rsidRPr="00322494" w:rsidRDefault="000A3BD5" w:rsidP="00957B3E">
            <w:pPr>
              <w:rPr>
                <w:rFonts w:eastAsia="Calibri"/>
              </w:rPr>
            </w:pPr>
            <w:r w:rsidRPr="00322494">
              <w:t>Słabość aktywu lub grupy aktywów, która może być wykorzystana, przez co najmniej jedno zagrożenie.</w:t>
            </w:r>
          </w:p>
        </w:tc>
      </w:tr>
      <w:tr w:rsidR="000A3BD5" w:rsidTr="00637849">
        <w:trPr>
          <w:cantSplit/>
          <w:trHeight w:val="410"/>
        </w:trPr>
        <w:tc>
          <w:tcPr>
            <w:tcW w:w="930" w:type="pct"/>
            <w:vAlign w:val="center"/>
          </w:tcPr>
          <w:p w:rsidR="000A3BD5" w:rsidRDefault="000A3BD5" w:rsidP="00957B3E">
            <w:pPr>
              <w:rPr>
                <w:lang w:eastAsia="pl-PL"/>
              </w:rPr>
            </w:pPr>
            <w:r>
              <w:rPr>
                <w:lang w:eastAsia="pl-PL"/>
              </w:rPr>
              <w:t>POI (punkt POI)</w:t>
            </w:r>
          </w:p>
        </w:tc>
        <w:tc>
          <w:tcPr>
            <w:tcW w:w="4070" w:type="pct"/>
          </w:tcPr>
          <w:p w:rsidR="000A3BD5" w:rsidRDefault="000A3BD5" w:rsidP="000B5938">
            <w:pPr>
              <w:rPr>
                <w:lang w:eastAsia="pl-PL"/>
              </w:rPr>
            </w:pPr>
            <w:r>
              <w:rPr>
                <w:rFonts w:cs="Arial"/>
                <w:lang w:eastAsia="pl-PL"/>
              </w:rPr>
              <w:t>Punkty szczególnie interesujące (</w:t>
            </w:r>
            <w:r w:rsidRPr="000B5938">
              <w:rPr>
                <w:rFonts w:cs="Arial"/>
                <w:i/>
                <w:lang w:eastAsia="pl-PL"/>
              </w:rPr>
              <w:t xml:space="preserve">ang. Point of </w:t>
            </w:r>
            <w:proofErr w:type="spellStart"/>
            <w:r w:rsidRPr="000B5938">
              <w:rPr>
                <w:rFonts w:cs="Arial"/>
                <w:i/>
                <w:lang w:eastAsia="pl-PL"/>
              </w:rPr>
              <w:t>Interest</w:t>
            </w:r>
            <w:proofErr w:type="spellEnd"/>
            <w:r>
              <w:rPr>
                <w:rFonts w:cs="Arial"/>
                <w:lang w:eastAsia="pl-PL"/>
              </w:rPr>
              <w:t>).</w:t>
            </w:r>
          </w:p>
        </w:tc>
      </w:tr>
      <w:tr w:rsidR="000A3BD5" w:rsidTr="00637849">
        <w:trPr>
          <w:cantSplit/>
          <w:trHeight w:val="716"/>
        </w:trPr>
        <w:tc>
          <w:tcPr>
            <w:tcW w:w="930" w:type="pct"/>
            <w:vAlign w:val="center"/>
          </w:tcPr>
          <w:p w:rsidR="000A3BD5" w:rsidRPr="00322494" w:rsidRDefault="000A3BD5" w:rsidP="00957B3E">
            <w:pPr>
              <w:rPr>
                <w:rFonts w:cs="Arial"/>
                <w:lang w:eastAsia="pl-PL"/>
              </w:rPr>
            </w:pPr>
            <w:r>
              <w:rPr>
                <w:rFonts w:cs="Arial"/>
                <w:lang w:eastAsia="pl-PL"/>
              </w:rPr>
              <w:t>Portal e-</w:t>
            </w:r>
            <w:r w:rsidR="00033BCD">
              <w:rPr>
                <w:rFonts w:cs="Arial"/>
                <w:lang w:eastAsia="pl-PL"/>
              </w:rPr>
              <w:t>DS</w:t>
            </w:r>
          </w:p>
        </w:tc>
        <w:tc>
          <w:tcPr>
            <w:tcW w:w="4070" w:type="pct"/>
          </w:tcPr>
          <w:p w:rsidR="000A3BD5" w:rsidRPr="00322494" w:rsidRDefault="000A3BD5" w:rsidP="002B2A17">
            <w:r>
              <w:rPr>
                <w:color w:val="000000"/>
                <w:lang w:eastAsia="pl-PL"/>
              </w:rPr>
              <w:t>Aplikacja</w:t>
            </w:r>
            <w:r w:rsidR="004E3F91">
              <w:rPr>
                <w:color w:val="000000"/>
                <w:lang w:eastAsia="pl-PL"/>
              </w:rPr>
              <w:t xml:space="preserve"> (oprogramowanie)</w:t>
            </w:r>
            <w:r>
              <w:rPr>
                <w:color w:val="000000"/>
                <w:lang w:eastAsia="pl-PL"/>
              </w:rPr>
              <w:t xml:space="preserve"> dostarczona w ramach Projektu e-DS.</w:t>
            </w:r>
          </w:p>
        </w:tc>
      </w:tr>
      <w:tr w:rsidR="000A3BD5" w:rsidTr="00637849">
        <w:trPr>
          <w:cantSplit/>
          <w:trHeight w:val="716"/>
        </w:trPr>
        <w:tc>
          <w:tcPr>
            <w:tcW w:w="930" w:type="pct"/>
            <w:vAlign w:val="center"/>
          </w:tcPr>
          <w:p w:rsidR="000A3BD5" w:rsidRPr="00322494" w:rsidRDefault="000A3BD5" w:rsidP="00957B3E">
            <w:pPr>
              <w:rPr>
                <w:rFonts w:eastAsia="Calibri"/>
              </w:rPr>
            </w:pPr>
            <w:r w:rsidRPr="00322494">
              <w:t>Postępowanie z ryzykiem</w:t>
            </w:r>
          </w:p>
        </w:tc>
        <w:tc>
          <w:tcPr>
            <w:tcW w:w="4070" w:type="pct"/>
          </w:tcPr>
          <w:p w:rsidR="000A3BD5" w:rsidRPr="00322494" w:rsidRDefault="000A3BD5" w:rsidP="00957B3E">
            <w:pPr>
              <w:rPr>
                <w:rFonts w:eastAsia="Calibri"/>
              </w:rPr>
            </w:pPr>
            <w:r w:rsidRPr="00322494">
              <w:t>Proces wyboru i wdrażania środków modyfikujących ryzyko.</w:t>
            </w:r>
          </w:p>
        </w:tc>
      </w:tr>
      <w:tr w:rsidR="000A3BD5" w:rsidTr="00637849">
        <w:trPr>
          <w:cantSplit/>
          <w:trHeight w:val="716"/>
        </w:trPr>
        <w:tc>
          <w:tcPr>
            <w:tcW w:w="930" w:type="pct"/>
            <w:vAlign w:val="center"/>
          </w:tcPr>
          <w:p w:rsidR="000A3BD5" w:rsidRPr="00322494" w:rsidRDefault="000A3BD5" w:rsidP="00957B3E">
            <w:pPr>
              <w:rPr>
                <w:rFonts w:cs="Arial"/>
                <w:lang w:eastAsia="pl-PL"/>
              </w:rPr>
            </w:pPr>
            <w:r w:rsidRPr="00322494">
              <w:rPr>
                <w:rFonts w:cs="Arial"/>
                <w:lang w:eastAsia="pl-PL"/>
              </w:rPr>
              <w:t>Poufność</w:t>
            </w:r>
          </w:p>
        </w:tc>
        <w:tc>
          <w:tcPr>
            <w:tcW w:w="4070" w:type="pct"/>
          </w:tcPr>
          <w:p w:rsidR="000A3BD5" w:rsidRPr="00322494" w:rsidRDefault="000A3BD5" w:rsidP="00957B3E">
            <w:r w:rsidRPr="00322494">
              <w:t xml:space="preserve">Właściwość zapewniająca, że </w:t>
            </w:r>
            <w:r w:rsidRPr="00322494">
              <w:rPr>
                <w:spacing w:val="4"/>
              </w:rPr>
              <w:t xml:space="preserve">informacja nie jest udostępniana lub </w:t>
            </w:r>
            <w:r w:rsidRPr="00322494">
              <w:t>ujawniana nieautoryzowanym osobom, podmiotom lub procesom.</w:t>
            </w:r>
          </w:p>
        </w:tc>
      </w:tr>
      <w:tr w:rsidR="000A3BD5" w:rsidTr="00637849">
        <w:trPr>
          <w:cantSplit/>
          <w:trHeight w:val="690"/>
        </w:trPr>
        <w:tc>
          <w:tcPr>
            <w:tcW w:w="930" w:type="pct"/>
            <w:vAlign w:val="center"/>
          </w:tcPr>
          <w:p w:rsidR="000A3BD5" w:rsidRDefault="000A3BD5" w:rsidP="00F4776F">
            <w:pPr>
              <w:rPr>
                <w:lang w:eastAsia="pl-PL"/>
              </w:rPr>
            </w:pPr>
            <w:r>
              <w:rPr>
                <w:lang w:eastAsia="pl-PL"/>
              </w:rPr>
              <w:t>PP</w:t>
            </w:r>
          </w:p>
        </w:tc>
        <w:tc>
          <w:tcPr>
            <w:tcW w:w="4070" w:type="pct"/>
          </w:tcPr>
          <w:p w:rsidR="000A3BD5" w:rsidRDefault="000A3BD5" w:rsidP="00F4776F">
            <w:pPr>
              <w:rPr>
                <w:lang w:eastAsia="pl-PL"/>
              </w:rPr>
            </w:pPr>
            <w:r>
              <w:rPr>
                <w:lang w:eastAsia="pl-PL"/>
              </w:rPr>
              <w:t>Plan Projektu, który musi sporządzić Wykonawca w porozumieniu z Inżynierem Kontraktu Zamawiającego.</w:t>
            </w:r>
          </w:p>
        </w:tc>
      </w:tr>
      <w:tr w:rsidR="000A3BD5" w:rsidTr="00637849">
        <w:trPr>
          <w:cantSplit/>
          <w:trHeight w:val="1156"/>
        </w:trPr>
        <w:tc>
          <w:tcPr>
            <w:tcW w:w="930" w:type="pct"/>
            <w:vAlign w:val="center"/>
          </w:tcPr>
          <w:p w:rsidR="000A3BD5" w:rsidRDefault="000A3BD5" w:rsidP="00957B3E">
            <w:pPr>
              <w:rPr>
                <w:lang w:eastAsia="pl-PL"/>
              </w:rPr>
            </w:pPr>
            <w:r>
              <w:rPr>
                <w:lang w:eastAsia="pl-PL"/>
              </w:rPr>
              <w:t>Prince2</w:t>
            </w:r>
          </w:p>
        </w:tc>
        <w:tc>
          <w:tcPr>
            <w:tcW w:w="4070" w:type="pct"/>
          </w:tcPr>
          <w:p w:rsidR="000A3BD5" w:rsidRDefault="000A3BD5" w:rsidP="00957B3E">
            <w:pPr>
              <w:rPr>
                <w:lang w:eastAsia="pl-PL"/>
              </w:rPr>
            </w:pPr>
            <w:r>
              <w:rPr>
                <w:lang w:eastAsia="pl-PL"/>
              </w:rPr>
              <w:t>Metoda zarządzania projektami oparta na wieloletnich pozytywnych i negatywnych doświadczeniach uzyskanych przez kierowników projektów, zgromadzonych, zanalizowanych i skodyfikowanych w jeden zbiór przez organizację APM Group.</w:t>
            </w:r>
          </w:p>
        </w:tc>
      </w:tr>
      <w:tr w:rsidR="000A3BD5" w:rsidTr="00637849">
        <w:trPr>
          <w:cantSplit/>
          <w:trHeight w:val="679"/>
        </w:trPr>
        <w:tc>
          <w:tcPr>
            <w:tcW w:w="930" w:type="pct"/>
            <w:vAlign w:val="center"/>
          </w:tcPr>
          <w:p w:rsidR="000A3BD5" w:rsidRDefault="000A3BD5" w:rsidP="00957B3E">
            <w:pPr>
              <w:rPr>
                <w:lang w:eastAsia="pl-PL"/>
              </w:rPr>
            </w:pPr>
            <w:r>
              <w:rPr>
                <w:rFonts w:cs="Arial"/>
                <w:lang w:eastAsia="zh-CN"/>
              </w:rPr>
              <w:t>Procedura odbioru</w:t>
            </w:r>
          </w:p>
        </w:tc>
        <w:tc>
          <w:tcPr>
            <w:tcW w:w="4070" w:type="pct"/>
          </w:tcPr>
          <w:p w:rsidR="000A3BD5" w:rsidRDefault="000A3BD5" w:rsidP="0029116A">
            <w:pPr>
              <w:rPr>
                <w:lang w:eastAsia="pl-PL"/>
              </w:rPr>
            </w:pPr>
            <w:r>
              <w:rPr>
                <w:rFonts w:cs="Arial"/>
                <w:lang w:eastAsia="pl-PL"/>
              </w:rPr>
              <w:t xml:space="preserve">Określone reguły postępowania uczestników projektu w trakcie odbioru. </w:t>
            </w:r>
          </w:p>
        </w:tc>
      </w:tr>
      <w:tr w:rsidR="000A3BD5" w:rsidTr="00637849">
        <w:trPr>
          <w:cantSplit/>
          <w:trHeight w:val="690"/>
        </w:trPr>
        <w:tc>
          <w:tcPr>
            <w:tcW w:w="930" w:type="pct"/>
            <w:vAlign w:val="center"/>
          </w:tcPr>
          <w:p w:rsidR="000A3BD5" w:rsidRDefault="000A3BD5" w:rsidP="00F4776F">
            <w:pPr>
              <w:rPr>
                <w:lang w:eastAsia="pl-PL"/>
              </w:rPr>
            </w:pPr>
            <w:r>
              <w:rPr>
                <w:lang w:eastAsia="pl-PL"/>
              </w:rPr>
              <w:lastRenderedPageBreak/>
              <w:t>Projekt e-</w:t>
            </w:r>
            <w:r w:rsidR="00033BCD">
              <w:rPr>
                <w:lang w:eastAsia="pl-PL"/>
              </w:rPr>
              <w:t>DS.</w:t>
            </w:r>
          </w:p>
        </w:tc>
        <w:tc>
          <w:tcPr>
            <w:tcW w:w="4070" w:type="pct"/>
          </w:tcPr>
          <w:p w:rsidR="000A3BD5" w:rsidRDefault="000A3BD5" w:rsidP="00F42D3F">
            <w:pPr>
              <w:rPr>
                <w:lang w:eastAsia="pl-PL"/>
              </w:rPr>
            </w:pPr>
            <w:r>
              <w:t xml:space="preserve">Projekt „Regionalna Platforma Informacyjna dla mieszkańców i samorządów Dolnego Śląska </w:t>
            </w:r>
            <w:proofErr w:type="spellStart"/>
            <w:r>
              <w:t>E-DolnySlask</w:t>
            </w:r>
            <w:proofErr w:type="spellEnd"/>
            <w:r>
              <w:t>”.</w:t>
            </w:r>
          </w:p>
        </w:tc>
      </w:tr>
      <w:tr w:rsidR="000A3BD5" w:rsidTr="00637849">
        <w:trPr>
          <w:cantSplit/>
          <w:trHeight w:val="672"/>
        </w:trPr>
        <w:tc>
          <w:tcPr>
            <w:tcW w:w="930" w:type="pct"/>
            <w:vAlign w:val="center"/>
          </w:tcPr>
          <w:p w:rsidR="000A3BD5" w:rsidRDefault="000A3BD5" w:rsidP="00957B3E">
            <w:pPr>
              <w:rPr>
                <w:rFonts w:cs="Arial"/>
                <w:lang w:eastAsia="zh-CN"/>
              </w:rPr>
            </w:pPr>
            <w:r>
              <w:rPr>
                <w:rFonts w:cs="Arial"/>
                <w:lang w:eastAsia="zh-CN"/>
              </w:rPr>
              <w:t>Przypadek użycia</w:t>
            </w:r>
          </w:p>
        </w:tc>
        <w:tc>
          <w:tcPr>
            <w:tcW w:w="4070" w:type="pct"/>
          </w:tcPr>
          <w:p w:rsidR="000A3BD5" w:rsidRDefault="000A3BD5" w:rsidP="00F4776F">
            <w:pPr>
              <w:rPr>
                <w:rFonts w:cs="Arial"/>
                <w:lang w:eastAsia="zh-CN"/>
              </w:rPr>
            </w:pPr>
            <w:r>
              <w:t>Przypadek użycia przedstawia interakcję pomiędzy aktorem (użytkownikiem systemu), który inicjuje zdarzenie oraz samym systemem jako sekwencję prostych kroków zakończonych realizacją jakiegoś celu.</w:t>
            </w:r>
          </w:p>
        </w:tc>
      </w:tr>
      <w:tr w:rsidR="000A3BD5" w:rsidTr="00637849">
        <w:trPr>
          <w:cantSplit/>
          <w:trHeight w:val="672"/>
        </w:trPr>
        <w:tc>
          <w:tcPr>
            <w:tcW w:w="930" w:type="pct"/>
            <w:vAlign w:val="center"/>
          </w:tcPr>
          <w:p w:rsidR="000A3BD5" w:rsidRDefault="000A3BD5" w:rsidP="00957B3E">
            <w:pPr>
              <w:rPr>
                <w:lang w:eastAsia="pl-PL"/>
              </w:rPr>
            </w:pPr>
            <w:r>
              <w:rPr>
                <w:rFonts w:cs="Arial"/>
                <w:lang w:eastAsia="zh-CN"/>
              </w:rPr>
              <w:t>PZP</w:t>
            </w:r>
          </w:p>
        </w:tc>
        <w:tc>
          <w:tcPr>
            <w:tcW w:w="4070" w:type="pct"/>
          </w:tcPr>
          <w:p w:rsidR="000A3BD5" w:rsidRDefault="000A3BD5" w:rsidP="005B41C5">
            <w:pPr>
              <w:rPr>
                <w:lang w:eastAsia="pl-PL"/>
              </w:rPr>
            </w:pPr>
            <w:r>
              <w:rPr>
                <w:rFonts w:cs="Arial"/>
                <w:lang w:eastAsia="zh-CN"/>
              </w:rPr>
              <w:t>Proces Zarządczo-Produkcyjny stworzony na cele projektu i oparty na metodykach Prince2 i RUP</w:t>
            </w:r>
            <w:r>
              <w:rPr>
                <w:lang w:eastAsia="pl-PL"/>
              </w:rPr>
              <w:t>, będący udokumentowany w postaci złącznika do dokumentu STWIOSI</w:t>
            </w:r>
          </w:p>
        </w:tc>
      </w:tr>
      <w:tr w:rsidR="000A3BD5" w:rsidTr="00637849">
        <w:trPr>
          <w:cantSplit/>
          <w:trHeight w:val="716"/>
        </w:trPr>
        <w:tc>
          <w:tcPr>
            <w:tcW w:w="930" w:type="pct"/>
            <w:vAlign w:val="center"/>
          </w:tcPr>
          <w:p w:rsidR="000A3BD5" w:rsidRPr="00322494" w:rsidRDefault="000A3BD5" w:rsidP="00957B3E">
            <w:pPr>
              <w:rPr>
                <w:rFonts w:cs="Arial"/>
                <w:lang w:eastAsia="pl-PL"/>
              </w:rPr>
            </w:pPr>
            <w:proofErr w:type="spellStart"/>
            <w:r w:rsidRPr="00322494">
              <w:rPr>
                <w:rFonts w:cs="Arial"/>
                <w:lang w:eastAsia="pl-PL"/>
              </w:rPr>
              <w:t>Rozliczalność</w:t>
            </w:r>
            <w:proofErr w:type="spellEnd"/>
          </w:p>
        </w:tc>
        <w:tc>
          <w:tcPr>
            <w:tcW w:w="4070" w:type="pct"/>
          </w:tcPr>
          <w:p w:rsidR="000A3BD5" w:rsidRPr="00322494" w:rsidRDefault="000A3BD5" w:rsidP="00957B3E">
            <w:pPr>
              <w:rPr>
                <w:lang w:eastAsia="pl-PL"/>
              </w:rPr>
            </w:pPr>
            <w:r w:rsidRPr="00322494">
              <w:t>Właściwość zapewniająca, że działania podmiotu mogą być przypisane w sposób jednoznaczny tylko temu podmiotowi.</w:t>
            </w:r>
          </w:p>
        </w:tc>
      </w:tr>
      <w:tr w:rsidR="000A3BD5" w:rsidTr="00637849">
        <w:trPr>
          <w:cantSplit/>
          <w:trHeight w:val="771"/>
        </w:trPr>
        <w:tc>
          <w:tcPr>
            <w:tcW w:w="930" w:type="pct"/>
            <w:vAlign w:val="center"/>
          </w:tcPr>
          <w:p w:rsidR="000A3BD5" w:rsidRDefault="000A3BD5" w:rsidP="00957B3E">
            <w:pPr>
              <w:rPr>
                <w:lang w:eastAsia="pl-PL"/>
              </w:rPr>
            </w:pPr>
            <w:r>
              <w:rPr>
                <w:rFonts w:cs="Arial"/>
                <w:lang w:eastAsia="pl-PL"/>
              </w:rPr>
              <w:t>RUP</w:t>
            </w:r>
          </w:p>
        </w:tc>
        <w:tc>
          <w:tcPr>
            <w:tcW w:w="4070" w:type="pct"/>
          </w:tcPr>
          <w:p w:rsidR="000A3BD5" w:rsidRDefault="000A3BD5" w:rsidP="00957B3E">
            <w:pPr>
              <w:rPr>
                <w:lang w:eastAsia="pl-PL"/>
              </w:rPr>
            </w:pPr>
            <w:r>
              <w:rPr>
                <w:rFonts w:cs="Arial"/>
                <w:lang w:eastAsia="pl-PL"/>
              </w:rPr>
              <w:t xml:space="preserve">Ang. </w:t>
            </w:r>
            <w:proofErr w:type="spellStart"/>
            <w:r w:rsidRPr="00031D78">
              <w:rPr>
                <w:rFonts w:cs="Arial"/>
                <w:i/>
                <w:lang w:eastAsia="pl-PL"/>
              </w:rPr>
              <w:t>Rational</w:t>
            </w:r>
            <w:proofErr w:type="spellEnd"/>
            <w:r w:rsidRPr="00031D78">
              <w:rPr>
                <w:rFonts w:cs="Arial"/>
                <w:i/>
                <w:lang w:eastAsia="pl-PL"/>
              </w:rPr>
              <w:t xml:space="preserve"> </w:t>
            </w:r>
            <w:proofErr w:type="spellStart"/>
            <w:r w:rsidRPr="00031D78">
              <w:rPr>
                <w:rFonts w:cs="Arial"/>
                <w:i/>
                <w:lang w:eastAsia="pl-PL"/>
              </w:rPr>
              <w:t>Unified</w:t>
            </w:r>
            <w:proofErr w:type="spellEnd"/>
            <w:r w:rsidRPr="00031D78">
              <w:rPr>
                <w:rFonts w:cs="Arial"/>
                <w:i/>
                <w:lang w:eastAsia="pl-PL"/>
              </w:rPr>
              <w:t xml:space="preserve"> </w:t>
            </w:r>
            <w:proofErr w:type="spellStart"/>
            <w:r w:rsidRPr="00031D78">
              <w:rPr>
                <w:rFonts w:cs="Arial"/>
                <w:i/>
                <w:lang w:eastAsia="pl-PL"/>
              </w:rPr>
              <w:t>Process</w:t>
            </w:r>
            <w:proofErr w:type="spellEnd"/>
            <w:r>
              <w:rPr>
                <w:rFonts w:cs="Arial"/>
                <w:lang w:eastAsia="pl-PL"/>
              </w:rPr>
              <w:t xml:space="preserve"> – proces iteracyjnego wytwarzania oprogramowania stworzony i rozwinięty przez firmę </w:t>
            </w:r>
            <w:proofErr w:type="spellStart"/>
            <w:r>
              <w:rPr>
                <w:rFonts w:cs="Arial"/>
                <w:lang w:eastAsia="pl-PL"/>
              </w:rPr>
              <w:t>Rational</w:t>
            </w:r>
            <w:proofErr w:type="spellEnd"/>
            <w:r>
              <w:rPr>
                <w:rFonts w:cs="Arial"/>
                <w:lang w:eastAsia="pl-PL"/>
              </w:rPr>
              <w:t xml:space="preserve"> Software Corp. (obecnie własność IBM).</w:t>
            </w:r>
          </w:p>
        </w:tc>
      </w:tr>
      <w:tr w:rsidR="000A3BD5" w:rsidTr="00637849">
        <w:trPr>
          <w:cantSplit/>
          <w:trHeight w:val="716"/>
        </w:trPr>
        <w:tc>
          <w:tcPr>
            <w:tcW w:w="930" w:type="pct"/>
            <w:vAlign w:val="center"/>
          </w:tcPr>
          <w:p w:rsidR="000A3BD5" w:rsidRPr="00322494" w:rsidRDefault="000A3BD5" w:rsidP="00957B3E">
            <w:pPr>
              <w:rPr>
                <w:rFonts w:cs="Arial"/>
                <w:lang w:eastAsia="pl-PL"/>
              </w:rPr>
            </w:pPr>
            <w:r w:rsidRPr="00322494">
              <w:rPr>
                <w:rFonts w:cs="Arial"/>
                <w:lang w:eastAsia="pl-PL"/>
              </w:rPr>
              <w:t>Ryzyko</w:t>
            </w:r>
          </w:p>
        </w:tc>
        <w:tc>
          <w:tcPr>
            <w:tcW w:w="4070" w:type="pct"/>
          </w:tcPr>
          <w:p w:rsidR="000A3BD5" w:rsidRPr="00322494" w:rsidRDefault="000A3BD5" w:rsidP="00AD7688">
            <w:pPr>
              <w:rPr>
                <w:lang w:eastAsia="pl-PL"/>
              </w:rPr>
            </w:pPr>
            <w:r>
              <w:rPr>
                <w:bCs/>
              </w:rPr>
              <w:t>Dla celów niniejszego dokumentu przyjmuje się, ze ryzyko jest to p</w:t>
            </w:r>
            <w:r w:rsidRPr="00322494">
              <w:rPr>
                <w:bCs/>
              </w:rPr>
              <w:t>rawdopodobieństwo, że określone zagrożenie wykorzysta podatność zasobu lub grupy zasobów, aby spowodować szkody lub straty lub zniszczenie zasobów</w:t>
            </w:r>
            <w:r w:rsidRPr="00322494">
              <w:rPr>
                <w:b/>
                <w:bCs/>
              </w:rPr>
              <w:t>.</w:t>
            </w:r>
            <w:r w:rsidRPr="00B32F73">
              <w:rPr>
                <w:bCs/>
              </w:rPr>
              <w:t xml:space="preserve"> Szersze ujęcie </w:t>
            </w:r>
            <w:r>
              <w:rPr>
                <w:bCs/>
              </w:rPr>
              <w:t>zagadnień związanych z definicja ryzyka w odniesieniu do aspektów realizacji Projektu e-DS znajduje się w dokumencie PZP.</w:t>
            </w:r>
          </w:p>
        </w:tc>
      </w:tr>
      <w:tr w:rsidR="000A3BD5" w:rsidTr="00637849">
        <w:trPr>
          <w:cantSplit/>
          <w:trHeight w:val="716"/>
        </w:trPr>
        <w:tc>
          <w:tcPr>
            <w:tcW w:w="930" w:type="pct"/>
            <w:vAlign w:val="center"/>
          </w:tcPr>
          <w:p w:rsidR="000A3BD5" w:rsidRDefault="000A3BD5" w:rsidP="00957B3E">
            <w:pPr>
              <w:rPr>
                <w:lang w:eastAsia="pl-PL"/>
              </w:rPr>
            </w:pPr>
            <w:r>
              <w:rPr>
                <w:lang w:eastAsia="pl-PL"/>
              </w:rPr>
              <w:t>SAN</w:t>
            </w:r>
          </w:p>
        </w:tc>
        <w:tc>
          <w:tcPr>
            <w:tcW w:w="4070" w:type="pct"/>
          </w:tcPr>
          <w:p w:rsidR="000A3BD5" w:rsidRDefault="000A3BD5" w:rsidP="00957B3E">
            <w:pPr>
              <w:rPr>
                <w:lang w:eastAsia="pl-PL"/>
              </w:rPr>
            </w:pPr>
            <w:r>
              <w:rPr>
                <w:lang w:eastAsia="pl-PL"/>
              </w:rPr>
              <w:t xml:space="preserve">Sieć służąca do obsługi dostępu do pamięci masowej. Sieci SAN są budowane z wykorzystaniem infrastruktury specjalnie zaprojektowanej do obsługi komunikacji z elementów, które są wystarczająco niezawodne, a przy tym szybkie. W sieciach SAN wykorzystuje się specjalnie do tego celu zaprojektowany protokół nazwany </w:t>
            </w:r>
            <w:proofErr w:type="spellStart"/>
            <w:r>
              <w:rPr>
                <w:lang w:eastAsia="pl-PL"/>
              </w:rPr>
              <w:t>Fibre</w:t>
            </w:r>
            <w:proofErr w:type="spellEnd"/>
            <w:r>
              <w:rPr>
                <w:lang w:eastAsia="pl-PL"/>
              </w:rPr>
              <w:t xml:space="preserve"> Channel (FC).</w:t>
            </w:r>
          </w:p>
        </w:tc>
      </w:tr>
      <w:tr w:rsidR="000A3BD5" w:rsidTr="00637849">
        <w:trPr>
          <w:cantSplit/>
          <w:trHeight w:val="716"/>
        </w:trPr>
        <w:tc>
          <w:tcPr>
            <w:tcW w:w="930" w:type="pct"/>
            <w:vAlign w:val="center"/>
          </w:tcPr>
          <w:p w:rsidR="000A3BD5" w:rsidRPr="00322494" w:rsidRDefault="000A3BD5" w:rsidP="00957B3E">
            <w:pPr>
              <w:rPr>
                <w:rFonts w:cs="Arial"/>
                <w:lang w:eastAsia="pl-PL"/>
              </w:rPr>
            </w:pPr>
            <w:r>
              <w:rPr>
                <w:rFonts w:cs="Arial"/>
                <w:lang w:eastAsia="pl-PL"/>
              </w:rPr>
              <w:t>SLA</w:t>
            </w:r>
          </w:p>
        </w:tc>
        <w:tc>
          <w:tcPr>
            <w:tcW w:w="4070" w:type="pct"/>
          </w:tcPr>
          <w:p w:rsidR="000A3BD5" w:rsidRPr="00322494" w:rsidRDefault="000A3BD5" w:rsidP="00031D78">
            <w:pPr>
              <w:rPr>
                <w:bCs/>
              </w:rPr>
            </w:pPr>
            <w:r>
              <w:rPr>
                <w:i/>
              </w:rPr>
              <w:t>A</w:t>
            </w:r>
            <w:r w:rsidRPr="0048445F">
              <w:rPr>
                <w:i/>
              </w:rPr>
              <w:t xml:space="preserve">ng. Service </w:t>
            </w:r>
            <w:proofErr w:type="spellStart"/>
            <w:r w:rsidRPr="0048445F">
              <w:rPr>
                <w:i/>
              </w:rPr>
              <w:t>Level</w:t>
            </w:r>
            <w:proofErr w:type="spellEnd"/>
            <w:r w:rsidRPr="0048445F">
              <w:rPr>
                <w:i/>
              </w:rPr>
              <w:t xml:space="preserve"> A</w:t>
            </w:r>
            <w:r>
              <w:rPr>
                <w:i/>
              </w:rPr>
              <w:t>g</w:t>
            </w:r>
            <w:r w:rsidRPr="0048445F">
              <w:rPr>
                <w:i/>
              </w:rPr>
              <w:t>rement</w:t>
            </w:r>
            <w:r>
              <w:t xml:space="preserve"> -  jest porozumieniem pomiędzy Zamawiającym, a Wykonawcą usługi. Specyfikuje on poziom usług wsparcia Systemu świadczonych przez Wykonawcę wraz ze sposobem jakościowej ich oceny, a także określa dostępność oraz parametry tych usług. </w:t>
            </w:r>
          </w:p>
        </w:tc>
      </w:tr>
      <w:tr w:rsidR="000A3BD5" w:rsidTr="00637849">
        <w:trPr>
          <w:cantSplit/>
          <w:trHeight w:val="716"/>
        </w:trPr>
        <w:tc>
          <w:tcPr>
            <w:tcW w:w="930" w:type="pct"/>
            <w:vAlign w:val="center"/>
          </w:tcPr>
          <w:p w:rsidR="000A3BD5" w:rsidRPr="009C7226" w:rsidRDefault="000A3BD5" w:rsidP="00957B3E">
            <w:r>
              <w:lastRenderedPageBreak/>
              <w:t>SOA</w:t>
            </w:r>
          </w:p>
        </w:tc>
        <w:tc>
          <w:tcPr>
            <w:tcW w:w="4070" w:type="pct"/>
          </w:tcPr>
          <w:p w:rsidR="000A3BD5" w:rsidRDefault="000A3BD5" w:rsidP="00957B3E">
            <w:r>
              <w:t>J</w:t>
            </w:r>
            <w:r w:rsidRPr="00C3234B">
              <w:t>est architekturą tworzenia dynamicznych powiązań interfejsów usług, implementacji ich funkcjonalności oraz realizacji wywołań ich operacji. Architektura ta porządkuje relacje pomiędzy oferentami usług a ich konsumentami reprezentowanymi przez moduły oprogramowania wystarczająco duże, aby realizowały kompletne funkcje biznesowe.</w:t>
            </w:r>
          </w:p>
          <w:p w:rsidR="000A3BD5" w:rsidRPr="003725FB" w:rsidRDefault="000A3BD5" w:rsidP="00957B3E">
            <w:pPr>
              <w:rPr>
                <w:u w:val="single"/>
              </w:rPr>
            </w:pPr>
            <w:r w:rsidRPr="00B32F73">
              <w:rPr>
                <w:u w:val="single"/>
              </w:rPr>
              <w:t>Referencje:</w:t>
            </w:r>
          </w:p>
          <w:p w:rsidR="000A3BD5" w:rsidRDefault="000A3BD5" w:rsidP="00273541">
            <w:pPr>
              <w:rPr>
                <w:lang w:eastAsia="pl-PL"/>
              </w:rPr>
            </w:pPr>
            <w:r>
              <w:rPr>
                <w:lang w:eastAsia="pl-PL"/>
              </w:rPr>
              <w:t>1. http://opengroup.org/projects/soa-ref-arch/uploads/40/19713/soa-ra-public-050609.pdf</w:t>
            </w:r>
          </w:p>
          <w:p w:rsidR="000A3BD5" w:rsidRPr="009C7226" w:rsidRDefault="000A3BD5" w:rsidP="00273541">
            <w:r>
              <w:rPr>
                <w:lang w:eastAsia="pl-PL"/>
              </w:rPr>
              <w:t>2. http://www.osoa.org/display/Main/Home</w:t>
            </w:r>
          </w:p>
        </w:tc>
      </w:tr>
      <w:tr w:rsidR="000A3BD5" w:rsidTr="00637849">
        <w:trPr>
          <w:cantSplit/>
          <w:trHeight w:val="414"/>
        </w:trPr>
        <w:tc>
          <w:tcPr>
            <w:tcW w:w="930" w:type="pct"/>
            <w:vAlign w:val="center"/>
          </w:tcPr>
          <w:p w:rsidR="000A3BD5" w:rsidRDefault="000A3BD5" w:rsidP="00957B3E">
            <w:pPr>
              <w:rPr>
                <w:noProof/>
                <w:lang w:eastAsia="pl-PL"/>
              </w:rPr>
            </w:pPr>
            <w:r>
              <w:rPr>
                <w:noProof/>
                <w:lang w:eastAsia="pl-PL"/>
              </w:rPr>
              <w:t>System e-</w:t>
            </w:r>
            <w:r w:rsidR="00033BCD">
              <w:rPr>
                <w:noProof/>
                <w:lang w:eastAsia="pl-PL"/>
              </w:rPr>
              <w:t>DS.</w:t>
            </w:r>
          </w:p>
        </w:tc>
        <w:tc>
          <w:tcPr>
            <w:tcW w:w="4070" w:type="pct"/>
          </w:tcPr>
          <w:p w:rsidR="000A3BD5" w:rsidRDefault="000A3BD5" w:rsidP="002B2A17">
            <w:pPr>
              <w:rPr>
                <w:noProof/>
                <w:lang w:eastAsia="pl-PL"/>
              </w:rPr>
            </w:pPr>
            <w:r>
              <w:rPr>
                <w:noProof/>
                <w:lang w:eastAsia="pl-PL"/>
              </w:rPr>
              <w:t>Całość infrastruktury sprzetowej i aplikacyjnej wraz z usługami związanymi, dostarczona w ramach Projektu e-DS</w:t>
            </w:r>
          </w:p>
        </w:tc>
      </w:tr>
      <w:tr w:rsidR="000A3BD5" w:rsidTr="00637849">
        <w:trPr>
          <w:cantSplit/>
          <w:trHeight w:val="414"/>
        </w:trPr>
        <w:tc>
          <w:tcPr>
            <w:tcW w:w="930" w:type="pct"/>
            <w:vAlign w:val="center"/>
          </w:tcPr>
          <w:p w:rsidR="000A3BD5" w:rsidRDefault="000A3BD5" w:rsidP="00957B3E">
            <w:pPr>
              <w:rPr>
                <w:lang w:eastAsia="pl-PL"/>
              </w:rPr>
            </w:pPr>
            <w:r>
              <w:rPr>
                <w:noProof/>
                <w:lang w:eastAsia="pl-PL"/>
              </w:rPr>
              <w:t>SZBI</w:t>
            </w:r>
          </w:p>
        </w:tc>
        <w:tc>
          <w:tcPr>
            <w:tcW w:w="4070" w:type="pct"/>
          </w:tcPr>
          <w:p w:rsidR="000A3BD5" w:rsidRDefault="000A3BD5" w:rsidP="00957B3E">
            <w:pPr>
              <w:rPr>
                <w:lang w:eastAsia="pl-PL"/>
              </w:rPr>
            </w:pPr>
            <w:r>
              <w:rPr>
                <w:noProof/>
                <w:lang w:eastAsia="pl-PL"/>
              </w:rPr>
              <w:t>System Zarządzania Bezpieczeństwem Informacji</w:t>
            </w:r>
          </w:p>
        </w:tc>
      </w:tr>
      <w:tr w:rsidR="000A3BD5" w:rsidTr="00637849">
        <w:trPr>
          <w:cantSplit/>
          <w:trHeight w:val="2394"/>
        </w:trPr>
        <w:tc>
          <w:tcPr>
            <w:tcW w:w="930" w:type="pct"/>
            <w:vAlign w:val="center"/>
          </w:tcPr>
          <w:p w:rsidR="000A3BD5" w:rsidRDefault="000A3BD5" w:rsidP="005B41C5">
            <w:pPr>
              <w:rPr>
                <w:noProof/>
                <w:lang w:eastAsia="pl-PL"/>
              </w:rPr>
            </w:pPr>
            <w:r>
              <w:rPr>
                <w:rFonts w:cs="Arial"/>
              </w:rPr>
              <w:t>Szczegółowa Specyfikacja Przypadków Użycia</w:t>
            </w:r>
          </w:p>
        </w:tc>
        <w:tc>
          <w:tcPr>
            <w:tcW w:w="4070" w:type="pct"/>
          </w:tcPr>
          <w:p w:rsidR="000A3BD5" w:rsidRDefault="000A3BD5" w:rsidP="00957B3E">
            <w:r>
              <w:t>Uszczegółowienie Ogólnej Specyfikacji Przypadków Użycia. Zbiór opisów wszystkich przypadków użycia, zawierający dla pojedynczego przypadku użycia co najmniej:</w:t>
            </w:r>
          </w:p>
          <w:p w:rsidR="000A3BD5" w:rsidRDefault="000A3BD5" w:rsidP="005B41C5">
            <w:pPr>
              <w:pStyle w:val="Akapitzlist"/>
              <w:numPr>
                <w:ilvl w:val="0"/>
                <w:numId w:val="158"/>
              </w:numPr>
            </w:pPr>
            <w:r>
              <w:t>listę aktorów</w:t>
            </w:r>
          </w:p>
          <w:p w:rsidR="000A3BD5" w:rsidRDefault="000A3BD5" w:rsidP="005B41C5">
            <w:pPr>
              <w:pStyle w:val="Akapitzlist"/>
              <w:numPr>
                <w:ilvl w:val="0"/>
                <w:numId w:val="158"/>
              </w:numPr>
            </w:pPr>
            <w:r>
              <w:t>kilkuzdaniowy opis realizowanego celu</w:t>
            </w:r>
          </w:p>
          <w:p w:rsidR="000A3BD5" w:rsidRDefault="000A3BD5" w:rsidP="005B41C5">
            <w:pPr>
              <w:pStyle w:val="Akapitzlist"/>
              <w:numPr>
                <w:ilvl w:val="0"/>
                <w:numId w:val="158"/>
              </w:numPr>
            </w:pPr>
            <w:r>
              <w:t>warunki początkowe i końcowe</w:t>
            </w:r>
          </w:p>
          <w:p w:rsidR="000A3BD5" w:rsidRDefault="000A3BD5" w:rsidP="005B41C5">
            <w:pPr>
              <w:pStyle w:val="Akapitzlist"/>
              <w:numPr>
                <w:ilvl w:val="0"/>
                <w:numId w:val="158"/>
              </w:numPr>
            </w:pPr>
            <w:r>
              <w:t>przebieg podstawowy.</w:t>
            </w:r>
          </w:p>
          <w:p w:rsidR="000A3BD5" w:rsidRDefault="000A3BD5" w:rsidP="005B41C5">
            <w:pPr>
              <w:pStyle w:val="Akapitzlist"/>
              <w:numPr>
                <w:ilvl w:val="0"/>
                <w:numId w:val="158"/>
              </w:numPr>
            </w:pPr>
            <w:r>
              <w:t>opis podstawowego przebiegu działań prowadzącego do realizacji określonego celu</w:t>
            </w:r>
          </w:p>
          <w:p w:rsidR="000A3BD5" w:rsidRDefault="000A3BD5" w:rsidP="005B41C5">
            <w:pPr>
              <w:pStyle w:val="Akapitzlist"/>
              <w:numPr>
                <w:ilvl w:val="0"/>
                <w:numId w:val="158"/>
              </w:numPr>
            </w:pPr>
            <w:r>
              <w:t xml:space="preserve">przebiegi alternatywne </w:t>
            </w:r>
          </w:p>
          <w:p w:rsidR="000A3BD5" w:rsidRDefault="000A3BD5" w:rsidP="005B41C5">
            <w:pPr>
              <w:pStyle w:val="Akapitzlist"/>
              <w:numPr>
                <w:ilvl w:val="0"/>
                <w:numId w:val="158"/>
              </w:numPr>
            </w:pPr>
            <w:r>
              <w:t>punkty rozszerzeń</w:t>
            </w:r>
          </w:p>
          <w:p w:rsidR="000A3BD5" w:rsidRDefault="000A3BD5" w:rsidP="005B41C5">
            <w:pPr>
              <w:pStyle w:val="Akapitzlist"/>
              <w:numPr>
                <w:ilvl w:val="0"/>
                <w:numId w:val="158"/>
              </w:numPr>
            </w:pPr>
            <w:r>
              <w:t>reguły biznesowe/organizacyjne wpływające na warunki końcowe</w:t>
            </w:r>
          </w:p>
          <w:p w:rsidR="000A3BD5" w:rsidRDefault="000A3BD5" w:rsidP="005B41C5">
            <w:pPr>
              <w:pStyle w:val="Akapitzlist"/>
              <w:numPr>
                <w:ilvl w:val="0"/>
                <w:numId w:val="158"/>
              </w:numPr>
            </w:pPr>
            <w:r>
              <w:t>diagram przypadków użycia w konwencji UML</w:t>
            </w:r>
          </w:p>
          <w:p w:rsidR="000A3BD5" w:rsidRDefault="000A3BD5" w:rsidP="005B41C5">
            <w:pPr>
              <w:pStyle w:val="Akapitzlist"/>
              <w:numPr>
                <w:ilvl w:val="0"/>
                <w:numId w:val="158"/>
              </w:numPr>
            </w:pPr>
            <w:r>
              <w:t>diagramy sekwencji w konwencji UML</w:t>
            </w:r>
          </w:p>
          <w:p w:rsidR="000A3BD5" w:rsidRDefault="000A3BD5" w:rsidP="005B41C5">
            <w:pPr>
              <w:pStyle w:val="Akapitzlist"/>
              <w:numPr>
                <w:ilvl w:val="0"/>
                <w:numId w:val="158"/>
              </w:numPr>
              <w:rPr>
                <w:noProof/>
                <w:lang w:eastAsia="pl-PL"/>
              </w:rPr>
            </w:pPr>
            <w:r>
              <w:t>diagramy aktywności w konwencji UML</w:t>
            </w:r>
          </w:p>
        </w:tc>
      </w:tr>
      <w:tr w:rsidR="00FE1917" w:rsidTr="00637849">
        <w:trPr>
          <w:cantSplit/>
          <w:trHeight w:val="394"/>
        </w:trPr>
        <w:tc>
          <w:tcPr>
            <w:tcW w:w="930" w:type="pct"/>
            <w:vAlign w:val="center"/>
          </w:tcPr>
          <w:p w:rsidR="00FE1917" w:rsidRDefault="00FE1917" w:rsidP="00957B3E">
            <w:pPr>
              <w:rPr>
                <w:noProof/>
                <w:lang w:eastAsia="pl-PL"/>
              </w:rPr>
            </w:pPr>
            <w:r>
              <w:rPr>
                <w:noProof/>
                <w:lang w:eastAsia="pl-PL"/>
              </w:rPr>
              <w:t>Testy A/B</w:t>
            </w:r>
          </w:p>
        </w:tc>
        <w:tc>
          <w:tcPr>
            <w:tcW w:w="4070" w:type="pct"/>
          </w:tcPr>
          <w:p w:rsidR="00FE1917" w:rsidRDefault="00FE1917" w:rsidP="00FE1917">
            <w:pPr>
              <w:rPr>
                <w:lang w:eastAsia="pl-PL"/>
              </w:rPr>
            </w:pPr>
            <w:r>
              <w:rPr>
                <w:lang w:eastAsia="pl-PL"/>
              </w:rPr>
              <w:t xml:space="preserve">Testy służące porównaniu </w:t>
            </w:r>
            <w:r>
              <w:t>skuteczności</w:t>
            </w:r>
            <w:r w:rsidRPr="00FE1917">
              <w:t xml:space="preserve"> dwóch (lub więcej) całkowicie różnych wersji strony</w:t>
            </w:r>
            <w:r>
              <w:t xml:space="preserve"> </w:t>
            </w:r>
            <w:proofErr w:type="spellStart"/>
            <w:r>
              <w:t>www</w:t>
            </w:r>
            <w:proofErr w:type="spellEnd"/>
            <w:r>
              <w:t xml:space="preserve"> bądź portalu </w:t>
            </w:r>
            <w:r w:rsidRPr="00FE1917">
              <w:t>.</w:t>
            </w:r>
          </w:p>
        </w:tc>
      </w:tr>
      <w:tr w:rsidR="000A3BD5" w:rsidTr="00637849">
        <w:trPr>
          <w:cantSplit/>
          <w:trHeight w:val="394"/>
        </w:trPr>
        <w:tc>
          <w:tcPr>
            <w:tcW w:w="930" w:type="pct"/>
            <w:vAlign w:val="center"/>
          </w:tcPr>
          <w:p w:rsidR="000A3BD5" w:rsidRDefault="000A3BD5" w:rsidP="00957B3E">
            <w:pPr>
              <w:rPr>
                <w:noProof/>
                <w:lang w:eastAsia="pl-PL"/>
              </w:rPr>
            </w:pPr>
            <w:r>
              <w:rPr>
                <w:noProof/>
                <w:lang w:eastAsia="pl-PL"/>
              </w:rPr>
              <w:lastRenderedPageBreak/>
              <w:t>UML</w:t>
            </w:r>
          </w:p>
        </w:tc>
        <w:tc>
          <w:tcPr>
            <w:tcW w:w="4070" w:type="pct"/>
          </w:tcPr>
          <w:p w:rsidR="000A3BD5" w:rsidRDefault="000A3BD5" w:rsidP="00AD18B0">
            <w:pPr>
              <w:rPr>
                <w:lang w:eastAsia="pl-PL"/>
              </w:rPr>
            </w:pPr>
            <w:r>
              <w:rPr>
                <w:lang w:eastAsia="pl-PL"/>
              </w:rPr>
              <w:t xml:space="preserve">Zunifikowany język modelowania (ang. </w:t>
            </w:r>
            <w:proofErr w:type="spellStart"/>
            <w:r w:rsidRPr="00AD18B0">
              <w:rPr>
                <w:i/>
                <w:lang w:eastAsia="pl-PL"/>
              </w:rPr>
              <w:t>Unified</w:t>
            </w:r>
            <w:proofErr w:type="spellEnd"/>
            <w:r w:rsidRPr="00AD18B0">
              <w:rPr>
                <w:i/>
                <w:lang w:eastAsia="pl-PL"/>
              </w:rPr>
              <w:t xml:space="preserve"> </w:t>
            </w:r>
            <w:proofErr w:type="spellStart"/>
            <w:r w:rsidRPr="00AD18B0">
              <w:rPr>
                <w:i/>
                <w:lang w:eastAsia="pl-PL"/>
              </w:rPr>
              <w:t>Modeling</w:t>
            </w:r>
            <w:proofErr w:type="spellEnd"/>
            <w:r w:rsidRPr="00AD18B0">
              <w:rPr>
                <w:i/>
                <w:lang w:eastAsia="pl-PL"/>
              </w:rPr>
              <w:t xml:space="preserve"> </w:t>
            </w:r>
            <w:proofErr w:type="spellStart"/>
            <w:r w:rsidRPr="00AD18B0">
              <w:rPr>
                <w:i/>
                <w:lang w:eastAsia="pl-PL"/>
              </w:rPr>
              <w:t>Language</w:t>
            </w:r>
            <w:proofErr w:type="spellEnd"/>
            <w:r>
              <w:rPr>
                <w:lang w:eastAsia="pl-PL"/>
              </w:rPr>
              <w:t xml:space="preserve">), język formalny wykorzystywany do modelowania różnego rodzaju systemów, obecnie rozwijany organizację </w:t>
            </w:r>
            <w:proofErr w:type="spellStart"/>
            <w:r>
              <w:rPr>
                <w:lang w:eastAsia="pl-PL"/>
              </w:rPr>
              <w:t>Object</w:t>
            </w:r>
            <w:proofErr w:type="spellEnd"/>
            <w:r>
              <w:rPr>
                <w:lang w:eastAsia="pl-PL"/>
              </w:rPr>
              <w:t xml:space="preserve"> Management Group.</w:t>
            </w:r>
          </w:p>
        </w:tc>
      </w:tr>
      <w:tr w:rsidR="000A3BD5" w:rsidTr="00637849">
        <w:trPr>
          <w:cantSplit/>
          <w:trHeight w:val="394"/>
        </w:trPr>
        <w:tc>
          <w:tcPr>
            <w:tcW w:w="930" w:type="pct"/>
            <w:vAlign w:val="center"/>
          </w:tcPr>
          <w:p w:rsidR="000A3BD5" w:rsidRDefault="000A3BD5" w:rsidP="00957B3E">
            <w:pPr>
              <w:rPr>
                <w:lang w:eastAsia="pl-PL"/>
              </w:rPr>
            </w:pPr>
            <w:r>
              <w:rPr>
                <w:noProof/>
                <w:lang w:eastAsia="pl-PL"/>
              </w:rPr>
              <w:t>UMWD</w:t>
            </w:r>
          </w:p>
        </w:tc>
        <w:tc>
          <w:tcPr>
            <w:tcW w:w="4070" w:type="pct"/>
          </w:tcPr>
          <w:p w:rsidR="000A3BD5" w:rsidRDefault="000A3BD5" w:rsidP="00957B3E">
            <w:pPr>
              <w:rPr>
                <w:lang w:eastAsia="pl-PL"/>
              </w:rPr>
            </w:pPr>
            <w:r>
              <w:rPr>
                <w:lang w:eastAsia="pl-PL"/>
              </w:rPr>
              <w:t>Urząd Marszałkowski Województwa Dolnośląskiego</w:t>
            </w:r>
          </w:p>
        </w:tc>
      </w:tr>
      <w:tr w:rsidR="000A3BD5" w:rsidTr="00637849">
        <w:trPr>
          <w:cantSplit/>
          <w:trHeight w:val="699"/>
        </w:trPr>
        <w:tc>
          <w:tcPr>
            <w:tcW w:w="930" w:type="pct"/>
            <w:vAlign w:val="center"/>
          </w:tcPr>
          <w:p w:rsidR="000A3BD5" w:rsidRDefault="000A3BD5" w:rsidP="00957B3E">
            <w:pPr>
              <w:rPr>
                <w:lang w:eastAsia="pl-PL"/>
              </w:rPr>
            </w:pPr>
            <w:r>
              <w:rPr>
                <w:szCs w:val="20"/>
                <w:lang w:eastAsia="pl-PL"/>
              </w:rPr>
              <w:t>Usługi społecznościowe</w:t>
            </w:r>
          </w:p>
        </w:tc>
        <w:tc>
          <w:tcPr>
            <w:tcW w:w="4070" w:type="pct"/>
          </w:tcPr>
          <w:p w:rsidR="000A3BD5" w:rsidRPr="007A5ECC" w:rsidRDefault="000A3BD5" w:rsidP="00957B3E">
            <w:pPr>
              <w:rPr>
                <w:szCs w:val="20"/>
                <w:lang w:eastAsia="pl-PL"/>
              </w:rPr>
            </w:pPr>
            <w:r>
              <w:rPr>
                <w:szCs w:val="20"/>
                <w:lang w:eastAsia="pl-PL"/>
              </w:rPr>
              <w:t>Elementy portali internetowych lub serwisów internetowych</w:t>
            </w:r>
            <w:r w:rsidRPr="007A5ECC">
              <w:rPr>
                <w:szCs w:val="20"/>
                <w:lang w:eastAsia="pl-PL"/>
              </w:rPr>
              <w:t>, które współtworzą osoby np. o podobnych</w:t>
            </w:r>
            <w:r>
              <w:rPr>
                <w:szCs w:val="20"/>
                <w:lang w:eastAsia="pl-PL"/>
              </w:rPr>
              <w:t xml:space="preserve"> </w:t>
            </w:r>
            <w:r w:rsidRPr="007A5ECC">
              <w:rPr>
                <w:szCs w:val="20"/>
                <w:lang w:eastAsia="pl-PL"/>
              </w:rPr>
              <w:t>zainteresowaniach</w:t>
            </w:r>
            <w:r>
              <w:rPr>
                <w:szCs w:val="20"/>
                <w:lang w:eastAsia="pl-PL"/>
              </w:rPr>
              <w:t>,</w:t>
            </w:r>
            <w:r w:rsidRPr="007A5ECC">
              <w:rPr>
                <w:szCs w:val="20"/>
                <w:lang w:eastAsia="pl-PL"/>
              </w:rPr>
              <w:t xml:space="preserve"> czy tez poglądach</w:t>
            </w:r>
            <w:r>
              <w:rPr>
                <w:szCs w:val="20"/>
                <w:lang w:eastAsia="pl-PL"/>
              </w:rPr>
              <w:t xml:space="preserve">. Wśród usług społecznościowych można wyróżnić: komunikatory do rozmów, </w:t>
            </w:r>
            <w:proofErr w:type="spellStart"/>
            <w:r>
              <w:rPr>
                <w:szCs w:val="20"/>
                <w:lang w:eastAsia="pl-PL"/>
              </w:rPr>
              <w:t>blogi</w:t>
            </w:r>
            <w:proofErr w:type="spellEnd"/>
            <w:r>
              <w:rPr>
                <w:szCs w:val="20"/>
                <w:lang w:eastAsia="pl-PL"/>
              </w:rPr>
              <w:t>, fora, moderacja, sonda, oceny, rekomendacje, współdzielenie mediów, itp.</w:t>
            </w:r>
          </w:p>
        </w:tc>
      </w:tr>
      <w:tr w:rsidR="000A3BD5" w:rsidTr="00637849">
        <w:trPr>
          <w:cantSplit/>
          <w:trHeight w:val="716"/>
        </w:trPr>
        <w:tc>
          <w:tcPr>
            <w:tcW w:w="930" w:type="pct"/>
            <w:vAlign w:val="center"/>
          </w:tcPr>
          <w:p w:rsidR="000A3BD5" w:rsidRPr="009C7226" w:rsidRDefault="000A3BD5" w:rsidP="00957B3E">
            <w:r w:rsidRPr="003370E9">
              <w:rPr>
                <w:lang w:eastAsia="pl-PL"/>
              </w:rPr>
              <w:t>VPN</w:t>
            </w:r>
          </w:p>
        </w:tc>
        <w:tc>
          <w:tcPr>
            <w:tcW w:w="4070" w:type="pct"/>
          </w:tcPr>
          <w:p w:rsidR="000A3BD5" w:rsidRDefault="000A3BD5" w:rsidP="00273541">
            <w:pPr>
              <w:rPr>
                <w:lang w:eastAsia="pl-PL"/>
              </w:rPr>
            </w:pPr>
            <w:r>
              <w:rPr>
                <w:lang w:eastAsia="pl-PL"/>
              </w:rPr>
              <w:t xml:space="preserve">VPN można opisać jako kanał wydzielony z sieci publicznej (takiej jak </w:t>
            </w:r>
            <w:proofErr w:type="spellStart"/>
            <w:r>
              <w:rPr>
                <w:lang w:eastAsia="pl-PL"/>
              </w:rPr>
              <w:t>internet</w:t>
            </w:r>
            <w:proofErr w:type="spellEnd"/>
            <w:r>
              <w:rPr>
                <w:lang w:eastAsia="pl-PL"/>
              </w:rPr>
              <w:t>), przy czym węzły tej sieci nie mają dostępu do przesyłanych tym kanałem pakietów. Taki kanał można opcjonalnie kompresować lub szyfrować w celu zapewnienia lepszej jakości lub większego poziomu bezpieczeństwa przesyłanych danych.</w:t>
            </w:r>
          </w:p>
          <w:p w:rsidR="000A3BD5" w:rsidRDefault="000A3BD5" w:rsidP="00273541">
            <w:pPr>
              <w:rPr>
                <w:lang w:eastAsia="pl-PL"/>
              </w:rPr>
            </w:pPr>
            <w:r>
              <w:rPr>
                <w:lang w:eastAsia="pl-PL"/>
              </w:rPr>
              <w:t>VPN istnieje jedynie jako struktura logiczna działająca w rzeczywistości w ramach sieci publicznej, w odróżnieniu od sieci prywatnej, która powstaje na bazie specjalnie dzierżawionych w tym celu łącz.</w:t>
            </w:r>
          </w:p>
          <w:p w:rsidR="000A3BD5" w:rsidRPr="003725FB" w:rsidRDefault="000A3BD5" w:rsidP="00273541">
            <w:pPr>
              <w:rPr>
                <w:u w:val="single"/>
                <w:lang w:eastAsia="pl-PL"/>
              </w:rPr>
            </w:pPr>
            <w:r w:rsidRPr="00B32F73">
              <w:rPr>
                <w:u w:val="single"/>
                <w:lang w:eastAsia="pl-PL"/>
              </w:rPr>
              <w:t>Referencje:</w:t>
            </w:r>
          </w:p>
          <w:p w:rsidR="000A3BD5" w:rsidRDefault="000A3BD5" w:rsidP="00273541">
            <w:pPr>
              <w:rPr>
                <w:lang w:val="en-US" w:eastAsia="pl-PL"/>
              </w:rPr>
            </w:pPr>
            <w:r>
              <w:rPr>
                <w:lang w:val="en-US" w:eastAsia="pl-PL"/>
              </w:rPr>
              <w:t>1. RFC 4026, RFC 2401, RFC 2138</w:t>
            </w:r>
          </w:p>
          <w:p w:rsidR="000A3BD5" w:rsidRPr="009C7226" w:rsidRDefault="000A3BD5" w:rsidP="00273541">
            <w:r>
              <w:rPr>
                <w:lang w:val="en-US" w:eastAsia="pl-PL"/>
              </w:rPr>
              <w:t>2. FIPS PUB 197</w:t>
            </w:r>
          </w:p>
        </w:tc>
      </w:tr>
      <w:tr w:rsidR="000A3BD5" w:rsidTr="00637849">
        <w:trPr>
          <w:cantSplit/>
          <w:trHeight w:val="716"/>
        </w:trPr>
        <w:tc>
          <w:tcPr>
            <w:tcW w:w="930" w:type="pct"/>
            <w:vAlign w:val="center"/>
          </w:tcPr>
          <w:p w:rsidR="000A3BD5" w:rsidRPr="009C7226" w:rsidRDefault="000A3BD5" w:rsidP="00957B3E">
            <w:proofErr w:type="spellStart"/>
            <w:r>
              <w:rPr>
                <w:lang w:eastAsia="pl-PL"/>
              </w:rPr>
              <w:lastRenderedPageBreak/>
              <w:t>W</w:t>
            </w:r>
            <w:r w:rsidRPr="003370E9">
              <w:rPr>
                <w:lang w:eastAsia="pl-PL"/>
              </w:rPr>
              <w:t>orkflow</w:t>
            </w:r>
            <w:proofErr w:type="spellEnd"/>
          </w:p>
        </w:tc>
        <w:tc>
          <w:tcPr>
            <w:tcW w:w="4070" w:type="pct"/>
          </w:tcPr>
          <w:p w:rsidR="000A3BD5" w:rsidRDefault="000A3BD5" w:rsidP="00957B3E">
            <w:pPr>
              <w:rPr>
                <w:lang w:eastAsia="pl-PL"/>
              </w:rPr>
            </w:pPr>
            <w:proofErr w:type="spellStart"/>
            <w:r>
              <w:rPr>
                <w:lang w:eastAsia="pl-PL"/>
              </w:rPr>
              <w:t>Workflow</w:t>
            </w:r>
            <w:proofErr w:type="spellEnd"/>
            <w:r>
              <w:rPr>
                <w:lang w:eastAsia="pl-PL"/>
              </w:rPr>
              <w:t xml:space="preserve"> (przepływ pracy ) to automatyzacja procesów biznesowych, w całości lub w części, podczas której dokumenty, informacje lub zadania są przekazywane od jednego uczestnika do następnego, według odpowiednich procedur zarządczych. </w:t>
            </w:r>
            <w:r>
              <w:rPr>
                <w:lang w:eastAsia="pl-PL"/>
              </w:rPr>
              <w:br/>
              <w:t>Przepływ pracy, w zawężonym rozumieniu przyjętym na cele niniejszego dokumentu,  jest to określony sposób przepływu dokumentów pomiędzy pracownikami wykonującymi pewien zalgorytmizowany zespół czynności.</w:t>
            </w:r>
          </w:p>
          <w:p w:rsidR="000A3BD5" w:rsidRPr="003725FB" w:rsidRDefault="000A3BD5" w:rsidP="00957B3E">
            <w:pPr>
              <w:rPr>
                <w:u w:val="single"/>
                <w:lang w:eastAsia="pl-PL"/>
              </w:rPr>
            </w:pPr>
            <w:r w:rsidRPr="00B32F73">
              <w:rPr>
                <w:u w:val="single"/>
                <w:lang w:eastAsia="pl-PL"/>
              </w:rPr>
              <w:t>Referencje:</w:t>
            </w:r>
          </w:p>
          <w:p w:rsidR="000A3BD5" w:rsidRDefault="000A3BD5" w:rsidP="00273541">
            <w:pPr>
              <w:rPr>
                <w:lang w:eastAsia="pl-PL"/>
              </w:rPr>
            </w:pPr>
            <w:r>
              <w:rPr>
                <w:lang w:eastAsia="pl-PL"/>
              </w:rPr>
              <w:t xml:space="preserve">1. </w:t>
            </w:r>
            <w:r w:rsidRPr="00F301B4">
              <w:rPr>
                <w:lang w:eastAsia="pl-PL"/>
              </w:rPr>
              <w:t>http://www.wfmc.org/xpdl.html</w:t>
            </w:r>
          </w:p>
          <w:p w:rsidR="000A3BD5" w:rsidRDefault="000A3BD5" w:rsidP="00273541">
            <w:pPr>
              <w:rPr>
                <w:lang w:eastAsia="pl-PL"/>
              </w:rPr>
            </w:pPr>
            <w:r>
              <w:rPr>
                <w:lang w:eastAsia="pl-PL"/>
              </w:rPr>
              <w:t>2. http://www.bpelscript.org/</w:t>
            </w:r>
          </w:p>
          <w:p w:rsidR="000A3BD5" w:rsidRPr="009C7226" w:rsidRDefault="000A3BD5" w:rsidP="00273541">
            <w:r>
              <w:rPr>
                <w:lang w:eastAsia="pl-PL"/>
              </w:rPr>
              <w:t>3. http://www.bpmn.org/</w:t>
            </w:r>
          </w:p>
        </w:tc>
      </w:tr>
      <w:tr w:rsidR="000A3BD5" w:rsidTr="00637849">
        <w:trPr>
          <w:cantSplit/>
          <w:trHeight w:val="402"/>
        </w:trPr>
        <w:tc>
          <w:tcPr>
            <w:tcW w:w="930" w:type="pct"/>
            <w:vAlign w:val="center"/>
          </w:tcPr>
          <w:p w:rsidR="000A3BD5" w:rsidRDefault="000A3BD5" w:rsidP="00957B3E">
            <w:pPr>
              <w:rPr>
                <w:lang w:eastAsia="pl-PL"/>
              </w:rPr>
            </w:pPr>
            <w:r>
              <w:rPr>
                <w:noProof/>
                <w:lang w:eastAsia="pl-PL"/>
              </w:rPr>
              <w:t>WUOZ</w:t>
            </w:r>
          </w:p>
        </w:tc>
        <w:tc>
          <w:tcPr>
            <w:tcW w:w="4070" w:type="pct"/>
          </w:tcPr>
          <w:p w:rsidR="000A3BD5" w:rsidRDefault="000A3BD5" w:rsidP="00957B3E">
            <w:pPr>
              <w:rPr>
                <w:lang w:eastAsia="pl-PL"/>
              </w:rPr>
            </w:pPr>
            <w:r>
              <w:rPr>
                <w:lang w:eastAsia="pl-PL"/>
              </w:rPr>
              <w:t>Wojewódzki Urząd Ochrony Zabytków we Wrocławiu</w:t>
            </w:r>
          </w:p>
        </w:tc>
      </w:tr>
      <w:tr w:rsidR="000A3BD5" w:rsidTr="00637849">
        <w:trPr>
          <w:cantSplit/>
          <w:trHeight w:val="716"/>
        </w:trPr>
        <w:tc>
          <w:tcPr>
            <w:tcW w:w="930" w:type="pct"/>
            <w:vAlign w:val="center"/>
          </w:tcPr>
          <w:p w:rsidR="000A3BD5" w:rsidRDefault="000A3BD5" w:rsidP="00957B3E">
            <w:pPr>
              <w:rPr>
                <w:lang w:eastAsia="pl-PL"/>
              </w:rPr>
            </w:pPr>
            <w:r>
              <w:rPr>
                <w:lang w:eastAsia="pl-PL"/>
              </w:rPr>
              <w:t>WWZOP</w:t>
            </w:r>
          </w:p>
        </w:tc>
        <w:tc>
          <w:tcPr>
            <w:tcW w:w="4070" w:type="pct"/>
          </w:tcPr>
          <w:p w:rsidR="000A3BD5" w:rsidRDefault="000A3BD5" w:rsidP="00957B3E">
            <w:pPr>
              <w:rPr>
                <w:lang w:eastAsia="pl-PL"/>
              </w:rPr>
            </w:pPr>
            <w:r>
              <w:rPr>
                <w:lang w:eastAsia="pl-PL"/>
              </w:rPr>
              <w:t>Wydział Współpracy z Organizacjami Pozarządowymi Urzędu Marszałkowskiego Województwa Dolnośląskiego</w:t>
            </w:r>
          </w:p>
        </w:tc>
      </w:tr>
    </w:tbl>
    <w:p w:rsidR="00CE7EB8" w:rsidRDefault="00CE7EB8">
      <w:pPr>
        <w:pStyle w:val="Nagwek1"/>
      </w:pPr>
      <w:bookmarkStart w:id="10" w:name="_Toc289111030"/>
      <w:r>
        <w:lastRenderedPageBreak/>
        <w:t>OPIS I WYMAGANIA OGÓLNE</w:t>
      </w:r>
      <w:bookmarkEnd w:id="10"/>
    </w:p>
    <w:p w:rsidR="00CE7EB8" w:rsidRDefault="00CE7EB8">
      <w:pPr>
        <w:pStyle w:val="Nagwek2"/>
      </w:pPr>
      <w:bookmarkStart w:id="11" w:name="_Toc289111031"/>
      <w:r>
        <w:t>Cele i funkcje systemu</w:t>
      </w:r>
      <w:bookmarkEnd w:id="11"/>
    </w:p>
    <w:p w:rsidR="00CE7EB8" w:rsidRDefault="00CE7EB8" w:rsidP="00146E47">
      <w:pPr>
        <w:jc w:val="both"/>
      </w:pPr>
      <w:r>
        <w:t xml:space="preserve">Cytując za Studium Wykonalności projektu: „Celem projektu jest rozwój usług świadczonych drogą elektroniczną, w tym również e-usług publicznych realizowanych przez jednostki administracji publicznej na rzecz podmiotów gospodarczych i odbiorców indywidualnych”. </w:t>
      </w:r>
    </w:p>
    <w:p w:rsidR="00CE7EB8" w:rsidRDefault="00CE7EB8" w:rsidP="00146E47">
      <w:pPr>
        <w:jc w:val="both"/>
      </w:pPr>
      <w:r>
        <w:t xml:space="preserve">W Studium opisane są również cele w rozbiciu na strategiczne, biznesowe i wreszcie techniczne. </w:t>
      </w:r>
      <w:r w:rsidR="003725FB">
        <w:br/>
      </w:r>
      <w:r>
        <w:t>W niniejszym dokumencie, ze względu na jego charakter, koncentrujemy się na celach technicznych:</w:t>
      </w:r>
    </w:p>
    <w:p w:rsidR="00CE7EB8" w:rsidRDefault="00CE7EB8" w:rsidP="00146E47">
      <w:pPr>
        <w:numPr>
          <w:ilvl w:val="0"/>
          <w:numId w:val="40"/>
        </w:numPr>
        <w:jc w:val="both"/>
      </w:pPr>
      <w:r>
        <w:t>Stworzenie projektu technicznego portalu regionalnego</w:t>
      </w:r>
      <w:r w:rsidR="00826D20">
        <w:t>;</w:t>
      </w:r>
    </w:p>
    <w:p w:rsidR="00CE7EB8" w:rsidRDefault="00CE7EB8" w:rsidP="00146E47">
      <w:pPr>
        <w:numPr>
          <w:ilvl w:val="0"/>
          <w:numId w:val="40"/>
        </w:numPr>
        <w:jc w:val="both"/>
      </w:pPr>
      <w:r>
        <w:t>Budowa odpowiedniej infrastruktury technicznej umożliwiającej realizację wszystkich celów (strategicznych i biznesowych)</w:t>
      </w:r>
      <w:r w:rsidR="00826D20">
        <w:t>;</w:t>
      </w:r>
    </w:p>
    <w:p w:rsidR="00CE7EB8" w:rsidRDefault="00CE7EB8" w:rsidP="00146E47">
      <w:pPr>
        <w:numPr>
          <w:ilvl w:val="0"/>
          <w:numId w:val="40"/>
        </w:numPr>
        <w:jc w:val="both"/>
      </w:pPr>
      <w:r>
        <w:t>Stworzenie platformy zarządzania infrastrukturą techniczną</w:t>
      </w:r>
      <w:r w:rsidR="00826D20">
        <w:t>;</w:t>
      </w:r>
    </w:p>
    <w:p w:rsidR="00CE7EB8" w:rsidRDefault="00CE7EB8" w:rsidP="00146E47">
      <w:pPr>
        <w:numPr>
          <w:ilvl w:val="0"/>
          <w:numId w:val="40"/>
        </w:numPr>
        <w:jc w:val="both"/>
      </w:pPr>
      <w:r>
        <w:t>Stworzenie struktur organizacyjnych do tworzenia i zarządzania warstwą informacyjno- usługową oraz zarządzania infrastrukturą technic</w:t>
      </w:r>
      <w:r>
        <w:rPr>
          <w:noProof/>
        </w:rPr>
        <w:t>zną</w:t>
      </w:r>
      <w:r w:rsidR="00826D20">
        <w:rPr>
          <w:noProof/>
        </w:rPr>
        <w:t>.</w:t>
      </w:r>
    </w:p>
    <w:p w:rsidR="00CE7EB8" w:rsidRDefault="00CE7EB8" w:rsidP="00146E47">
      <w:pPr>
        <w:jc w:val="both"/>
      </w:pPr>
      <w:r>
        <w:t xml:space="preserve">Celem projektu jest także </w:t>
      </w:r>
      <w:r>
        <w:rPr>
          <w:rFonts w:eastAsia="Calibri"/>
        </w:rPr>
        <w:t>wspieranie konkurencyjno</w:t>
      </w:r>
      <w:r>
        <w:rPr>
          <w:rFonts w:eastAsia="TimesNewRoman" w:cs="TimesNewRoman"/>
        </w:rPr>
        <w:t>ś</w:t>
      </w:r>
      <w:r>
        <w:rPr>
          <w:rFonts w:eastAsia="Calibri"/>
        </w:rPr>
        <w:t xml:space="preserve">ci regionu poprzez </w:t>
      </w:r>
      <w:r>
        <w:t xml:space="preserve">rozwój usług świadczonych drogą elektroniczną, w tym również e-usług publicznych realizowanych przez jednostki samorządu terytorialnego, na rzecz podmiotów gospodarczych i odbiorców indywidualnych. </w:t>
      </w:r>
    </w:p>
    <w:p w:rsidR="00CE7EB8" w:rsidRDefault="00CE7EB8" w:rsidP="00146E47">
      <w:pPr>
        <w:jc w:val="both"/>
      </w:pPr>
      <w:r>
        <w:t>W niniejszym STWIOSI koncentrujemy się nad sposobami praktycznej realizacji postawionych projektowi celów.</w:t>
      </w:r>
    </w:p>
    <w:p w:rsidR="00CE7EB8" w:rsidRDefault="00CE7EB8" w:rsidP="00146E47">
      <w:pPr>
        <w:jc w:val="both"/>
      </w:pPr>
      <w:r>
        <w:t>Funkcje</w:t>
      </w:r>
      <w:r>
        <w:rPr>
          <w:rFonts w:cs="Arial"/>
          <w:iCs/>
        </w:rPr>
        <w:t xml:space="preserve"> portalu e-</w:t>
      </w:r>
      <w:r w:rsidR="00106906">
        <w:rPr>
          <w:rFonts w:cs="Arial"/>
          <w:iCs/>
        </w:rPr>
        <w:t>DS</w:t>
      </w:r>
      <w:r>
        <w:rPr>
          <w:rFonts w:cs="Arial"/>
          <w:iCs/>
        </w:rPr>
        <w:t xml:space="preserve"> </w:t>
      </w:r>
      <w:r>
        <w:t xml:space="preserve">są trojakie: edukacyjne, informacyjne oraz promocyjne. Zakres funkcjonalny portalu </w:t>
      </w:r>
      <w:r w:rsidR="008660B9">
        <w:t>został zdefiniowany w Studium Wykonalności i obejmuje następujące obszary:</w:t>
      </w:r>
    </w:p>
    <w:p w:rsidR="008660B9" w:rsidRDefault="003769D8" w:rsidP="00DC04DF">
      <w:pPr>
        <w:pStyle w:val="Akapitzlist"/>
        <w:numPr>
          <w:ilvl w:val="0"/>
          <w:numId w:val="152"/>
        </w:numPr>
      </w:pPr>
      <w:r>
        <w:t>e</w:t>
      </w:r>
      <w:r w:rsidR="008660B9">
        <w:t>-administracja</w:t>
      </w:r>
      <w:r w:rsidR="00F26F12">
        <w:t>,</w:t>
      </w:r>
    </w:p>
    <w:p w:rsidR="008660B9" w:rsidRDefault="003769D8" w:rsidP="00DC04DF">
      <w:pPr>
        <w:pStyle w:val="Akapitzlist"/>
        <w:numPr>
          <w:ilvl w:val="0"/>
          <w:numId w:val="152"/>
        </w:numPr>
      </w:pPr>
      <w:r>
        <w:t>e</w:t>
      </w:r>
      <w:r w:rsidR="008660B9">
        <w:t>-edukacja</w:t>
      </w:r>
      <w:r w:rsidR="00F26F12">
        <w:t>,</w:t>
      </w:r>
    </w:p>
    <w:p w:rsidR="008660B9" w:rsidRDefault="003769D8" w:rsidP="00DC04DF">
      <w:pPr>
        <w:pStyle w:val="Akapitzlist"/>
        <w:numPr>
          <w:ilvl w:val="0"/>
          <w:numId w:val="152"/>
        </w:numPr>
      </w:pPr>
      <w:r>
        <w:t>e</w:t>
      </w:r>
      <w:r w:rsidR="008660B9">
        <w:t>-region</w:t>
      </w:r>
      <w:r w:rsidR="00F26F12">
        <w:t>,</w:t>
      </w:r>
    </w:p>
    <w:p w:rsidR="008660B9" w:rsidRDefault="003769D8" w:rsidP="00DC04DF">
      <w:pPr>
        <w:pStyle w:val="Akapitzlist"/>
        <w:numPr>
          <w:ilvl w:val="0"/>
          <w:numId w:val="152"/>
        </w:numPr>
      </w:pPr>
      <w:r>
        <w:t>e</w:t>
      </w:r>
      <w:r w:rsidR="008660B9">
        <w:t>-turystyka</w:t>
      </w:r>
      <w:r w:rsidR="00F26F12">
        <w:t>,</w:t>
      </w:r>
    </w:p>
    <w:p w:rsidR="008660B9" w:rsidRDefault="003769D8" w:rsidP="00DC04DF">
      <w:pPr>
        <w:pStyle w:val="Akapitzlist"/>
        <w:numPr>
          <w:ilvl w:val="0"/>
          <w:numId w:val="152"/>
        </w:numPr>
      </w:pPr>
      <w:r>
        <w:t>e</w:t>
      </w:r>
      <w:r w:rsidR="008660B9">
        <w:t>-zdrowie</w:t>
      </w:r>
      <w:r w:rsidR="00F26F12">
        <w:t>,</w:t>
      </w:r>
    </w:p>
    <w:p w:rsidR="008660B9" w:rsidRDefault="003769D8" w:rsidP="00DC04DF">
      <w:pPr>
        <w:pStyle w:val="Akapitzlist"/>
        <w:numPr>
          <w:ilvl w:val="0"/>
          <w:numId w:val="152"/>
        </w:numPr>
      </w:pPr>
      <w:r>
        <w:t>e</w:t>
      </w:r>
      <w:r w:rsidR="008660B9">
        <w:t>-społeczność</w:t>
      </w:r>
      <w:r w:rsidR="00F26F12">
        <w:t>,</w:t>
      </w:r>
    </w:p>
    <w:p w:rsidR="008660B9" w:rsidRDefault="003769D8" w:rsidP="00DC04DF">
      <w:pPr>
        <w:pStyle w:val="Akapitzlist"/>
        <w:numPr>
          <w:ilvl w:val="0"/>
          <w:numId w:val="152"/>
        </w:numPr>
      </w:pPr>
      <w:r>
        <w:t>e</w:t>
      </w:r>
      <w:r w:rsidR="008660B9">
        <w:t>-samorząd</w:t>
      </w:r>
      <w:r w:rsidR="00F26F12">
        <w:t>,</w:t>
      </w:r>
    </w:p>
    <w:p w:rsidR="00CE7EB8" w:rsidRDefault="003769D8" w:rsidP="00DC04DF">
      <w:pPr>
        <w:pStyle w:val="Akapitzlist"/>
        <w:numPr>
          <w:ilvl w:val="0"/>
          <w:numId w:val="152"/>
        </w:numPr>
      </w:pPr>
      <w:r>
        <w:t>m</w:t>
      </w:r>
      <w:r w:rsidR="008660B9">
        <w:t>apa elektroniczna</w:t>
      </w:r>
      <w:r w:rsidR="00F26F12">
        <w:t>.</w:t>
      </w:r>
    </w:p>
    <w:p w:rsidR="00CE7EB8" w:rsidRDefault="00CE7EB8">
      <w:pPr>
        <w:pStyle w:val="Nagwek2"/>
      </w:pPr>
      <w:bookmarkStart w:id="12" w:name="_Toc289111032"/>
      <w:r>
        <w:t>Relacje do innych projektów</w:t>
      </w:r>
      <w:bookmarkEnd w:id="12"/>
    </w:p>
    <w:p w:rsidR="00CE7EB8" w:rsidRDefault="00CE7EB8" w:rsidP="001A55E9">
      <w:pPr>
        <w:jc w:val="both"/>
      </w:pPr>
      <w:r>
        <w:t xml:space="preserve">Projekt „Regionalna platforma informacyjna dla mieszkańców i samorządów Dolnego Śląska </w:t>
      </w:r>
      <w:r w:rsidR="00225D8C">
        <w:br/>
      </w:r>
      <w:proofErr w:type="spellStart"/>
      <w:r>
        <w:t>e-</w:t>
      </w:r>
      <w:r w:rsidR="00DC04DF">
        <w:t>DolnySlask</w:t>
      </w:r>
      <w:proofErr w:type="spellEnd"/>
      <w:r>
        <w:t xml:space="preserve">” jest powiązana z projektem „Modernizacja Infrastruktury Teleinformatycznej Urzędu </w:t>
      </w:r>
      <w:r>
        <w:lastRenderedPageBreak/>
        <w:t>Marszałkowskiego Województwa Dolnośląskiego” realizowanym w ramach Regionalnego Programu Operacyjnego dla Województwa Dolnośląskiego na lata 2007-2013 DN-Z.3322-154/10.</w:t>
      </w:r>
    </w:p>
    <w:p w:rsidR="007A7D8E" w:rsidRDefault="00CE7EB8">
      <w:r>
        <w:t xml:space="preserve">Docelowo infrastruktura </w:t>
      </w:r>
      <w:r w:rsidR="004E3F91">
        <w:t>techniczna</w:t>
      </w:r>
      <w:r>
        <w:t xml:space="preserve">, na której będzie przetwarzane oprogramowanie wytworzone w ramach </w:t>
      </w:r>
      <w:r w:rsidR="00E246C6">
        <w:t>P</w:t>
      </w:r>
      <w:r>
        <w:t>rojektu e-DS będzie kolokowana w centrum przetwarzania danych zbudowanym w ramach projektu MIT. Zakończenie projektu MIT nastąpi nie później niż w grudniu 2013 roku.</w:t>
      </w:r>
    </w:p>
    <w:p w:rsidR="00CE7EB8" w:rsidRDefault="00CE7EB8">
      <w:r>
        <w:t xml:space="preserve">Do czasu udostępnienia centrum przetwarzania danych zbudowanego w ramach projektu MIT, Wykonawca musi zapewnić kolokację dla infrastruktury </w:t>
      </w:r>
      <w:r w:rsidR="004E3F91">
        <w:t xml:space="preserve">technicznej </w:t>
      </w:r>
      <w:r w:rsidR="00E246C6">
        <w:t xml:space="preserve">systemu </w:t>
      </w:r>
      <w:r>
        <w:t>e-DS spełniając</w:t>
      </w:r>
      <w:r w:rsidR="004E3F91">
        <w:t>ą</w:t>
      </w:r>
      <w:r>
        <w:t xml:space="preserve"> wymagania określone za pomocą KPI i opisane w niniejszym dokumencie.</w:t>
      </w:r>
    </w:p>
    <w:p w:rsidR="00CE7EB8" w:rsidRDefault="00CE7EB8">
      <w:pPr>
        <w:pStyle w:val="Nagwek2"/>
      </w:pPr>
      <w:bookmarkStart w:id="13" w:name="_Toc289111033"/>
      <w:r>
        <w:t>Ustalenia dotyczące środowiska</w:t>
      </w:r>
      <w:bookmarkEnd w:id="13"/>
    </w:p>
    <w:p w:rsidR="00CE7EB8" w:rsidRDefault="00CE7EB8">
      <w:pPr>
        <w:pStyle w:val="Nagwek3"/>
      </w:pPr>
      <w:bookmarkStart w:id="14" w:name="_Toc289111034"/>
      <w:r>
        <w:t>Środowisko społeczne</w:t>
      </w:r>
      <w:bookmarkEnd w:id="14"/>
    </w:p>
    <w:p w:rsidR="003E167A" w:rsidRDefault="003E167A" w:rsidP="003E167A">
      <w:pPr>
        <w:jc w:val="both"/>
      </w:pPr>
      <w:r>
        <w:t xml:space="preserve">Projekt e-DS ma za zadanie wspierać dwa główne aspekty </w:t>
      </w:r>
      <w:proofErr w:type="spellStart"/>
      <w:r>
        <w:t>społeczno-ekonomicze</w:t>
      </w:r>
      <w:proofErr w:type="spellEnd"/>
      <w:r>
        <w:t>:</w:t>
      </w:r>
    </w:p>
    <w:p w:rsidR="003E167A" w:rsidRDefault="003E167A" w:rsidP="003E167A">
      <w:pPr>
        <w:pStyle w:val="Akapitzlist"/>
        <w:numPr>
          <w:ilvl w:val="0"/>
          <w:numId w:val="154"/>
        </w:numPr>
        <w:jc w:val="both"/>
      </w:pPr>
      <w:r>
        <w:t xml:space="preserve">regionalny </w:t>
      </w:r>
      <w:r w:rsidR="00225D8C">
        <w:t>–</w:t>
      </w:r>
      <w:r>
        <w:t xml:space="preserve"> </w:t>
      </w:r>
      <w:r w:rsidR="00225D8C">
        <w:t>Real</w:t>
      </w:r>
      <w:r>
        <w:t>izowany na rzecz rozwoju regionu Dolnego Śląska;</w:t>
      </w:r>
    </w:p>
    <w:p w:rsidR="003E167A" w:rsidRDefault="003E167A" w:rsidP="003E167A">
      <w:pPr>
        <w:pStyle w:val="Akapitzlist"/>
        <w:numPr>
          <w:ilvl w:val="0"/>
          <w:numId w:val="154"/>
        </w:numPr>
        <w:jc w:val="both"/>
      </w:pPr>
      <w:r>
        <w:t>globalny – wspierający ideę rozwoju społeczeństwa informacyjnego.</w:t>
      </w:r>
    </w:p>
    <w:p w:rsidR="003E167A" w:rsidRDefault="003E167A" w:rsidP="003E167A">
      <w:pPr>
        <w:jc w:val="both"/>
      </w:pPr>
      <w:r>
        <w:t>W związku z tak wytyczonymi zadaniami (misjami) Projektu e-DS, strategia portalu e-DS zakłada dotarcie i zapewnienie potrzeb informacyjnych dwóch rodzajów</w:t>
      </w:r>
      <w:r w:rsidR="009A5E37">
        <w:t xml:space="preserve"> środowisk reprezentowanych przez</w:t>
      </w:r>
      <w:r>
        <w:t xml:space="preserve"> odbiorców:</w:t>
      </w:r>
    </w:p>
    <w:p w:rsidR="003E167A" w:rsidRDefault="007A7D8E" w:rsidP="003E167A">
      <w:pPr>
        <w:pStyle w:val="Akapitzlist"/>
        <w:numPr>
          <w:ilvl w:val="0"/>
          <w:numId w:val="155"/>
        </w:numPr>
        <w:jc w:val="both"/>
      </w:pPr>
      <w:r>
        <w:t>n</w:t>
      </w:r>
      <w:r w:rsidR="009A5E37">
        <w:t>iszowych</w:t>
      </w:r>
      <w:r w:rsidR="003E167A">
        <w:t>, skonc</w:t>
      </w:r>
      <w:r w:rsidR="009A5E37">
        <w:t>entrowanych</w:t>
      </w:r>
      <w:r w:rsidR="003E167A">
        <w:t xml:space="preserve"> i </w:t>
      </w:r>
      <w:r w:rsidR="009A5E37">
        <w:t>poszukujących</w:t>
      </w:r>
      <w:r w:rsidR="003E167A">
        <w:t xml:space="preserve"> informacji związanych z regionem Dolnego Śląska;</w:t>
      </w:r>
    </w:p>
    <w:p w:rsidR="003E167A" w:rsidRDefault="007A7D8E" w:rsidP="003E167A">
      <w:pPr>
        <w:pStyle w:val="Akapitzlist"/>
        <w:numPr>
          <w:ilvl w:val="0"/>
          <w:numId w:val="155"/>
        </w:numPr>
        <w:jc w:val="both"/>
      </w:pPr>
      <w:r>
        <w:t>m</w:t>
      </w:r>
      <w:r w:rsidR="009A5E37">
        <w:t>asowych</w:t>
      </w:r>
      <w:r w:rsidR="003E167A">
        <w:t xml:space="preserve">, </w:t>
      </w:r>
      <w:r w:rsidR="009A5E37">
        <w:t xml:space="preserve">poszukujących </w:t>
      </w:r>
      <w:r w:rsidR="003E167A">
        <w:t>informacji ogólnej użyteczności</w:t>
      </w:r>
      <w:r w:rsidR="009A5E37">
        <w:t>, którzy</w:t>
      </w:r>
      <w:r w:rsidR="003E167A">
        <w:t xml:space="preserve"> w efekcie </w:t>
      </w:r>
      <w:r w:rsidR="009A5E37">
        <w:t>mogą</w:t>
      </w:r>
      <w:r w:rsidR="003E167A">
        <w:t xml:space="preserve"> stać się również odb</w:t>
      </w:r>
      <w:r w:rsidR="009A5E37">
        <w:t>iorcami</w:t>
      </w:r>
      <w:r w:rsidR="003E167A">
        <w:t xml:space="preserve"> niszowym</w:t>
      </w:r>
      <w:r w:rsidR="009A5E37">
        <w:t>i</w:t>
      </w:r>
      <w:r w:rsidR="003E167A">
        <w:t>, docierając do informacji regionalnych takich jak na przykład turystyka, czy ekonomia, wspierając w przyszłości poprzez swoje inicjatywy (turystyczną, przedsiębiorczości) rozwój regionu Dolnego Śląska.</w:t>
      </w:r>
    </w:p>
    <w:p w:rsidR="003E167A" w:rsidRDefault="003E167A" w:rsidP="003E167A">
      <w:pPr>
        <w:jc w:val="both"/>
      </w:pPr>
      <w:r>
        <w:t>Powyższe misje mają być realizowane poprzez dwa obszary informacyjne portalu e-DS</w:t>
      </w:r>
      <w:r w:rsidR="007A7D8E">
        <w:t>,</w:t>
      </w:r>
      <w:r>
        <w:t xml:space="preserve"> odpowiednio:</w:t>
      </w:r>
    </w:p>
    <w:p w:rsidR="003E167A" w:rsidRDefault="007A7D8E" w:rsidP="003E167A">
      <w:pPr>
        <w:pStyle w:val="Akapitzlist"/>
        <w:numPr>
          <w:ilvl w:val="0"/>
          <w:numId w:val="156"/>
        </w:numPr>
        <w:jc w:val="both"/>
      </w:pPr>
      <w:r>
        <w:t>n</w:t>
      </w:r>
      <w:r w:rsidR="003E167A">
        <w:t xml:space="preserve">iszowy, </w:t>
      </w:r>
    </w:p>
    <w:p w:rsidR="003E167A" w:rsidRDefault="007A7D8E" w:rsidP="003E167A">
      <w:pPr>
        <w:pStyle w:val="Akapitzlist"/>
        <w:numPr>
          <w:ilvl w:val="0"/>
          <w:numId w:val="156"/>
        </w:numPr>
        <w:jc w:val="both"/>
      </w:pPr>
      <w:r>
        <w:t>m</w:t>
      </w:r>
      <w:r w:rsidR="003E167A">
        <w:t xml:space="preserve">asowy. </w:t>
      </w:r>
    </w:p>
    <w:p w:rsidR="00B32F73" w:rsidRDefault="003E167A" w:rsidP="00B32F73">
      <w:pPr>
        <w:jc w:val="both"/>
      </w:pPr>
      <w:r>
        <w:t xml:space="preserve">Obszary te zostały dokładniej opisane w rozdziale </w:t>
      </w:r>
      <w:r w:rsidR="004E7F87">
        <w:fldChar w:fldCharType="begin"/>
      </w:r>
      <w:r>
        <w:instrText xml:space="preserve"> REF  _Ref286589730 \h \n </w:instrText>
      </w:r>
      <w:r w:rsidR="004E7F87">
        <w:fldChar w:fldCharType="separate"/>
      </w:r>
      <w:r w:rsidR="00BB24A4">
        <w:t>5.1.1</w:t>
      </w:r>
      <w:r w:rsidR="004E7F87">
        <w:fldChar w:fldCharType="end"/>
      </w:r>
      <w:r w:rsidR="000C66D7">
        <w:t xml:space="preserve"> niniejszego dokumentu.</w:t>
      </w:r>
    </w:p>
    <w:p w:rsidR="00CE7EB8" w:rsidRDefault="00CE7EB8">
      <w:pPr>
        <w:pStyle w:val="Nagwek3"/>
      </w:pPr>
      <w:bookmarkStart w:id="15" w:name="_Toc289111035"/>
      <w:r>
        <w:t>Środowisko techniczne</w:t>
      </w:r>
      <w:bookmarkEnd w:id="15"/>
    </w:p>
    <w:p w:rsidR="00CE7EB8" w:rsidRDefault="00F301B4">
      <w:pPr>
        <w:pStyle w:val="Nagwek4"/>
      </w:pPr>
      <w:r>
        <w:t>Sprzęt</w:t>
      </w:r>
    </w:p>
    <w:p w:rsidR="00CE7EB8" w:rsidRDefault="00CE7EB8" w:rsidP="00501FCB">
      <w:pPr>
        <w:jc w:val="both"/>
      </w:pPr>
      <w:r>
        <w:t>Ze względu na miejsce zainstalowania, środowiska sprzętowe można podzielić na:</w:t>
      </w:r>
    </w:p>
    <w:p w:rsidR="00CE7EB8" w:rsidRDefault="00CE7EB8" w:rsidP="00501FCB">
      <w:pPr>
        <w:numPr>
          <w:ilvl w:val="0"/>
          <w:numId w:val="57"/>
        </w:numPr>
        <w:jc w:val="both"/>
      </w:pPr>
      <w:r>
        <w:t>Infrastrukturę Centrum Przetwarzania Danych z niezbędnym sprzętem sieciowym</w:t>
      </w:r>
      <w:r w:rsidR="00826D20">
        <w:t>;</w:t>
      </w:r>
    </w:p>
    <w:p w:rsidR="00CE7EB8" w:rsidRDefault="00CE7EB8" w:rsidP="00501FCB">
      <w:pPr>
        <w:numPr>
          <w:ilvl w:val="0"/>
          <w:numId w:val="57"/>
        </w:numPr>
        <w:jc w:val="both"/>
      </w:pPr>
      <w:proofErr w:type="spellStart"/>
      <w:r>
        <w:lastRenderedPageBreak/>
        <w:t>Videobannery</w:t>
      </w:r>
      <w:proofErr w:type="spellEnd"/>
      <w:r w:rsidR="00826D20">
        <w:t>;</w:t>
      </w:r>
    </w:p>
    <w:p w:rsidR="00CE7EB8" w:rsidRDefault="00CE7EB8" w:rsidP="00501FCB">
      <w:pPr>
        <w:numPr>
          <w:ilvl w:val="0"/>
          <w:numId w:val="57"/>
        </w:numPr>
        <w:jc w:val="both"/>
      </w:pPr>
      <w:r>
        <w:t>Wyposażenie administratorów portalu</w:t>
      </w:r>
      <w:r w:rsidR="00826D20">
        <w:t>.</w:t>
      </w:r>
    </w:p>
    <w:p w:rsidR="00CE7EB8" w:rsidRDefault="00CE7EB8" w:rsidP="00501FCB">
      <w:pPr>
        <w:jc w:val="both"/>
      </w:pPr>
      <w:r>
        <w:t>Z kolei pod względem rzeczowym, w środowisku sprzętowym wyróżnia się:</w:t>
      </w:r>
    </w:p>
    <w:p w:rsidR="00CE7EB8" w:rsidRDefault="00CE7EB8" w:rsidP="00501FCB">
      <w:pPr>
        <w:numPr>
          <w:ilvl w:val="0"/>
          <w:numId w:val="58"/>
        </w:numPr>
        <w:jc w:val="both"/>
      </w:pPr>
      <w:r>
        <w:t>Składniki sprzętowe wr</w:t>
      </w:r>
      <w:r w:rsidR="00826D20">
        <w:t>az z wbudowanym oprogramowaniem;</w:t>
      </w:r>
    </w:p>
    <w:p w:rsidR="00CE7EB8" w:rsidRDefault="00CE7EB8" w:rsidP="00501FCB">
      <w:pPr>
        <w:numPr>
          <w:ilvl w:val="0"/>
          <w:numId w:val="58"/>
        </w:numPr>
        <w:ind w:hanging="357"/>
        <w:jc w:val="both"/>
      </w:pPr>
      <w:r>
        <w:t>Oprogramowanie systemowe i narzędziowe, w tym:</w:t>
      </w:r>
    </w:p>
    <w:p w:rsidR="00CE7EB8" w:rsidRDefault="00CE7EB8" w:rsidP="00501FCB">
      <w:pPr>
        <w:pStyle w:val="Akapitzlist"/>
        <w:numPr>
          <w:ilvl w:val="0"/>
          <w:numId w:val="146"/>
        </w:numPr>
        <w:spacing w:before="120" w:after="120"/>
        <w:ind w:hanging="357"/>
        <w:contextualSpacing w:val="0"/>
        <w:jc w:val="both"/>
      </w:pPr>
      <w:r>
        <w:t>systemy operacy</w:t>
      </w:r>
      <w:r w:rsidR="00826D20">
        <w:t>jne i sterowniki sprzętowe,</w:t>
      </w:r>
    </w:p>
    <w:p w:rsidR="00CE7EB8" w:rsidRDefault="00CE7EB8" w:rsidP="00501FCB">
      <w:pPr>
        <w:pStyle w:val="Akapitzlist"/>
        <w:numPr>
          <w:ilvl w:val="0"/>
          <w:numId w:val="146"/>
        </w:numPr>
        <w:spacing w:before="120" w:after="120"/>
        <w:ind w:hanging="357"/>
        <w:contextualSpacing w:val="0"/>
        <w:jc w:val="both"/>
      </w:pPr>
      <w:r>
        <w:t>oprogramowanie bazodanowe,</w:t>
      </w:r>
    </w:p>
    <w:p w:rsidR="00CE7EB8" w:rsidRDefault="00CE7EB8" w:rsidP="00501FCB">
      <w:pPr>
        <w:pStyle w:val="Akapitzlist"/>
        <w:numPr>
          <w:ilvl w:val="0"/>
          <w:numId w:val="146"/>
        </w:numPr>
        <w:spacing w:before="120" w:after="120"/>
        <w:ind w:hanging="357"/>
        <w:contextualSpacing w:val="0"/>
        <w:jc w:val="both"/>
      </w:pPr>
      <w:r>
        <w:t>oprogramowanie realizujące specyficzne funkcje urządzeń.</w:t>
      </w:r>
    </w:p>
    <w:p w:rsidR="00CE7EB8" w:rsidRDefault="00CE7EB8" w:rsidP="00501FCB">
      <w:pPr>
        <w:jc w:val="both"/>
      </w:pPr>
      <w:r>
        <w:t>Zaliczenie ww</w:t>
      </w:r>
      <w:r w:rsidR="00106906">
        <w:t>.</w:t>
      </w:r>
      <w:r>
        <w:t xml:space="preserve"> oprogramowania do składników środowiska sprzętowego wynika z pragmatyki zarządzania </w:t>
      </w:r>
      <w:r w:rsidR="00E246C6">
        <w:t>P</w:t>
      </w:r>
      <w:r>
        <w:t xml:space="preserve">rojektem e-DS, która nie może dopuszczać żadnych niespójności. Chodzi tu o produkty standardowe, które będą dostarczone i uruchomione razem z platformą sprzętową. Odbiór tych dostaw powinien podlegać procedurom przewidzianym dla odbioru sprzętu, gdyż funkcje tego oprogramowania ograniczają się do zapewnienia pracy środowiska sprzętowego, natomiast poddanie go rygorom przewidzianym dla oprogramowania wytworzonego lub dostosowanego nie wydaje się możliwe ani celowe. </w:t>
      </w:r>
    </w:p>
    <w:p w:rsidR="00CE7EB8" w:rsidRDefault="00CE7EB8" w:rsidP="00501FCB">
      <w:pPr>
        <w:jc w:val="both"/>
      </w:pPr>
      <w:r>
        <w:t xml:space="preserve">Zakłada się, że Centrum Przetwarzania Danych systemu e-DS będzie docelowo umieszczone w serwerowni Zamawiającego, jednak świadczenie przez Wykonawcę usługi hostingu infrastruktury </w:t>
      </w:r>
      <w:r w:rsidR="004E3F91">
        <w:t xml:space="preserve">technicznej </w:t>
      </w:r>
      <w:r>
        <w:t>może być wymagane w okresie przejściowym.</w:t>
      </w:r>
      <w:r w:rsidR="00D576C7" w:rsidRPr="00D576C7">
        <w:t xml:space="preserve"> </w:t>
      </w:r>
      <w:r w:rsidR="00D576C7">
        <w:t>Na potrzeby infrastruktury technicznej systemu e-DS Wykonawca zobowiązany jest zapewnić centrum przetwarzania danych wyposażone w atestowany sprzęt przeciwpożarowy, infrastrukturę zasilania awaryjnego oraz ochrony dostępu, znajdujące się nie dalej niż 50 kilometrów w linii prostej od siedziby Zamawiającego.</w:t>
      </w:r>
    </w:p>
    <w:p w:rsidR="00CE7EB8" w:rsidRDefault="00CE7EB8">
      <w:pPr>
        <w:pStyle w:val="Nagwek4"/>
      </w:pPr>
      <w:r>
        <w:t>Oprogramowanie</w:t>
      </w:r>
    </w:p>
    <w:p w:rsidR="00CE7EB8" w:rsidRDefault="00CE7EB8" w:rsidP="00501FCB">
      <w:pPr>
        <w:jc w:val="both"/>
      </w:pPr>
      <w:r>
        <w:t>W skład oprogramowania systemu e-DS wchodzą:</w:t>
      </w:r>
    </w:p>
    <w:p w:rsidR="00CE7EB8" w:rsidRDefault="00CE7EB8" w:rsidP="00501FCB">
      <w:pPr>
        <w:numPr>
          <w:ilvl w:val="0"/>
          <w:numId w:val="56"/>
        </w:numPr>
        <w:jc w:val="both"/>
      </w:pPr>
      <w:r>
        <w:t>Środowisko aplikacyjne</w:t>
      </w:r>
      <w:r w:rsidR="00826D20">
        <w:t>;</w:t>
      </w:r>
    </w:p>
    <w:p w:rsidR="00CE7EB8" w:rsidRDefault="00CE7EB8" w:rsidP="00501FCB">
      <w:pPr>
        <w:numPr>
          <w:ilvl w:val="0"/>
          <w:numId w:val="56"/>
        </w:numPr>
        <w:jc w:val="both"/>
      </w:pPr>
      <w:r>
        <w:t>Komponenty funkcjonalne</w:t>
      </w:r>
      <w:r w:rsidR="00826D20">
        <w:t>;</w:t>
      </w:r>
    </w:p>
    <w:p w:rsidR="00CE7EB8" w:rsidRDefault="00CE7EB8" w:rsidP="00501FCB">
      <w:pPr>
        <w:numPr>
          <w:ilvl w:val="0"/>
          <w:numId w:val="56"/>
        </w:numPr>
        <w:jc w:val="both"/>
      </w:pPr>
      <w:r>
        <w:t>Oprogramowanie realizujące wymagania niefunkcjonalne</w:t>
      </w:r>
      <w:r w:rsidR="00826D20">
        <w:t>.</w:t>
      </w:r>
    </w:p>
    <w:p w:rsidR="00CE7EB8" w:rsidRDefault="00CE7EB8" w:rsidP="00501FCB">
      <w:pPr>
        <w:jc w:val="both"/>
      </w:pPr>
      <w:r>
        <w:t xml:space="preserve">Oprogramowanie systemu </w:t>
      </w:r>
      <w:proofErr w:type="spellStart"/>
      <w:r>
        <w:t>e</w:t>
      </w:r>
      <w:r>
        <w:noBreakHyphen/>
        <w:t>DS</w:t>
      </w:r>
      <w:proofErr w:type="spellEnd"/>
      <w:r>
        <w:t xml:space="preserve"> musi posiadać strukturę modułową, realizującą poszczególne grupy funkcjonalności za pomocą autonomicznych komponentów. Funkcja integracji komponentów musi być realizowana przez wspólną platformę aplikacyjną za pośrednictwem zestandaryzowanych interfejsów.</w:t>
      </w:r>
    </w:p>
    <w:p w:rsidR="000B0F3F" w:rsidRPr="00CC473D" w:rsidRDefault="000B0F3F" w:rsidP="000B0F3F">
      <w:pPr>
        <w:pStyle w:val="Nagwek3"/>
        <w:tabs>
          <w:tab w:val="num" w:pos="0"/>
        </w:tabs>
        <w:jc w:val="both"/>
      </w:pPr>
      <w:bookmarkStart w:id="16" w:name="_Toc286346577"/>
      <w:bookmarkStart w:id="17" w:name="_Toc289111036"/>
      <w:r w:rsidRPr="00CC473D">
        <w:lastRenderedPageBreak/>
        <w:t>Bezpieczeństwo informacji</w:t>
      </w:r>
      <w:bookmarkEnd w:id="16"/>
      <w:bookmarkEnd w:id="17"/>
    </w:p>
    <w:p w:rsidR="000B0F3F" w:rsidRPr="00CC473D" w:rsidRDefault="000B0F3F" w:rsidP="000B0F3F">
      <w:pPr>
        <w:pStyle w:val="Nagwek4"/>
        <w:jc w:val="both"/>
      </w:pPr>
      <w:bookmarkStart w:id="18" w:name="_Toc286346578"/>
      <w:bookmarkStart w:id="19" w:name="_Ref286419546"/>
      <w:r w:rsidRPr="00CC473D">
        <w:t>Wymagania dotyczące organizacji bezpieczeństwa</w:t>
      </w:r>
      <w:bookmarkEnd w:id="18"/>
      <w:bookmarkEnd w:id="19"/>
    </w:p>
    <w:p w:rsidR="000B0F3F" w:rsidRPr="00CC473D" w:rsidRDefault="000B0F3F" w:rsidP="000B0F3F">
      <w:pPr>
        <w:pStyle w:val="Nagwek5"/>
        <w:jc w:val="both"/>
      </w:pPr>
      <w:bookmarkStart w:id="20" w:name="_Ref286343441"/>
      <w:bookmarkStart w:id="21" w:name="_Ref286343512"/>
      <w:bookmarkStart w:id="22" w:name="_Toc286346579"/>
      <w:r w:rsidRPr="00CC473D">
        <w:t>Opracowanie Systemu Zarządzania Bezpieczeństwem informacji</w:t>
      </w:r>
      <w:bookmarkEnd w:id="20"/>
      <w:bookmarkEnd w:id="21"/>
      <w:bookmarkEnd w:id="22"/>
    </w:p>
    <w:p w:rsidR="000B0F3F" w:rsidRPr="00CC473D" w:rsidRDefault="000B0F3F" w:rsidP="000B0F3F">
      <w:r w:rsidRPr="00CC473D">
        <w:t>Wykonawca opracuje i wdroży SZBI (System Zarządzania Bezpieczeństwem Informacji), wykorzystując wskazania zawarte w normie ISO serii 27001. Ze względu na interakcję projektowanego systemu z innymi aspektami funkcjonowania jednostek samorządu terytorialnego, SZBI powinien obejmować swoim zasięgiem wszystkie dziedziny działalności UMWD znajdujące się w portalu. W ramach opracowania SZBI następuj</w:t>
      </w:r>
      <w:r>
        <w:t>ą</w:t>
      </w:r>
      <w:r w:rsidRPr="00CC473D">
        <w:t>ce działania powinny zostać zrealizowane:</w:t>
      </w:r>
    </w:p>
    <w:p w:rsidR="000B0F3F" w:rsidRPr="00CC473D" w:rsidRDefault="000B0F3F" w:rsidP="0063219B">
      <w:pPr>
        <w:pStyle w:val="Punkt1"/>
      </w:pPr>
      <w:r w:rsidRPr="00CC473D">
        <w:t xml:space="preserve">Przeprowadzona powinna zostać klasyfikacja aktywów informacyjnych </w:t>
      </w:r>
      <w:r>
        <w:t>przetwarzanych w ramach portalu;</w:t>
      </w:r>
    </w:p>
    <w:p w:rsidR="000B0F3F" w:rsidRPr="00CC473D" w:rsidRDefault="000B0F3F" w:rsidP="0063219B">
      <w:pPr>
        <w:pStyle w:val="Punkt1"/>
      </w:pPr>
      <w:r w:rsidRPr="00CC473D">
        <w:t>Przeprowadzona powinna zostać analiza</w:t>
      </w:r>
      <w:r>
        <w:t xml:space="preserve"> ryzyka zasobów informacyjnych.;</w:t>
      </w:r>
    </w:p>
    <w:p w:rsidR="000B0F3F" w:rsidRDefault="000B0F3F" w:rsidP="0063219B">
      <w:pPr>
        <w:pStyle w:val="Punkt1"/>
      </w:pPr>
      <w:r w:rsidRPr="00CC473D">
        <w:t xml:space="preserve">Opracowana powinna zostać </w:t>
      </w:r>
      <w:r>
        <w:t>Polityka Bezpieczeństwa portalu zawierająca przynajmniej następujące zagadnienia:</w:t>
      </w:r>
    </w:p>
    <w:p w:rsidR="000B0F3F" w:rsidRDefault="000B0F3F" w:rsidP="0063219B">
      <w:pPr>
        <w:pStyle w:val="Punkt1"/>
      </w:pPr>
      <w:r>
        <w:t>Deklaracja stosowania,</w:t>
      </w:r>
    </w:p>
    <w:p w:rsidR="000B0F3F" w:rsidRDefault="000B0F3F" w:rsidP="0063219B">
      <w:pPr>
        <w:pStyle w:val="Punkt1"/>
      </w:pPr>
      <w:r>
        <w:t>Zakres Polityki Bezpieczeństwa portalu,</w:t>
      </w:r>
    </w:p>
    <w:p w:rsidR="000B0F3F" w:rsidRDefault="000B0F3F" w:rsidP="0063219B">
      <w:pPr>
        <w:pStyle w:val="Punkt1"/>
      </w:pPr>
      <w:r>
        <w:t>Ogólne zasady bezpieczeństwa,</w:t>
      </w:r>
    </w:p>
    <w:p w:rsidR="000B0F3F" w:rsidRDefault="000B0F3F" w:rsidP="0063219B">
      <w:pPr>
        <w:pStyle w:val="Punkt1"/>
      </w:pPr>
      <w:r>
        <w:t>Zgodność z prawem i polskimi normami,</w:t>
      </w:r>
    </w:p>
    <w:p w:rsidR="000B0F3F" w:rsidRDefault="000B0F3F" w:rsidP="0063219B">
      <w:pPr>
        <w:pStyle w:val="Punkt1"/>
      </w:pPr>
      <w:r>
        <w:t>Odpowiedzialność za realizację,</w:t>
      </w:r>
    </w:p>
    <w:p w:rsidR="000B0F3F" w:rsidRDefault="000B0F3F" w:rsidP="0063219B">
      <w:pPr>
        <w:pStyle w:val="Punkt1"/>
      </w:pPr>
      <w:r>
        <w:t>Zakres rozpowszechniania,</w:t>
      </w:r>
    </w:p>
    <w:p w:rsidR="000B0F3F" w:rsidRDefault="000B0F3F" w:rsidP="0063219B">
      <w:pPr>
        <w:pStyle w:val="Punkt1"/>
      </w:pPr>
      <w:r>
        <w:t>Audyty bezpieczeństwa,</w:t>
      </w:r>
    </w:p>
    <w:p w:rsidR="000B0F3F" w:rsidRPr="00CC473D" w:rsidRDefault="000B0F3F" w:rsidP="0063219B">
      <w:pPr>
        <w:pStyle w:val="Punkt1"/>
      </w:pPr>
      <w:r>
        <w:t>Tryb wprowadzania zmian;</w:t>
      </w:r>
    </w:p>
    <w:p w:rsidR="000B0F3F" w:rsidRPr="00CC473D" w:rsidRDefault="000B0F3F" w:rsidP="0063219B">
      <w:pPr>
        <w:pStyle w:val="Punkt1"/>
      </w:pPr>
      <w:r w:rsidRPr="00CC473D">
        <w:t>Opracowane powinny zostać Zasady Bezpieczeństwa Systemu, z uwzględ</w:t>
      </w:r>
      <w:r>
        <w:t>nieniem wyników analizy ryzyka,</w:t>
      </w:r>
    </w:p>
    <w:p w:rsidR="000B0F3F" w:rsidRPr="00CC473D" w:rsidRDefault="000B0F3F" w:rsidP="0063219B">
      <w:pPr>
        <w:pStyle w:val="Punkt1"/>
      </w:pPr>
      <w:r w:rsidRPr="00CC473D">
        <w:t>Zasady Bezpieczeństwa powinny być zgodne z obecnie funkcjonującym u Zamawiającego regulacjami dotyczącymi bezpieczeństwa informacji w zakresie gromadzenia, przetwarzania i udostępniania informacji, w tym w szczególności z Polityką Bezpieczeńst</w:t>
      </w:r>
      <w:r>
        <w:t>wa Systemów Teleinformatycznych;</w:t>
      </w:r>
    </w:p>
    <w:p w:rsidR="000B0F3F" w:rsidRPr="00CC473D" w:rsidRDefault="000B0F3F" w:rsidP="0063219B">
      <w:pPr>
        <w:pStyle w:val="Punkt1"/>
      </w:pPr>
      <w:r>
        <w:t>O</w:t>
      </w:r>
      <w:r w:rsidRPr="00CC473D">
        <w:t xml:space="preserve">pracowane Zasady Bezpieczeństwa obejmować powinny </w:t>
      </w:r>
      <w:r>
        <w:t>przynajmniej</w:t>
      </w:r>
      <w:r w:rsidRPr="00CC473D">
        <w:t xml:space="preserve"> następujące zagadnienia:</w:t>
      </w:r>
    </w:p>
    <w:p w:rsidR="000B0F3F" w:rsidRPr="00CC473D" w:rsidRDefault="000B0F3F" w:rsidP="0063219B">
      <w:pPr>
        <w:pStyle w:val="Punkt1"/>
      </w:pPr>
      <w:r>
        <w:t>O</w:t>
      </w:r>
      <w:r w:rsidRPr="00CC473D">
        <w:t>rganizacja bezpieczeństwa informacji,</w:t>
      </w:r>
    </w:p>
    <w:p w:rsidR="000B0F3F" w:rsidRPr="00CC473D" w:rsidRDefault="000B0F3F" w:rsidP="0063219B">
      <w:pPr>
        <w:pStyle w:val="Punkt1"/>
      </w:pPr>
      <w:r>
        <w:t>Z</w:t>
      </w:r>
      <w:r w:rsidRPr="00CC473D">
        <w:t>arządzanie aktywami,</w:t>
      </w:r>
    </w:p>
    <w:p w:rsidR="000B0F3F" w:rsidRPr="00CC473D" w:rsidRDefault="000B0F3F" w:rsidP="0063219B">
      <w:pPr>
        <w:pStyle w:val="Punkt1"/>
      </w:pPr>
      <w:r w:rsidRPr="00CC473D">
        <w:lastRenderedPageBreak/>
        <w:t>Bezpieczeństwo zasobów ludzkich,</w:t>
      </w:r>
    </w:p>
    <w:p w:rsidR="000B0F3F" w:rsidRPr="00CC473D" w:rsidRDefault="000B0F3F" w:rsidP="0063219B">
      <w:pPr>
        <w:pStyle w:val="Punkt1"/>
      </w:pPr>
      <w:r w:rsidRPr="00CC473D">
        <w:t>Bezpieczeństwo fizyczne i środowiskowe,</w:t>
      </w:r>
    </w:p>
    <w:p w:rsidR="000B0F3F" w:rsidRPr="00CC473D" w:rsidRDefault="000B0F3F" w:rsidP="0063219B">
      <w:pPr>
        <w:pStyle w:val="Punkt1"/>
      </w:pPr>
      <w:r w:rsidRPr="00CC473D">
        <w:t>Zarządzanie systemami i sieciami,</w:t>
      </w:r>
    </w:p>
    <w:p w:rsidR="000B0F3F" w:rsidRPr="00CC473D" w:rsidRDefault="000B0F3F" w:rsidP="0063219B">
      <w:pPr>
        <w:pStyle w:val="Punkt1"/>
      </w:pPr>
      <w:r w:rsidRPr="00CC473D">
        <w:t>Kontrola dostępu,</w:t>
      </w:r>
    </w:p>
    <w:p w:rsidR="000B0F3F" w:rsidRPr="00CC473D" w:rsidRDefault="000B0F3F" w:rsidP="0063219B">
      <w:pPr>
        <w:pStyle w:val="Punkt1"/>
      </w:pPr>
      <w:r w:rsidRPr="00CC473D">
        <w:t>Zarządzanie ciągłością działania,</w:t>
      </w:r>
    </w:p>
    <w:p w:rsidR="000B0F3F" w:rsidRPr="00CC473D" w:rsidRDefault="000B0F3F" w:rsidP="0063219B">
      <w:pPr>
        <w:pStyle w:val="Punkt1"/>
      </w:pPr>
      <w:r w:rsidRPr="00CC473D">
        <w:t>Pozyskiwanie, rozwój i utrzymanie systemów informatycznych,</w:t>
      </w:r>
    </w:p>
    <w:p w:rsidR="000B0F3F" w:rsidRPr="00CC473D" w:rsidRDefault="000B0F3F" w:rsidP="0063219B">
      <w:pPr>
        <w:pStyle w:val="Punkt1"/>
      </w:pPr>
      <w:r w:rsidRPr="00CC473D">
        <w:t>Zarządzanie incydentami związanymi z bezpieczeństwem informacji,</w:t>
      </w:r>
    </w:p>
    <w:p w:rsidR="000B0F3F" w:rsidRPr="00CC473D" w:rsidRDefault="000B0F3F" w:rsidP="0063219B">
      <w:pPr>
        <w:pStyle w:val="Punkt1"/>
      </w:pPr>
      <w:r w:rsidRPr="00CC473D">
        <w:t xml:space="preserve">Zgodność z wymaganiami </w:t>
      </w:r>
      <w:r>
        <w:t>prawnymi i własnymi standardami;</w:t>
      </w:r>
    </w:p>
    <w:p w:rsidR="000B0F3F" w:rsidRDefault="000B0F3F" w:rsidP="0063219B">
      <w:pPr>
        <w:pStyle w:val="Punkt1"/>
      </w:pPr>
      <w:r>
        <w:t>Opracowana powinna zostać Polityka Bezpieczeństwa Danych Osobowych spełniająca wymagania Głównego Inspektora Ochrony  Danych Osobowych (GIODO)  i zawierająca przynajmniej następujące zagadnienia:</w:t>
      </w:r>
    </w:p>
    <w:p w:rsidR="000B0F3F" w:rsidRDefault="000B0F3F" w:rsidP="0063219B">
      <w:pPr>
        <w:pStyle w:val="Punkt1"/>
      </w:pPr>
      <w:r>
        <w:t>Struktura polityki ochrony danych osobowych,</w:t>
      </w:r>
    </w:p>
    <w:p w:rsidR="000B0F3F" w:rsidRDefault="000B0F3F" w:rsidP="0063219B">
      <w:pPr>
        <w:pStyle w:val="Punkt1"/>
      </w:pPr>
      <w:r>
        <w:t>Zasady dotyczące ochrony danych osobowych,</w:t>
      </w:r>
    </w:p>
    <w:p w:rsidR="000B0F3F" w:rsidRDefault="000B0F3F" w:rsidP="0063219B">
      <w:pPr>
        <w:pStyle w:val="Punkt1"/>
      </w:pPr>
      <w:r>
        <w:t>Gromadzone dane osobowe użytkownika i sposoby ich wykorzystywania,</w:t>
      </w:r>
    </w:p>
    <w:p w:rsidR="000B0F3F" w:rsidRDefault="000B0F3F" w:rsidP="0063219B">
      <w:pPr>
        <w:pStyle w:val="Punkt1"/>
      </w:pPr>
      <w:r>
        <w:t>Zarządzanie prywatnością,</w:t>
      </w:r>
    </w:p>
    <w:p w:rsidR="000B0F3F" w:rsidRDefault="000B0F3F" w:rsidP="0063219B">
      <w:pPr>
        <w:pStyle w:val="Punkt1"/>
      </w:pPr>
      <w:r>
        <w:t>Przesyłanie i udostępnianie informacji,</w:t>
      </w:r>
    </w:p>
    <w:p w:rsidR="000B0F3F" w:rsidRDefault="000B0F3F" w:rsidP="0063219B">
      <w:pPr>
        <w:pStyle w:val="Punkt1"/>
      </w:pPr>
      <w:r>
        <w:t>Bezpieczeństwo danych osobowych,</w:t>
      </w:r>
    </w:p>
    <w:p w:rsidR="000B0F3F" w:rsidRDefault="000B0F3F" w:rsidP="0063219B">
      <w:pPr>
        <w:pStyle w:val="Punkt1"/>
      </w:pPr>
      <w:r>
        <w:t>Gromadzone dane nieosobowe i sposoby ich wykorzystywania,</w:t>
      </w:r>
    </w:p>
    <w:p w:rsidR="000B0F3F" w:rsidRDefault="000B0F3F" w:rsidP="0063219B">
      <w:pPr>
        <w:pStyle w:val="Punkt1"/>
      </w:pPr>
      <w:r>
        <w:t>Tryb wprowadzania zmian,</w:t>
      </w:r>
    </w:p>
    <w:p w:rsidR="000B0F3F" w:rsidRDefault="000B0F3F" w:rsidP="0063219B">
      <w:pPr>
        <w:pStyle w:val="Punkt1"/>
      </w:pPr>
      <w:r>
        <w:t>Informacje kontaktowe.</w:t>
      </w:r>
    </w:p>
    <w:p w:rsidR="000B0F3F" w:rsidRPr="00CC473D" w:rsidRDefault="000B0F3F" w:rsidP="0063219B">
      <w:pPr>
        <w:pStyle w:val="Punkt1"/>
      </w:pPr>
      <w:r w:rsidRPr="00CC473D">
        <w:t xml:space="preserve">Opracowane powinny zostać </w:t>
      </w:r>
      <w:r>
        <w:t>procesy zarządzania incydentami;</w:t>
      </w:r>
    </w:p>
    <w:p w:rsidR="000B0F3F" w:rsidRPr="00CC473D" w:rsidRDefault="000B0F3F" w:rsidP="0063219B">
      <w:pPr>
        <w:pStyle w:val="Punkt1"/>
      </w:pPr>
      <w:r w:rsidRPr="00CC473D">
        <w:t>Opracowane powinny zost</w:t>
      </w:r>
      <w:r>
        <w:t>ać procesy zarządzania ryzykiem;</w:t>
      </w:r>
    </w:p>
    <w:p w:rsidR="000B0F3F" w:rsidRPr="00CC473D" w:rsidRDefault="000B0F3F" w:rsidP="0063219B">
      <w:pPr>
        <w:pStyle w:val="Punkt1"/>
      </w:pPr>
      <w:r w:rsidRPr="00CC473D">
        <w:t>Opracowane powinny zostać procesy zarządzania konfiguracją</w:t>
      </w:r>
      <w:r>
        <w:t>;</w:t>
      </w:r>
    </w:p>
    <w:p w:rsidR="000B0F3F" w:rsidRPr="00CC473D" w:rsidRDefault="000B0F3F" w:rsidP="0063219B">
      <w:pPr>
        <w:pStyle w:val="Punkt1"/>
      </w:pPr>
      <w:r w:rsidRPr="00CC473D">
        <w:t>Opracowane powinny zost</w:t>
      </w:r>
      <w:r>
        <w:t>ać procesy zarządzania dostępem;</w:t>
      </w:r>
    </w:p>
    <w:p w:rsidR="000B0F3F" w:rsidRPr="00CC473D" w:rsidRDefault="000B0F3F" w:rsidP="0063219B">
      <w:pPr>
        <w:pStyle w:val="Punkt1"/>
      </w:pPr>
      <w:r w:rsidRPr="00CC473D">
        <w:t xml:space="preserve">Opracowana powinna </w:t>
      </w:r>
      <w:r>
        <w:t>zostać polityka retencji danych;</w:t>
      </w:r>
    </w:p>
    <w:p w:rsidR="000B0F3F" w:rsidRPr="00CC473D" w:rsidRDefault="000B0F3F" w:rsidP="0063219B">
      <w:pPr>
        <w:pStyle w:val="Punkt1"/>
      </w:pPr>
      <w:r w:rsidRPr="00CC473D">
        <w:t>Opracowane powinny zostać zasady bezpiecznego korzystania z systemu.</w:t>
      </w:r>
    </w:p>
    <w:p w:rsidR="000B0F3F" w:rsidRPr="00CC473D" w:rsidRDefault="000B0F3F" w:rsidP="000B0F3F">
      <w:r w:rsidRPr="00CC473D">
        <w:t>Poziom poufności danych przechowywanych w systemie wg Ustawy o Ochronie Informacji Niejawnych to  „Zastrzeżone”. W systemie będą m.in. przechowywane dane wrażliwe wg definicj</w:t>
      </w:r>
      <w:r>
        <w:t>i</w:t>
      </w:r>
      <w:r w:rsidRPr="00CC473D">
        <w:t xml:space="preserve"> zawartej w Ustawie o Ochronie Danych Osobowych. </w:t>
      </w:r>
    </w:p>
    <w:p w:rsidR="000B0F3F" w:rsidRPr="00CC473D" w:rsidRDefault="000B0F3F" w:rsidP="000B0F3F">
      <w:r w:rsidRPr="00CC473D">
        <w:lastRenderedPageBreak/>
        <w:t>Wymagane jest, aby w skład zespołu opracowującego SZBI wchodzili przynajmniej:</w:t>
      </w:r>
    </w:p>
    <w:p w:rsidR="000B0F3F" w:rsidRPr="00CC473D" w:rsidRDefault="000B0F3F" w:rsidP="0063219B">
      <w:pPr>
        <w:pStyle w:val="Punkt1"/>
      </w:pPr>
      <w:r w:rsidRPr="00CC473D">
        <w:t xml:space="preserve">jedna osoba posiadająca certyfikat Audytora Wiodącego ISO 27001, </w:t>
      </w:r>
    </w:p>
    <w:p w:rsidR="000B0F3F" w:rsidRPr="00CC473D" w:rsidRDefault="000B0F3F" w:rsidP="0063219B">
      <w:pPr>
        <w:pStyle w:val="Punkt1"/>
      </w:pPr>
      <w:r w:rsidRPr="00CC473D">
        <w:t>ekspert ds. bezpieczeństwa posiadający ważny certyfikat CISSP,</w:t>
      </w:r>
    </w:p>
    <w:p w:rsidR="000B0F3F" w:rsidRPr="00CC473D" w:rsidRDefault="000B0F3F" w:rsidP="0063219B">
      <w:pPr>
        <w:pStyle w:val="Punkt1"/>
      </w:pPr>
      <w:r w:rsidRPr="00CC473D">
        <w:t xml:space="preserve"> ekspert ds. audytu systemów informatycznych posiadający ważny certyfikat CISA, lub CISM.</w:t>
      </w:r>
    </w:p>
    <w:p w:rsidR="000B0F3F" w:rsidRPr="00CC473D" w:rsidRDefault="000B0F3F" w:rsidP="000B0F3F">
      <w:r w:rsidRPr="00CC473D">
        <w:t>Wszystkie osoby wchodzące w skład zespołu opracowującego SZBI posiadać powinny poświadczenie bezpieczeństwa osobowego upoważniające do dostępu do informacji niejawnych oznaczonych klauzulą, co najmniej „Zastrzeżone”.</w:t>
      </w:r>
    </w:p>
    <w:p w:rsidR="000B0F3F" w:rsidRPr="00CC473D" w:rsidRDefault="000B0F3F" w:rsidP="000B0F3F">
      <w:pPr>
        <w:pStyle w:val="Nagwek5"/>
        <w:jc w:val="both"/>
      </w:pPr>
      <w:bookmarkStart w:id="23" w:name="_Ref286343451"/>
      <w:bookmarkStart w:id="24" w:name="_Toc286346580"/>
      <w:r w:rsidRPr="00CC473D">
        <w:t>Opracowanie Planów Ciągłości Działania (BCP) i Planów Odtwarzania po katastrofie (DRP)</w:t>
      </w:r>
      <w:bookmarkEnd w:id="23"/>
      <w:bookmarkEnd w:id="24"/>
    </w:p>
    <w:p w:rsidR="000B0F3F" w:rsidRPr="00CC473D" w:rsidRDefault="000B0F3F" w:rsidP="000B0F3F">
      <w:pPr>
        <w:jc w:val="both"/>
      </w:pPr>
      <w:r w:rsidRPr="00CC473D">
        <w:t xml:space="preserve">W ramach świadczenia usługi wdrożeniowej Wykonawca opracuje i wdroży plany BCP i DRP, obejmujące </w:t>
      </w:r>
      <w:r>
        <w:t>przynajmniej</w:t>
      </w:r>
      <w:r w:rsidRPr="00CC473D">
        <w:t>:</w:t>
      </w:r>
    </w:p>
    <w:p w:rsidR="000B0F3F" w:rsidRPr="00CC473D" w:rsidRDefault="000B0F3F" w:rsidP="0063219B">
      <w:pPr>
        <w:pStyle w:val="Punkt1"/>
      </w:pPr>
      <w:r w:rsidRPr="00CC473D">
        <w:t>Plany Ciągłości Działania:</w:t>
      </w:r>
    </w:p>
    <w:p w:rsidR="000B0F3F" w:rsidRPr="00CC473D" w:rsidRDefault="000B0F3F" w:rsidP="0063219B">
      <w:pPr>
        <w:pStyle w:val="Punkt1"/>
      </w:pPr>
      <w:r w:rsidRPr="00CC473D">
        <w:t>analiza wpływu zdarzeń na organizację (</w:t>
      </w:r>
      <w:r w:rsidRPr="00CC473D">
        <w:rPr>
          <w:i/>
        </w:rPr>
        <w:t xml:space="preserve">ang. - Business </w:t>
      </w:r>
      <w:proofErr w:type="spellStart"/>
      <w:r w:rsidRPr="00CC473D">
        <w:rPr>
          <w:i/>
        </w:rPr>
        <w:t>Impact</w:t>
      </w:r>
      <w:proofErr w:type="spellEnd"/>
      <w:r w:rsidRPr="00CC473D">
        <w:rPr>
          <w:i/>
        </w:rPr>
        <w:t xml:space="preserve"> </w:t>
      </w:r>
      <w:proofErr w:type="spellStart"/>
      <w:r w:rsidRPr="00CC473D">
        <w:rPr>
          <w:i/>
        </w:rPr>
        <w:t>Analysis</w:t>
      </w:r>
      <w:proofErr w:type="spellEnd"/>
      <w:r w:rsidRPr="00CC473D">
        <w:rPr>
          <w:i/>
        </w:rPr>
        <w:t xml:space="preserve"> - BIA</w:t>
      </w:r>
      <w:r w:rsidRPr="00CC473D">
        <w:t>),</w:t>
      </w:r>
    </w:p>
    <w:p w:rsidR="000B0F3F" w:rsidRPr="00CC473D" w:rsidRDefault="000B0F3F" w:rsidP="0063219B">
      <w:pPr>
        <w:pStyle w:val="Punkt1"/>
      </w:pPr>
      <w:r w:rsidRPr="00CC473D">
        <w:t>opracowanie strategii przetrwania,</w:t>
      </w:r>
    </w:p>
    <w:p w:rsidR="000B0F3F" w:rsidRPr="00CC473D" w:rsidRDefault="000B0F3F" w:rsidP="0063219B">
      <w:pPr>
        <w:pStyle w:val="Punkt1"/>
      </w:pPr>
      <w:r w:rsidRPr="00CC473D">
        <w:t>opracowanie Planu Ciągłości Działania,</w:t>
      </w:r>
    </w:p>
    <w:p w:rsidR="000B0F3F" w:rsidRPr="00CC473D" w:rsidRDefault="000B0F3F" w:rsidP="0063219B">
      <w:pPr>
        <w:pStyle w:val="Punkt1"/>
      </w:pPr>
      <w:r w:rsidRPr="00CC473D">
        <w:t>opracowanie programu szkoleń i budowania świadomości pracowników,</w:t>
      </w:r>
    </w:p>
    <w:p w:rsidR="000B0F3F" w:rsidRPr="00CC473D" w:rsidRDefault="000B0F3F" w:rsidP="0063219B">
      <w:pPr>
        <w:pStyle w:val="Punkt1"/>
      </w:pPr>
      <w:r w:rsidRPr="00CC473D">
        <w:t>opracowanie planu aktualizacji, testowania i audytowania planu ciągłości działania,</w:t>
      </w:r>
    </w:p>
    <w:p w:rsidR="000B0F3F" w:rsidRPr="00CC473D" w:rsidRDefault="000B0F3F" w:rsidP="0063219B">
      <w:pPr>
        <w:pStyle w:val="Punkt1"/>
      </w:pPr>
      <w:r w:rsidRPr="00CC473D">
        <w:t>opracowanie planu komunikacji kryzysowej,</w:t>
      </w:r>
    </w:p>
    <w:p w:rsidR="000B0F3F" w:rsidRPr="00CC473D" w:rsidRDefault="000B0F3F" w:rsidP="0063219B">
      <w:pPr>
        <w:pStyle w:val="Punkt1"/>
      </w:pPr>
      <w:r w:rsidRPr="00CC473D">
        <w:t>Plany Odtwarzania po katastrofie:</w:t>
      </w:r>
    </w:p>
    <w:p w:rsidR="000B0F3F" w:rsidRPr="00CC473D" w:rsidRDefault="000B0F3F" w:rsidP="0063219B">
      <w:pPr>
        <w:pStyle w:val="Punkt1"/>
      </w:pPr>
      <w:r w:rsidRPr="00CC473D">
        <w:t xml:space="preserve">opis struktury zespołów </w:t>
      </w:r>
      <w:proofErr w:type="spellStart"/>
      <w:r w:rsidRPr="00CC473D">
        <w:t>Disaster</w:t>
      </w:r>
      <w:proofErr w:type="spellEnd"/>
      <w:r w:rsidRPr="00CC473D">
        <w:t xml:space="preserve"> </w:t>
      </w:r>
      <w:proofErr w:type="spellStart"/>
      <w:r w:rsidRPr="00CC473D">
        <w:t>Recovery</w:t>
      </w:r>
      <w:proofErr w:type="spellEnd"/>
      <w:r w:rsidRPr="00CC473D">
        <w:t xml:space="preserve">, </w:t>
      </w:r>
    </w:p>
    <w:p w:rsidR="000B0F3F" w:rsidRPr="00CC473D" w:rsidRDefault="000B0F3F" w:rsidP="0063219B">
      <w:pPr>
        <w:pStyle w:val="Punkt1"/>
      </w:pPr>
      <w:r w:rsidRPr="00CC473D">
        <w:t>opracowanie schematu i procedur odtwarzania po katastrofach,</w:t>
      </w:r>
    </w:p>
    <w:p w:rsidR="000B0F3F" w:rsidRPr="00CC473D" w:rsidRDefault="000B0F3F" w:rsidP="0063219B">
      <w:pPr>
        <w:pStyle w:val="Punkt1"/>
      </w:pPr>
      <w:r w:rsidRPr="00CC473D">
        <w:t>opracowanie planu i procedur komunikacji, w tym komunikacji kryzysowej,</w:t>
      </w:r>
    </w:p>
    <w:p w:rsidR="000B0F3F" w:rsidRPr="00CC473D" w:rsidRDefault="000B0F3F" w:rsidP="0063219B">
      <w:pPr>
        <w:pStyle w:val="Punkt1"/>
      </w:pPr>
      <w:r w:rsidRPr="00CC473D">
        <w:t>opracowanie planu i procedur testów Planu Odtwarzania,</w:t>
      </w:r>
    </w:p>
    <w:p w:rsidR="000B0F3F" w:rsidRPr="00CC473D" w:rsidRDefault="000B0F3F" w:rsidP="0063219B">
      <w:pPr>
        <w:pStyle w:val="Punkt1"/>
      </w:pPr>
      <w:r w:rsidRPr="00CC473D">
        <w:t>opracowanie scenariuszy działania w przypadku katastrofy,</w:t>
      </w:r>
    </w:p>
    <w:p w:rsidR="000B0F3F" w:rsidRPr="00CC473D" w:rsidRDefault="000B0F3F" w:rsidP="0063219B">
      <w:pPr>
        <w:pStyle w:val="Punkt1"/>
      </w:pPr>
      <w:r w:rsidRPr="00CC473D">
        <w:t>opracowanie procedur sporządzania kopii zapasowych,</w:t>
      </w:r>
    </w:p>
    <w:p w:rsidR="000B0F3F" w:rsidRPr="00CC473D" w:rsidRDefault="000B0F3F" w:rsidP="0063219B">
      <w:pPr>
        <w:pStyle w:val="Punkt1"/>
      </w:pPr>
      <w:r w:rsidRPr="00CC473D">
        <w:t>opracowanie procedur odtworzenia zasobów, które uległy awarii/katastrofie,</w:t>
      </w:r>
    </w:p>
    <w:p w:rsidR="000B0F3F" w:rsidRPr="00CC473D" w:rsidRDefault="000B0F3F" w:rsidP="0063219B">
      <w:pPr>
        <w:pStyle w:val="Punkt1"/>
        <w:rPr>
          <w:lang w:eastAsia="pl-PL"/>
        </w:rPr>
      </w:pPr>
      <w:r w:rsidRPr="00CC473D">
        <w:rPr>
          <w:lang w:eastAsia="pl-PL"/>
        </w:rPr>
        <w:t>opracowanie procedur przełączania z ośrodka podstawowego na ośrodek zapasowy (jeżeli wymaganie istnienia takiego ośrodka będzie wynikało z opracowanego Planu Ciągłości Działania),</w:t>
      </w:r>
    </w:p>
    <w:p w:rsidR="000B0F3F" w:rsidRPr="00CC473D" w:rsidRDefault="000B0F3F" w:rsidP="0063219B">
      <w:pPr>
        <w:pStyle w:val="Punkt1"/>
        <w:rPr>
          <w:lang w:eastAsia="pl-PL"/>
        </w:rPr>
      </w:pPr>
      <w:r w:rsidRPr="00CC473D">
        <w:rPr>
          <w:lang w:eastAsia="pl-PL"/>
        </w:rPr>
        <w:lastRenderedPageBreak/>
        <w:t>opracowanie procedur powrotu do ośrodka podstawowego (jeżeli wymaganie istnienia takiego ośrodka będzie wynikało z opracowanego Planu Ciągłości Działania).</w:t>
      </w:r>
    </w:p>
    <w:p w:rsidR="000B0F3F" w:rsidRPr="00CC473D" w:rsidRDefault="000B0F3F" w:rsidP="000B0F3F">
      <w:pPr>
        <w:jc w:val="both"/>
      </w:pPr>
      <w:r w:rsidRPr="00CC473D">
        <w:t>Wymagane jest, aby w skład zespołu opracowującego plany BCP i DRP wchodzili przynajmniej:</w:t>
      </w:r>
    </w:p>
    <w:p w:rsidR="000B0F3F" w:rsidRPr="00CC473D" w:rsidRDefault="000B0F3F" w:rsidP="0063219B">
      <w:pPr>
        <w:pStyle w:val="Punkt1"/>
      </w:pPr>
      <w:r>
        <w:t>J</w:t>
      </w:r>
      <w:r w:rsidRPr="00CC473D">
        <w:t xml:space="preserve">edna osoba posiadająca </w:t>
      </w:r>
      <w:r>
        <w:t xml:space="preserve">certyfikat PRINCE2 </w:t>
      </w:r>
      <w:proofErr w:type="spellStart"/>
      <w:r>
        <w:t>Practitioner</w:t>
      </w:r>
      <w:proofErr w:type="spellEnd"/>
      <w:r>
        <w:t>;</w:t>
      </w:r>
    </w:p>
    <w:p w:rsidR="000B0F3F" w:rsidRPr="00CC473D" w:rsidRDefault="000B0F3F" w:rsidP="0063219B">
      <w:pPr>
        <w:pStyle w:val="Punkt1"/>
      </w:pPr>
      <w:r>
        <w:t>J</w:t>
      </w:r>
      <w:r w:rsidRPr="00CC473D">
        <w:t>edna osoba posiadająca ce</w:t>
      </w:r>
      <w:r>
        <w:t>rtyfikat Audytora normy BS25999;</w:t>
      </w:r>
      <w:r w:rsidRPr="00CC473D">
        <w:t xml:space="preserve"> </w:t>
      </w:r>
    </w:p>
    <w:p w:rsidR="000B0F3F" w:rsidRPr="00CC473D" w:rsidRDefault="000B0F3F" w:rsidP="0063219B">
      <w:pPr>
        <w:pStyle w:val="Punkt1"/>
      </w:pPr>
      <w:r>
        <w:t>E</w:t>
      </w:r>
      <w:r w:rsidRPr="00CC473D">
        <w:t>kspert ds. bezpieczeństwa pos</w:t>
      </w:r>
      <w:r>
        <w:t>iadający ważny certyfikat CISSP;</w:t>
      </w:r>
    </w:p>
    <w:p w:rsidR="000B0F3F" w:rsidRPr="00CC473D" w:rsidRDefault="000B0F3F" w:rsidP="0063219B">
      <w:pPr>
        <w:pStyle w:val="Punkt1"/>
      </w:pPr>
      <w:r>
        <w:t>E</w:t>
      </w:r>
      <w:r w:rsidRPr="00CC473D">
        <w:t>kspert ds. audytu systemów informatycznych posiadający ważny certyfikat CISA lub CISM.</w:t>
      </w:r>
    </w:p>
    <w:p w:rsidR="000B0F3F" w:rsidRPr="00CC473D" w:rsidRDefault="000B0F3F" w:rsidP="000B0F3F">
      <w:pPr>
        <w:jc w:val="both"/>
      </w:pPr>
      <w:r w:rsidRPr="00CC473D">
        <w:t>Wszystkie osoby wchodzące w skład zespołu opracowującego plany BCP i DRP posiadać powinny poświadczenie bezpieczeństwa osobowego upoważniające do dostępu do informacji niejawnych oznaczonych klauzulą, co najmniej „Zastrzeżone”.</w:t>
      </w:r>
    </w:p>
    <w:p w:rsidR="000B0F3F" w:rsidRPr="00CC473D" w:rsidRDefault="000B0F3F" w:rsidP="000B0F3F">
      <w:pPr>
        <w:pStyle w:val="Nagwek5"/>
        <w:jc w:val="both"/>
      </w:pPr>
      <w:bookmarkStart w:id="25" w:name="_Toc286346581"/>
      <w:bookmarkStart w:id="26" w:name="_Ref286419392"/>
      <w:r w:rsidRPr="00CC473D">
        <w:t>Przeprowadzenie audytu bezpieczeństwa</w:t>
      </w:r>
      <w:bookmarkEnd w:id="25"/>
      <w:bookmarkEnd w:id="26"/>
    </w:p>
    <w:p w:rsidR="000B0F3F" w:rsidRPr="00CC473D" w:rsidRDefault="000B0F3F" w:rsidP="000B0F3F">
      <w:pPr>
        <w:jc w:val="both"/>
      </w:pPr>
      <w:r w:rsidRPr="00CC473D">
        <w:t xml:space="preserve">W ramach świadczenia usługi wdrożeniowej Wykonawca opracuje plany audytu bezpieczeństwa, które będą mogły być wykorzystane do przeprowadzania wewnętrznych i zewnętrznych audytów bezpieczeństwa. Plany audytu bezpieczeństwa obejmować powinny w szczególności: </w:t>
      </w:r>
    </w:p>
    <w:p w:rsidR="000B0F3F" w:rsidRPr="00CC473D" w:rsidRDefault="000B0F3F" w:rsidP="0063219B">
      <w:pPr>
        <w:pStyle w:val="Punkt1"/>
      </w:pPr>
      <w:r>
        <w:t>A</w:t>
      </w:r>
      <w:r w:rsidRPr="00CC473D">
        <w:t>udyt a</w:t>
      </w:r>
      <w:r>
        <w:t>rchitektury modułów rozwiązania;</w:t>
      </w:r>
    </w:p>
    <w:p w:rsidR="000B0F3F" w:rsidRPr="00CC473D" w:rsidRDefault="000B0F3F" w:rsidP="0063219B">
      <w:pPr>
        <w:pStyle w:val="Punkt1"/>
      </w:pPr>
      <w:r>
        <w:t>A</w:t>
      </w:r>
      <w:r w:rsidRPr="00CC473D">
        <w:t>udyt logiki</w:t>
      </w:r>
      <w:r>
        <w:t xml:space="preserve"> biznesowej modułów rozwiązania;</w:t>
      </w:r>
    </w:p>
    <w:p w:rsidR="000B0F3F" w:rsidRPr="00CC473D" w:rsidRDefault="000B0F3F" w:rsidP="0063219B">
      <w:pPr>
        <w:pStyle w:val="Punkt1"/>
      </w:pPr>
      <w:r>
        <w:t>A</w:t>
      </w:r>
      <w:r w:rsidRPr="00CC473D">
        <w:t>udyt infra</w:t>
      </w:r>
      <w:r>
        <w:t>struktury techniczno-systemowej;</w:t>
      </w:r>
    </w:p>
    <w:p w:rsidR="000B0F3F" w:rsidRPr="00CC473D" w:rsidRDefault="000B0F3F" w:rsidP="0063219B">
      <w:pPr>
        <w:pStyle w:val="Punkt1"/>
      </w:pPr>
      <w:r>
        <w:t>A</w:t>
      </w:r>
      <w:r w:rsidRPr="00CC473D">
        <w:t>udyt kodu źródłowego aplikacji składających się n</w:t>
      </w:r>
      <w:r>
        <w:t>a moduły rozwiązania;</w:t>
      </w:r>
    </w:p>
    <w:p w:rsidR="000B0F3F" w:rsidRPr="00CC473D" w:rsidRDefault="000B0F3F" w:rsidP="0063219B">
      <w:pPr>
        <w:pStyle w:val="Punkt1"/>
      </w:pPr>
      <w:r>
        <w:t>A</w:t>
      </w:r>
      <w:r w:rsidRPr="00CC473D">
        <w:t>udyt uprawnień, uwierzytelniani</w:t>
      </w:r>
      <w:r>
        <w:t>a i autoryzacji i użytkowników.</w:t>
      </w:r>
    </w:p>
    <w:p w:rsidR="000B0F3F" w:rsidRPr="00CC473D" w:rsidRDefault="000B0F3F" w:rsidP="000B0F3F">
      <w:pPr>
        <w:jc w:val="both"/>
      </w:pPr>
      <w:r w:rsidRPr="00CC473D">
        <w:t xml:space="preserve">Wykonawca zleci firmie trzeciej przeprowadzenie audytu bezpieczeństwa wdrożonego systemu SZBI, </w:t>
      </w:r>
      <w:r w:rsidRPr="00CC473D">
        <w:br/>
        <w:t xml:space="preserve">w oparciu o opracowane plany audytu. </w:t>
      </w:r>
    </w:p>
    <w:p w:rsidR="000B0F3F" w:rsidRPr="00CC473D" w:rsidRDefault="000B0F3F" w:rsidP="000B0F3F">
      <w:pPr>
        <w:jc w:val="both"/>
      </w:pPr>
      <w:r w:rsidRPr="00CC473D">
        <w:t>Wymagane jest, aby w skład zespołu opracowuj</w:t>
      </w:r>
      <w:r>
        <w:t>ą</w:t>
      </w:r>
      <w:r w:rsidRPr="00CC473D">
        <w:t>cego plany i proce</w:t>
      </w:r>
      <w:r>
        <w:t>d</w:t>
      </w:r>
      <w:r w:rsidRPr="00CC473D">
        <w:t xml:space="preserve">ury audytu wchodzili przynajmniej: </w:t>
      </w:r>
    </w:p>
    <w:p w:rsidR="000B0F3F" w:rsidRPr="00CC473D" w:rsidRDefault="000B0F3F" w:rsidP="0063219B">
      <w:pPr>
        <w:pStyle w:val="Punkt1"/>
      </w:pPr>
      <w:r>
        <w:t>J</w:t>
      </w:r>
      <w:r w:rsidRPr="00CC473D">
        <w:t xml:space="preserve">edna osoba posiadająca </w:t>
      </w:r>
      <w:r>
        <w:t xml:space="preserve">certyfikat PRINCE2 </w:t>
      </w:r>
      <w:proofErr w:type="spellStart"/>
      <w:r>
        <w:t>Practitioner</w:t>
      </w:r>
      <w:proofErr w:type="spellEnd"/>
      <w:r>
        <w:t>;</w:t>
      </w:r>
    </w:p>
    <w:p w:rsidR="000B0F3F" w:rsidRPr="00CC473D" w:rsidRDefault="000B0F3F" w:rsidP="0063219B">
      <w:pPr>
        <w:pStyle w:val="Punkt1"/>
      </w:pPr>
      <w:r>
        <w:t>J</w:t>
      </w:r>
      <w:r w:rsidRPr="00CC473D">
        <w:t>edna osoba posiadająca certyfikat Audytora Wiodą</w:t>
      </w:r>
      <w:r>
        <w:t>cego ISO 27001 i certyfikat CEH;</w:t>
      </w:r>
      <w:r w:rsidRPr="00CC473D">
        <w:t xml:space="preserve"> </w:t>
      </w:r>
    </w:p>
    <w:p w:rsidR="000B0F3F" w:rsidRPr="00CC473D" w:rsidRDefault="000B0F3F" w:rsidP="0063219B">
      <w:pPr>
        <w:pStyle w:val="Punkt1"/>
      </w:pPr>
      <w:r>
        <w:t>E</w:t>
      </w:r>
      <w:r w:rsidRPr="00CC473D">
        <w:t>kspert ds. bezpieczeństwa posiadający ważny certyf</w:t>
      </w:r>
      <w:r>
        <w:t>ikat CISSP;</w:t>
      </w:r>
      <w:r w:rsidRPr="00CC473D">
        <w:t xml:space="preserve"> </w:t>
      </w:r>
    </w:p>
    <w:p w:rsidR="000B0F3F" w:rsidRPr="00CC473D" w:rsidRDefault="000B0F3F" w:rsidP="0063219B">
      <w:pPr>
        <w:pStyle w:val="Punkt1"/>
      </w:pPr>
      <w:r>
        <w:t>E</w:t>
      </w:r>
      <w:r w:rsidRPr="00CC473D">
        <w:t xml:space="preserve">kspert ds. audytu systemów informatycznych posiadający ważny certyfikat CISA, lub CISM i certyfikat CEH. </w:t>
      </w:r>
    </w:p>
    <w:p w:rsidR="000B0F3F" w:rsidRPr="00CC473D" w:rsidRDefault="000B0F3F" w:rsidP="000B0F3F">
      <w:pPr>
        <w:jc w:val="both"/>
      </w:pPr>
      <w:r w:rsidRPr="00CC473D">
        <w:lastRenderedPageBreak/>
        <w:t>Wszystkie osoby wchodzące w skład zespołu opracowuj</w:t>
      </w:r>
      <w:r>
        <w:t>ą</w:t>
      </w:r>
      <w:r w:rsidRPr="00CC473D">
        <w:t>cego plany i proce</w:t>
      </w:r>
      <w:r>
        <w:t>d</w:t>
      </w:r>
      <w:r w:rsidRPr="00CC473D">
        <w:t>ury audytu posiadać powinny poświadczenie bezpieczeństwa osobowego upoważniające do dostępu do informacji niejawnych oznaczonych klauzulą, co najmniej „Zastrzeżone”.</w:t>
      </w:r>
    </w:p>
    <w:p w:rsidR="000B0F3F" w:rsidRPr="00CC473D" w:rsidRDefault="000B0F3F" w:rsidP="000B0F3F">
      <w:pPr>
        <w:jc w:val="both"/>
      </w:pPr>
      <w:r w:rsidRPr="00CC473D">
        <w:t xml:space="preserve">Plany audytu oraz raport pokontrolny będą podlegały odbiorowi przez Pełnomocnika do spraw </w:t>
      </w:r>
      <w:r>
        <w:t>P</w:t>
      </w:r>
      <w:r w:rsidRPr="00CC473D">
        <w:t xml:space="preserve">rojektu e-DS i Inżyniera Kontraktu Zamawiającego. </w:t>
      </w:r>
    </w:p>
    <w:p w:rsidR="000B0F3F" w:rsidRPr="00CC473D" w:rsidRDefault="000B0F3F" w:rsidP="000B0F3F">
      <w:pPr>
        <w:jc w:val="both"/>
      </w:pPr>
      <w:r w:rsidRPr="00CC473D">
        <w:t>Inżynier Kontraktu Zamawiającego ustali z Wykonawcą tryb i zakres wprowadzania zaleceń audytu.</w:t>
      </w:r>
    </w:p>
    <w:p w:rsidR="000B0F3F" w:rsidRPr="00CC473D" w:rsidRDefault="000B0F3F" w:rsidP="000B0F3F">
      <w:pPr>
        <w:pStyle w:val="Nagwek5"/>
        <w:jc w:val="both"/>
      </w:pPr>
      <w:bookmarkStart w:id="27" w:name="_Toc286346582"/>
      <w:bookmarkStart w:id="28" w:name="_Ref286419420"/>
      <w:r w:rsidRPr="00CC473D">
        <w:t>Przeprowadzenie testów penetracyjnych</w:t>
      </w:r>
      <w:bookmarkEnd w:id="27"/>
      <w:bookmarkEnd w:id="28"/>
    </w:p>
    <w:p w:rsidR="000B0F3F" w:rsidRPr="00CC473D" w:rsidRDefault="000B0F3F" w:rsidP="000B0F3F">
      <w:pPr>
        <w:jc w:val="both"/>
      </w:pPr>
      <w:r w:rsidRPr="00CC473D">
        <w:t xml:space="preserve">Wykonawca zleci firmie trzeciej przeprowadzenie testów penetracyjnych portalu, według wytycznych OWASP </w:t>
      </w:r>
      <w:proofErr w:type="spellStart"/>
      <w:r w:rsidRPr="00CC473D">
        <w:t>Application</w:t>
      </w:r>
      <w:proofErr w:type="spellEnd"/>
      <w:r w:rsidRPr="00CC473D">
        <w:t xml:space="preserve"> Security </w:t>
      </w:r>
      <w:proofErr w:type="spellStart"/>
      <w:r w:rsidRPr="00CC473D">
        <w:t>Verification</w:t>
      </w:r>
      <w:proofErr w:type="spellEnd"/>
      <w:r w:rsidRPr="00CC473D">
        <w:t xml:space="preserve"> Standard na poziomie 2. Przeprowadzone prace muszą pokryć także analizę zagrożeń znajdujących się na liście OWASP Top 10 2010. </w:t>
      </w:r>
    </w:p>
    <w:p w:rsidR="000B0F3F" w:rsidRPr="00CC473D" w:rsidRDefault="000B0F3F" w:rsidP="000B0F3F">
      <w:pPr>
        <w:jc w:val="both"/>
      </w:pPr>
      <w:r w:rsidRPr="00CC473D">
        <w:t>Wymagane jest, aby w skład zespołu realizującego prace w obszarze testów penetracyjnych wchodzili przynajmniej:</w:t>
      </w:r>
    </w:p>
    <w:p w:rsidR="000B0F3F" w:rsidRPr="00CC473D" w:rsidRDefault="000B0F3F" w:rsidP="0063219B">
      <w:pPr>
        <w:pStyle w:val="Punkt1"/>
      </w:pPr>
      <w:r>
        <w:t>J</w:t>
      </w:r>
      <w:r w:rsidRPr="00CC473D">
        <w:t xml:space="preserve">edna osoba posiadająca </w:t>
      </w:r>
      <w:r>
        <w:t xml:space="preserve">certyfikat PRINCE2 </w:t>
      </w:r>
      <w:proofErr w:type="spellStart"/>
      <w:r>
        <w:t>Practitioner</w:t>
      </w:r>
      <w:proofErr w:type="spellEnd"/>
      <w:r>
        <w:t>;</w:t>
      </w:r>
    </w:p>
    <w:p w:rsidR="000B0F3F" w:rsidRPr="00CC473D" w:rsidRDefault="000B0F3F" w:rsidP="0063219B">
      <w:pPr>
        <w:pStyle w:val="Punkt1"/>
      </w:pPr>
      <w:r>
        <w:t>J</w:t>
      </w:r>
      <w:r w:rsidRPr="00CC473D">
        <w:t>edna o</w:t>
      </w:r>
      <w:r>
        <w:t>soba posiadająca certyfikat CEH;</w:t>
      </w:r>
    </w:p>
    <w:p w:rsidR="000B0F3F" w:rsidRPr="00CC473D" w:rsidRDefault="000B0F3F" w:rsidP="0063219B">
      <w:pPr>
        <w:pStyle w:val="Punkt1"/>
      </w:pPr>
      <w:r>
        <w:t>E</w:t>
      </w:r>
      <w:r w:rsidRPr="00CC473D">
        <w:t xml:space="preserve">kspert ds. bezpieczeństwa posiadający ważny certyfikat CISSP. </w:t>
      </w:r>
    </w:p>
    <w:p w:rsidR="000B0F3F" w:rsidRPr="00CC473D" w:rsidRDefault="000B0F3F" w:rsidP="000B0F3F">
      <w:pPr>
        <w:jc w:val="both"/>
      </w:pPr>
      <w:r w:rsidRPr="00CC473D">
        <w:t>Wszystkie osoby wchodzące w skład zespołu realizującego prace w obszarze testów penetracyjnych posiadać powinny poświadczenie bezpieczeństwa osobowego upoważniające do dostępu do informacji niejawnych oznaczonych klauzulą, co najmniej „Zastrzeżone”.</w:t>
      </w:r>
    </w:p>
    <w:p w:rsidR="000B0F3F" w:rsidRPr="00CC473D" w:rsidRDefault="000B0F3F" w:rsidP="000B0F3F">
      <w:pPr>
        <w:jc w:val="both"/>
      </w:pPr>
      <w:r w:rsidRPr="00CC473D">
        <w:t xml:space="preserve">Plany testów penetracyjnych oraz raport pokontrolny będą podlegały odbiorowi przez Pełnomocnika do spraw </w:t>
      </w:r>
      <w:r>
        <w:t>P</w:t>
      </w:r>
      <w:r w:rsidRPr="00CC473D">
        <w:t xml:space="preserve">rojektu e-DS i Inżyniera Kontraktu Zamawiającego. </w:t>
      </w:r>
    </w:p>
    <w:p w:rsidR="000B0F3F" w:rsidRPr="00CC473D" w:rsidRDefault="000B0F3F" w:rsidP="000B0F3F">
      <w:pPr>
        <w:jc w:val="both"/>
      </w:pPr>
      <w:r w:rsidRPr="00CC473D">
        <w:t>Wykonawca zobowiązany będzie do usunięcia wszystkich słabości zidentyfikowanych w raporcie pokontrolnym.</w:t>
      </w:r>
    </w:p>
    <w:p w:rsidR="000B0F3F" w:rsidRPr="00CC473D" w:rsidRDefault="000B0F3F" w:rsidP="000B0F3F">
      <w:pPr>
        <w:pStyle w:val="Nagwek4"/>
        <w:jc w:val="both"/>
      </w:pPr>
      <w:bookmarkStart w:id="29" w:name="_Toc286346583"/>
      <w:r w:rsidRPr="00CC473D">
        <w:t>Wymagania szczegółowe</w:t>
      </w:r>
      <w:bookmarkEnd w:id="29"/>
    </w:p>
    <w:p w:rsidR="000B0F3F" w:rsidRDefault="000B0F3F" w:rsidP="000B0F3F">
      <w:pPr>
        <w:pStyle w:val="Nagwek5"/>
        <w:jc w:val="both"/>
      </w:pPr>
      <w:bookmarkStart w:id="30" w:name="_Toc286346584"/>
      <w:bookmarkStart w:id="31" w:name="_Ref288566140"/>
      <w:r w:rsidRPr="00CC473D">
        <w:t>Wymagania dla mechanizmów kontroli i zarządzania dostępem</w:t>
      </w:r>
      <w:bookmarkEnd w:id="30"/>
      <w:bookmarkEnd w:id="31"/>
    </w:p>
    <w:p w:rsidR="000B0F3F" w:rsidRPr="003C67FD" w:rsidRDefault="000B0F3F" w:rsidP="000B0F3F">
      <w:pPr>
        <w:jc w:val="both"/>
      </w:pPr>
      <w:r>
        <w:t>System powinien spełniać następujące wymagania z zakresu kontroli i zarządzania dostępem:</w:t>
      </w:r>
    </w:p>
    <w:p w:rsidR="000B0F3F" w:rsidRPr="00CC473D" w:rsidRDefault="000B0F3F" w:rsidP="0063219B">
      <w:pPr>
        <w:pStyle w:val="Punkt1"/>
      </w:pPr>
      <w:r w:rsidRPr="00CC473D">
        <w:t>Rozwiązanie powinno dostarczać mechanizmy kontroli dostępu administratorów umożliwiające dostęp do systemu wyłącznie po jednoznacznym zidentyfikowaniu przeprowadzonym w ramach procesu uwierzytelni</w:t>
      </w:r>
      <w:r>
        <w:t>enia;</w:t>
      </w:r>
    </w:p>
    <w:p w:rsidR="000B0F3F" w:rsidRPr="00CC473D" w:rsidRDefault="000B0F3F" w:rsidP="0063219B">
      <w:pPr>
        <w:pStyle w:val="Punkt1"/>
      </w:pPr>
      <w:r w:rsidRPr="00CC473D">
        <w:t>Rozwiązanie powinno zapewniać odpowiednie mechanizmy uwierzytelniania użytkowników nie</w:t>
      </w:r>
      <w:r>
        <w:t xml:space="preserve"> anonimowych;</w:t>
      </w:r>
    </w:p>
    <w:p w:rsidR="000B0F3F" w:rsidRPr="00CC473D" w:rsidRDefault="000B0F3F" w:rsidP="0063219B">
      <w:pPr>
        <w:pStyle w:val="Punkt1"/>
      </w:pPr>
      <w:r w:rsidRPr="00CC473D">
        <w:lastRenderedPageBreak/>
        <w:t xml:space="preserve">Rozwiązania powinno zapewniać odpowiednie zabezpieczenia przed nieautoryzowanym dostępem na poziomie wszystkich komponentów serwera (system operacyjny, motory baz danych, serwery </w:t>
      </w:r>
      <w:r>
        <w:t>a</w:t>
      </w:r>
      <w:r w:rsidRPr="00CC473D">
        <w:t>plikacyjne, serwery WWW i inne</w:t>
      </w:r>
      <w:r>
        <w:t>, jeśli zostaną zastosowane);</w:t>
      </w:r>
    </w:p>
    <w:p w:rsidR="000B0F3F" w:rsidRPr="00CC473D" w:rsidRDefault="000B0F3F" w:rsidP="0063219B">
      <w:pPr>
        <w:pStyle w:val="Punkt1"/>
      </w:pPr>
      <w:r w:rsidRPr="00CC473D">
        <w:t>Rozwiązania powinno przechowywać i przesyłać hasła użytkowników wył</w:t>
      </w:r>
      <w:r>
        <w:t>ącznie w postaci zabezpieczonej;</w:t>
      </w:r>
    </w:p>
    <w:p w:rsidR="000B0F3F" w:rsidRPr="00CC473D" w:rsidRDefault="000B0F3F" w:rsidP="0063219B">
      <w:pPr>
        <w:pStyle w:val="Punkt1"/>
      </w:pPr>
      <w:r w:rsidRPr="00CC473D">
        <w:t>Rozwiązanie powinno zapewniać mechanizmy kontroli uprawnień oparte na rolach, umożliwiające kontrolę poziomu dostępu każdego użytkownika zarówno w zakresie dostępu do danych przetwarzanych</w:t>
      </w:r>
      <w:r>
        <w:t>,</w:t>
      </w:r>
      <w:r w:rsidRPr="00CC473D">
        <w:t xml:space="preserve"> jak i korzystania z jego funkcjonalności. System uprawnień musi umożliwić ograniczenie dostępu wyłącznie do takich danych oraz takiego zakresu funkcji, ja</w:t>
      </w:r>
      <w:r>
        <w:t>ki jest niezbędny użytkownikowi;</w:t>
      </w:r>
    </w:p>
    <w:p w:rsidR="000B0F3F" w:rsidRPr="00CC473D" w:rsidRDefault="000B0F3F" w:rsidP="0063219B">
      <w:pPr>
        <w:pStyle w:val="Punkt1"/>
      </w:pPr>
      <w:r w:rsidRPr="00CC473D">
        <w:t xml:space="preserve">Rozwiązanie powinno posiadać mechanizmy umożliwiające </w:t>
      </w:r>
      <w:proofErr w:type="spellStart"/>
      <w:r w:rsidRPr="00CC473D">
        <w:t>rozliczalność</w:t>
      </w:r>
      <w:proofErr w:type="spellEnd"/>
      <w:r w:rsidRPr="00CC473D">
        <w:t xml:space="preserve"> działań użytkowników systemowych i nie</w:t>
      </w:r>
      <w:r>
        <w:t xml:space="preserve"> anonimowych;</w:t>
      </w:r>
    </w:p>
    <w:p w:rsidR="000B0F3F" w:rsidRPr="00CC473D" w:rsidRDefault="000B0F3F" w:rsidP="0063219B">
      <w:pPr>
        <w:pStyle w:val="Punkt1"/>
      </w:pPr>
      <w:r w:rsidRPr="00CC473D">
        <w:t xml:space="preserve">Rozwiązanie powinno posiadać mechanizmy umożliwiające </w:t>
      </w:r>
      <w:proofErr w:type="spellStart"/>
      <w:r w:rsidRPr="00CC473D">
        <w:t>rozliczalność</w:t>
      </w:r>
      <w:proofErr w:type="spellEnd"/>
      <w:r w:rsidRPr="00CC473D">
        <w:t xml:space="preserve"> działań administracyjnych związanych z nadawaniem i odbieraniem uprawnień.</w:t>
      </w:r>
    </w:p>
    <w:p w:rsidR="000B0F3F" w:rsidRPr="00CC473D" w:rsidRDefault="000B0F3F" w:rsidP="0063219B">
      <w:pPr>
        <w:pStyle w:val="Punkt1"/>
      </w:pPr>
      <w:r w:rsidRPr="00CC473D">
        <w:t>Rozwiązanie powinno umożliwi</w:t>
      </w:r>
      <w:r>
        <w:t>ać audyt/</w:t>
      </w:r>
      <w:proofErr w:type="spellStart"/>
      <w:r>
        <w:t>rozliczalność</w:t>
      </w:r>
      <w:proofErr w:type="spellEnd"/>
      <w:r>
        <w:t xml:space="preserve"> operacji;</w:t>
      </w:r>
      <w:r w:rsidRPr="00CC473D">
        <w:t xml:space="preserve"> </w:t>
      </w:r>
    </w:p>
    <w:p w:rsidR="000B0F3F" w:rsidRPr="00CC473D" w:rsidRDefault="000B0F3F" w:rsidP="0063219B">
      <w:pPr>
        <w:pStyle w:val="Punkt1"/>
      </w:pPr>
      <w:r w:rsidRPr="00CC473D">
        <w:t>Rozwiązanie powinno umożliwiać podział użytkowników na grupy z możliwością przynależ</w:t>
      </w:r>
      <w:r>
        <w:t>enia do kilku grup równocześnie;</w:t>
      </w:r>
      <w:r w:rsidRPr="00CC473D">
        <w:t xml:space="preserve"> </w:t>
      </w:r>
    </w:p>
    <w:p w:rsidR="000B0F3F" w:rsidRPr="00CC473D" w:rsidRDefault="000B0F3F" w:rsidP="0063219B">
      <w:pPr>
        <w:pStyle w:val="Punkt1"/>
      </w:pPr>
      <w:r w:rsidRPr="00CC473D">
        <w:t xml:space="preserve">Rozwiązanie powinno umożliwiać zarządzanie użytkownikami oraz grupami </w:t>
      </w:r>
      <w:r>
        <w:t>w zakresie ustalania uprawnień;</w:t>
      </w:r>
    </w:p>
    <w:p w:rsidR="000B0F3F" w:rsidRPr="00CC473D" w:rsidRDefault="000B0F3F" w:rsidP="0063219B">
      <w:pPr>
        <w:pStyle w:val="Punkt1"/>
      </w:pPr>
      <w:r w:rsidRPr="00CC473D">
        <w:t xml:space="preserve">Rozwiązanie powinno umożliwiać blokowanie dostępu określonym grupom użytkowników do </w:t>
      </w:r>
      <w:r>
        <w:t>zdefiniowanych zasobów systemu;</w:t>
      </w:r>
    </w:p>
    <w:p w:rsidR="000B0F3F" w:rsidRPr="00CC473D" w:rsidRDefault="000B0F3F" w:rsidP="0063219B">
      <w:pPr>
        <w:pStyle w:val="Punkt1"/>
      </w:pPr>
      <w:r w:rsidRPr="00CC473D">
        <w:t>Rozwiązania musi zabezpieczyć formularz rejestracji nowego użytkownika przed robotami rejestrującymi masowo kon</w:t>
      </w:r>
      <w:r>
        <w:t>ta za pomocą mechanizmu CAPTCHA;</w:t>
      </w:r>
    </w:p>
    <w:p w:rsidR="000B0F3F" w:rsidRPr="00CC473D" w:rsidRDefault="000B0F3F" w:rsidP="0063219B">
      <w:pPr>
        <w:pStyle w:val="Punkt1"/>
      </w:pPr>
      <w:r w:rsidRPr="00CC473D">
        <w:t>System musi zapewnić dla mechanizmu rejestracji wymagające podania ważnego adresu e-mail, na który jest wysyłana wiadom</w:t>
      </w:r>
      <w:r>
        <w:t>ość z linkiem aktywującym konto;</w:t>
      </w:r>
    </w:p>
    <w:p w:rsidR="000B0F3F" w:rsidRPr="00CC473D" w:rsidRDefault="000B0F3F" w:rsidP="0063219B">
      <w:pPr>
        <w:pStyle w:val="Punkt1"/>
      </w:pPr>
      <w:r w:rsidRPr="00CC473D">
        <w:t>Wykonawca musi zaprojektować system tak, by hasło wprowadzone przez użytkownika podczas rejestracji spełniało wymagania definiowanej w systemie polityki haseł (minimalna długość, obecność w haśle określonych znaków – duże i małe litery, cyfry, znaki specjalne) i przed zapisaniem powinno być sprawd</w:t>
      </w:r>
      <w:r>
        <w:t>zane w bazie haseł słownikowych;</w:t>
      </w:r>
    </w:p>
    <w:p w:rsidR="000B0F3F" w:rsidRPr="00CC473D" w:rsidRDefault="000B0F3F" w:rsidP="0063219B">
      <w:pPr>
        <w:pStyle w:val="Punkt1"/>
      </w:pPr>
      <w:r w:rsidRPr="00CC473D">
        <w:t xml:space="preserve">Hasło użytkownika utrwalone w systemie nie może być zapisane otwartym tekstem. System powinien przechowywać postać hasła po przetworzeniu algorytmu bezpiecznej do zastosować kryptograficznych jednokierunkowej </w:t>
      </w:r>
      <w:r>
        <w:t>funkcji mieszającej (np. SHA-1);</w:t>
      </w:r>
    </w:p>
    <w:p w:rsidR="000B0F3F" w:rsidRPr="003C67FD" w:rsidRDefault="000B0F3F" w:rsidP="0063219B">
      <w:pPr>
        <w:pStyle w:val="Punkt1"/>
        <w:rPr>
          <w:lang w:eastAsia="pl-PL"/>
        </w:rPr>
      </w:pPr>
      <w:r w:rsidRPr="003C67FD">
        <w:rPr>
          <w:lang w:eastAsia="pl-PL"/>
        </w:rPr>
        <w:lastRenderedPageBreak/>
        <w:t>System musi zapewnić by dostęp do modułów administracyjnych był filtrowany przez sprzętowy firewall. Urządzenie to powinno przepuszczać tylko i wyłącznie ruch z</w:t>
      </w:r>
      <w:r>
        <w:rPr>
          <w:lang w:eastAsia="pl-PL"/>
        </w:rPr>
        <w:t>e ściśle określonych adresów IP;</w:t>
      </w:r>
    </w:p>
    <w:p w:rsidR="000B0F3F" w:rsidRPr="00CC473D" w:rsidRDefault="000B0F3F" w:rsidP="0063219B">
      <w:pPr>
        <w:pStyle w:val="Punkt1"/>
        <w:rPr>
          <w:lang w:eastAsia="pl-PL"/>
        </w:rPr>
      </w:pPr>
      <w:r w:rsidRPr="00CC473D">
        <w:rPr>
          <w:lang w:eastAsia="pl-PL"/>
        </w:rPr>
        <w:t>Dla platformy portalu Wykonawca musi zaprojektować mechanizm „przypomnij hasło i login” wymagający podania adresu e-mail przypisanego do konta podczas rejestracji. E-mail z loginem i wygenerowanym nowym hasłem powinien dotrzeć na skrzynkę pocztową użytkownika. System powinien wymusić zmianę hasła po pierwszym zalogowaniu od momentu użycia mechan</w:t>
      </w:r>
      <w:r>
        <w:rPr>
          <w:lang w:eastAsia="pl-PL"/>
        </w:rPr>
        <w:t>izmu „przypomnij login i hasło”;</w:t>
      </w:r>
    </w:p>
    <w:p w:rsidR="000B0F3F" w:rsidRPr="00CC473D" w:rsidRDefault="000B0F3F" w:rsidP="0063219B">
      <w:pPr>
        <w:pStyle w:val="Punkt1"/>
        <w:rPr>
          <w:lang w:eastAsia="pl-PL"/>
        </w:rPr>
      </w:pPr>
      <w:r w:rsidRPr="00CC473D">
        <w:rPr>
          <w:lang w:eastAsia="pl-PL"/>
        </w:rPr>
        <w:t>Sesja zalogowanego użytkownika powinna być automatycznie zamykana po definiowalnym przez administratora czasie nieaktywności.</w:t>
      </w:r>
    </w:p>
    <w:p w:rsidR="000B0F3F" w:rsidRPr="00CC473D" w:rsidRDefault="000B0F3F" w:rsidP="0063219B">
      <w:pPr>
        <w:pStyle w:val="Punkt1"/>
      </w:pPr>
      <w:r w:rsidRPr="00CC473D">
        <w:t>Wykonawca musi zaprojektować infrastrukturę sieciową tak, by serwery baz danych znajdowały się w chronionej strefie VLAN. Dostęp do baz danych powinien być możliwy jedynie ze ściśle określonych adresów IP. Filtrowanie ruchu powinien p</w:t>
      </w:r>
      <w:r>
        <w:t>rzeprowadzać sprzętowy firewall;</w:t>
      </w:r>
    </w:p>
    <w:p w:rsidR="000B0F3F" w:rsidRPr="00CC473D" w:rsidRDefault="000B0F3F" w:rsidP="0063219B">
      <w:pPr>
        <w:pStyle w:val="Punkt1"/>
      </w:pPr>
      <w:r w:rsidRPr="00CC473D">
        <w:t>Wykonawca musi zaprojektować infrastrukturę sieciową tak, by serwery aplikacyjne znajdowały się w chronionej strefie VLAN. Dostęp do serwerów aplikacyjnych powinien być ściśle określony i filtrowany przez sprzętowy firewall. Komunikacja użytkowników z aplikacjami webowymi i usługami sieciowymi powinna odbywać się za pomocą pośredniczących serwerów WWW.</w:t>
      </w:r>
    </w:p>
    <w:p w:rsidR="000B0F3F" w:rsidRDefault="000B0F3F" w:rsidP="000B0F3F">
      <w:pPr>
        <w:pStyle w:val="Nagwek5"/>
        <w:jc w:val="both"/>
      </w:pPr>
      <w:bookmarkStart w:id="32" w:name="_Toc286346585"/>
      <w:r w:rsidRPr="00CC473D">
        <w:t>Wymagania dla mechanizmów kryptograficznych</w:t>
      </w:r>
      <w:bookmarkEnd w:id="32"/>
    </w:p>
    <w:p w:rsidR="000B0F3F" w:rsidRPr="003C67FD" w:rsidRDefault="000B0F3F" w:rsidP="000B0F3F">
      <w:pPr>
        <w:jc w:val="both"/>
      </w:pPr>
      <w:r>
        <w:t>System powinien spełniać następujące wymagania z zakresu mechanizmów kryptograficznych:</w:t>
      </w:r>
    </w:p>
    <w:p w:rsidR="000B0F3F" w:rsidRPr="00CC473D" w:rsidRDefault="000B0F3F" w:rsidP="0063219B">
      <w:pPr>
        <w:pStyle w:val="Punkt1"/>
      </w:pPr>
      <w:r w:rsidRPr="00CC473D">
        <w:t>W przypadku szyfrowania rozwiązanie powinno implementować mechanizmy kryptograficzne oparte na powszechnie uznanych standardach. Moc wykorzystanych algorytmów kryptograficznych nie powinna być mniejsza od mocy zapewnianej przez takie algorytmy jak</w:t>
      </w:r>
      <w:r>
        <w:t xml:space="preserve"> 3DES, AES-128, RSA-1024, SHA-1;</w:t>
      </w:r>
      <w:r w:rsidRPr="00CC473D">
        <w:t xml:space="preserve"> </w:t>
      </w:r>
    </w:p>
    <w:p w:rsidR="000B0F3F" w:rsidRPr="00CC473D" w:rsidRDefault="000B0F3F" w:rsidP="0063219B">
      <w:pPr>
        <w:pStyle w:val="Punkt1"/>
      </w:pPr>
      <w:r w:rsidRPr="00CC473D">
        <w:t xml:space="preserve">Rozwiązanie powinno zapewniać zabezpieczenie transmisji danych wrażliwych pomiędzy urządzeniem końcowym a serwerami aplikacyjnymi. Poziom zabezpieczenia transmisji nie powinien być mniejszy od poziomu zapewnianego przez protokoły SSL </w:t>
      </w:r>
      <w:proofErr w:type="spellStart"/>
      <w:r w:rsidRPr="00CC473D">
        <w:t>ver</w:t>
      </w:r>
      <w:proofErr w:type="spellEnd"/>
      <w:r w:rsidRPr="00CC473D">
        <w:t xml:space="preserve">. 3.0/TLS </w:t>
      </w:r>
      <w:proofErr w:type="spellStart"/>
      <w:r w:rsidRPr="00CC473D">
        <w:t>ver</w:t>
      </w:r>
      <w:proofErr w:type="spellEnd"/>
      <w:r w:rsidRPr="00CC473D">
        <w:t>. 1.1 z klucz</w:t>
      </w:r>
      <w:r>
        <w:t>em o długości 128 bitów;</w:t>
      </w:r>
      <w:r w:rsidRPr="00CC473D">
        <w:t xml:space="preserve"> </w:t>
      </w:r>
    </w:p>
    <w:p w:rsidR="000B0F3F" w:rsidRPr="00CC473D" w:rsidRDefault="000B0F3F" w:rsidP="0063219B">
      <w:pPr>
        <w:pStyle w:val="Punkt1"/>
      </w:pPr>
      <w:r w:rsidRPr="00CC473D">
        <w:t>Rozwiązanie powinno umożliwiać wykorzystanie usług kryptografii niesymetrycznej (PKI), w szczególności:</w:t>
      </w:r>
    </w:p>
    <w:p w:rsidR="000B0F3F" w:rsidRPr="00CC473D" w:rsidRDefault="000B0F3F" w:rsidP="0063219B">
      <w:pPr>
        <w:pStyle w:val="Punkt1"/>
      </w:pPr>
      <w:r w:rsidRPr="00CC473D">
        <w:t xml:space="preserve">oznaczania dokumentów wiarygodnym czasem przez zaufany urząd znakowania czasem będący na liście kwalifikowanych podmiotów świadczących usługi certyfikacyjne, </w:t>
      </w:r>
    </w:p>
    <w:p w:rsidR="000B0F3F" w:rsidRPr="00CC473D" w:rsidRDefault="000B0F3F" w:rsidP="0063219B">
      <w:pPr>
        <w:pStyle w:val="Punkt1"/>
      </w:pPr>
      <w:r w:rsidRPr="00CC473D">
        <w:t>elektronicznego podpisywania dokumentów za pomocą certyfikatów kwalifikowanych,</w:t>
      </w:r>
    </w:p>
    <w:p w:rsidR="000B0F3F" w:rsidRPr="00CC473D" w:rsidRDefault="000B0F3F" w:rsidP="0063219B">
      <w:pPr>
        <w:pStyle w:val="Punkt1"/>
      </w:pPr>
      <w:r w:rsidRPr="00CC473D">
        <w:lastRenderedPageBreak/>
        <w:t>wery</w:t>
      </w:r>
      <w:r>
        <w:t>fikacji podpisu elektronicznego.</w:t>
      </w:r>
      <w:r w:rsidRPr="00CC473D">
        <w:t xml:space="preserve"> </w:t>
      </w:r>
    </w:p>
    <w:p w:rsidR="000B0F3F" w:rsidRPr="00CC473D" w:rsidRDefault="000B0F3F" w:rsidP="0063219B">
      <w:pPr>
        <w:pStyle w:val="Punkt1"/>
      </w:pPr>
      <w:r w:rsidRPr="00CC473D">
        <w:t>Dla każdego serwera świadczącego usługi zabezpieczone protokołem HTTPS system musi dostarczyć certyfikaty SSL (w standardzie X.509 v3) wydane przez kraj</w:t>
      </w:r>
      <w:r>
        <w:t>o</w:t>
      </w:r>
      <w:r w:rsidRPr="00CC473D">
        <w:t>wy lub międzynarodowy zaufany urząd certyfikacji (np.:</w:t>
      </w:r>
      <w:r>
        <w:t xml:space="preserve"> </w:t>
      </w:r>
      <w:proofErr w:type="spellStart"/>
      <w:r w:rsidRPr="00CC473D">
        <w:t>Unizeto</w:t>
      </w:r>
      <w:proofErr w:type="spellEnd"/>
      <w:r w:rsidRPr="00CC473D">
        <w:t xml:space="preserve">, KIR, PWPW, </w:t>
      </w:r>
      <w:proofErr w:type="spellStart"/>
      <w:r w:rsidRPr="00CC473D">
        <w:t>Mobicert</w:t>
      </w:r>
      <w:proofErr w:type="spellEnd"/>
      <w:r w:rsidRPr="00CC473D">
        <w:t xml:space="preserve">, SAFE Technologies, </w:t>
      </w:r>
      <w:proofErr w:type="spellStart"/>
      <w:r w:rsidRPr="00CC473D">
        <w:t>VeriSign</w:t>
      </w:r>
      <w:proofErr w:type="spellEnd"/>
      <w:r w:rsidRPr="00CC473D">
        <w:t xml:space="preserve">, </w:t>
      </w:r>
      <w:proofErr w:type="spellStart"/>
      <w:r w:rsidRPr="00CC473D">
        <w:t>Thawte</w:t>
      </w:r>
      <w:proofErr w:type="spellEnd"/>
      <w:r w:rsidRPr="00CC473D">
        <w:t>).</w:t>
      </w:r>
    </w:p>
    <w:p w:rsidR="000B0F3F" w:rsidRDefault="000B0F3F" w:rsidP="000B0F3F">
      <w:pPr>
        <w:pStyle w:val="Nagwek5"/>
        <w:jc w:val="both"/>
      </w:pPr>
      <w:bookmarkStart w:id="33" w:name="_Toc286346586"/>
      <w:r w:rsidRPr="00CC473D">
        <w:t xml:space="preserve">Wymagania dla mechanizmów </w:t>
      </w:r>
      <w:proofErr w:type="spellStart"/>
      <w:r w:rsidRPr="00CC473D">
        <w:t>rozliczalności</w:t>
      </w:r>
      <w:bookmarkEnd w:id="33"/>
      <w:proofErr w:type="spellEnd"/>
    </w:p>
    <w:p w:rsidR="000B0F3F" w:rsidRPr="00920F4E" w:rsidRDefault="000B0F3F" w:rsidP="000B0F3F">
      <w:pPr>
        <w:jc w:val="both"/>
      </w:pPr>
      <w:r>
        <w:t xml:space="preserve">System powinien spełniać następujące wymagania z zakresu </w:t>
      </w:r>
      <w:proofErr w:type="spellStart"/>
      <w:r>
        <w:t>rozliczalności</w:t>
      </w:r>
      <w:proofErr w:type="spellEnd"/>
      <w:r>
        <w:t>:</w:t>
      </w:r>
    </w:p>
    <w:p w:rsidR="000B0F3F" w:rsidRPr="00CC473D" w:rsidRDefault="000B0F3F" w:rsidP="0063219B">
      <w:pPr>
        <w:pStyle w:val="Punkt1"/>
      </w:pPr>
      <w:r w:rsidRPr="00CC473D">
        <w:t>Rozwiązanie powinno zapewniać mechanizmy logowania operacji: prób logowania i wylogowania użytkownika, modyfikacji danych, wykonanych akcji w systemie wraz z rejestracją czasu operacji, identyfikatora użytkownika oraz wyniku operacji</w:t>
      </w:r>
      <w:r>
        <w:t>;</w:t>
      </w:r>
    </w:p>
    <w:p w:rsidR="000B0F3F" w:rsidRPr="00CC473D" w:rsidRDefault="000B0F3F" w:rsidP="0063219B">
      <w:pPr>
        <w:pStyle w:val="Punkt1"/>
      </w:pPr>
      <w:r w:rsidRPr="00CC473D">
        <w:t>Rozwiązanie powinno zapewniać mechanizmy przechowywania logów systemowych w sposób chroniący je przed modyfikacją i nieuprawnionym usunięciem.</w:t>
      </w:r>
    </w:p>
    <w:p w:rsidR="000B0F3F" w:rsidRDefault="000B0F3F" w:rsidP="000B0F3F">
      <w:pPr>
        <w:pStyle w:val="Nagwek5"/>
        <w:jc w:val="both"/>
      </w:pPr>
      <w:bookmarkStart w:id="34" w:name="_Toc286346587"/>
      <w:r w:rsidRPr="00CC473D">
        <w:t>Wymagania dla mechanizmów ochrony przed złośliwym oprogramowaniem i działaniem</w:t>
      </w:r>
      <w:bookmarkEnd w:id="34"/>
    </w:p>
    <w:p w:rsidR="000B0F3F" w:rsidRPr="003C67FD" w:rsidRDefault="000B0F3F" w:rsidP="000B0F3F">
      <w:pPr>
        <w:jc w:val="both"/>
      </w:pPr>
      <w:r>
        <w:t>System powinien spełniać następujące wymagania z zakresu ochrony przed złośliwym oprogramowaniem i działaniem:</w:t>
      </w:r>
    </w:p>
    <w:p w:rsidR="000B0F3F" w:rsidRPr="00CC473D" w:rsidRDefault="000B0F3F" w:rsidP="0063219B">
      <w:pPr>
        <w:pStyle w:val="Punkt1"/>
      </w:pPr>
      <w:r w:rsidRPr="00CC473D">
        <w:t xml:space="preserve">W systemie zaimplementowane muszą zostać sondy IPS, które będą chronić system przed atakami sieciowymi m.in. typu  </w:t>
      </w:r>
      <w:proofErr w:type="spellStart"/>
      <w:r w:rsidRPr="00CC473D">
        <w:t>DoS</w:t>
      </w:r>
      <w:proofErr w:type="spellEnd"/>
      <w:r w:rsidRPr="00CC473D">
        <w:t xml:space="preserve"> lub </w:t>
      </w:r>
      <w:proofErr w:type="spellStart"/>
      <w:r w:rsidRPr="00CC473D">
        <w:t>DDoS</w:t>
      </w:r>
      <w:proofErr w:type="spellEnd"/>
      <w:r w:rsidRPr="00CC473D">
        <w:t xml:space="preserve"> oraz próbami skanowania portów. W razie wykrycia prób ataków sondy IPS powinny blokować ruch. Incydenty te powinny zostać zaraportowane do cen</w:t>
      </w:r>
      <w:r>
        <w:t>tralnego systemu monitorującego;</w:t>
      </w:r>
    </w:p>
    <w:p w:rsidR="000B0F3F" w:rsidRPr="00CC473D" w:rsidRDefault="000B0F3F" w:rsidP="0063219B">
      <w:pPr>
        <w:pStyle w:val="Punkt1"/>
      </w:pPr>
      <w:r w:rsidRPr="00CC473D">
        <w:t>Powinna istnieć możliwość automatycznej akt</w:t>
      </w:r>
      <w:r>
        <w:t>ualizacji (</w:t>
      </w:r>
      <w:proofErr w:type="spellStart"/>
      <w:r>
        <w:t>update</w:t>
      </w:r>
      <w:proofErr w:type="spellEnd"/>
      <w:r>
        <w:t>) sygnatur IPS;</w:t>
      </w:r>
    </w:p>
    <w:p w:rsidR="000B0F3F" w:rsidRPr="00CC473D" w:rsidRDefault="000B0F3F" w:rsidP="0063219B">
      <w:pPr>
        <w:pStyle w:val="Punkt1"/>
      </w:pPr>
      <w:r w:rsidRPr="00CC473D">
        <w:t>Powinna istnieć możliwość kolekcji i prezentacji zdarzeń dotyczących</w:t>
      </w:r>
      <w:r>
        <w:t xml:space="preserve"> bezpieczeństwa </w:t>
      </w:r>
      <w:r>
        <w:br/>
        <w:t>z urządzeń IPS;</w:t>
      </w:r>
    </w:p>
    <w:p w:rsidR="000B0F3F" w:rsidRPr="00CC473D" w:rsidRDefault="000B0F3F" w:rsidP="0063219B">
      <w:pPr>
        <w:pStyle w:val="Punkt1"/>
      </w:pPr>
      <w:r w:rsidRPr="00CC473D">
        <w:t xml:space="preserve">Powinna istnieć możliwość konfiguracji urządzeń z poziomu systemu zarządzania, </w:t>
      </w:r>
      <w:r w:rsidRPr="00CC473D">
        <w:br/>
        <w:t>w szczególności ko</w:t>
      </w:r>
      <w:r>
        <w:t xml:space="preserve">nfiguracja Access </w:t>
      </w:r>
      <w:proofErr w:type="spellStart"/>
      <w:r>
        <w:t>Controll</w:t>
      </w:r>
      <w:proofErr w:type="spellEnd"/>
      <w:r>
        <w:t xml:space="preserve"> List;</w:t>
      </w:r>
    </w:p>
    <w:p w:rsidR="000B0F3F" w:rsidRPr="00CC473D" w:rsidRDefault="000B0F3F" w:rsidP="0063219B">
      <w:pPr>
        <w:pStyle w:val="Punkt1"/>
      </w:pPr>
      <w:r w:rsidRPr="00CC473D">
        <w:t xml:space="preserve">System musi zapewniać ochronę przed atakami w warstwie aplikacji np. SQL </w:t>
      </w:r>
      <w:proofErr w:type="spellStart"/>
      <w:r>
        <w:t>injection</w:t>
      </w:r>
      <w:proofErr w:type="spellEnd"/>
      <w:r>
        <w:t xml:space="preserve">, XSS i </w:t>
      </w:r>
      <w:proofErr w:type="spellStart"/>
      <w:r>
        <w:t>CSRFa</w:t>
      </w:r>
      <w:proofErr w:type="spellEnd"/>
      <w:r>
        <w:t>;</w:t>
      </w:r>
    </w:p>
    <w:p w:rsidR="000B0F3F" w:rsidRPr="00CC473D" w:rsidRDefault="000B0F3F" w:rsidP="0063219B">
      <w:pPr>
        <w:pStyle w:val="Punkt1"/>
      </w:pPr>
      <w:r w:rsidRPr="00CC473D">
        <w:t>Wykonawca w ramach usługi wdrożeniowej powinien zapewnić urządzenia firewall, które będą odpowiedzialne za filtrowanie ruchu sieciowego. Urządzenia te przepuszczać powinny tylko i wyłącznie ściśle określony ruch sieciowy niezbędny do pracy systemu. Wszelkie nieautoryzowane próby połączenia powinny być blokowane. Incydenty takie powinny być raportowane do cen</w:t>
      </w:r>
      <w:r>
        <w:t>tralnego systemu monitorującego;</w:t>
      </w:r>
    </w:p>
    <w:p w:rsidR="000B0F3F" w:rsidRPr="00CC473D" w:rsidRDefault="000B0F3F" w:rsidP="0063219B">
      <w:pPr>
        <w:pStyle w:val="Punkt1"/>
      </w:pPr>
      <w:r w:rsidRPr="00CC473D">
        <w:lastRenderedPageBreak/>
        <w:t xml:space="preserve">System musi dostarczyć system </w:t>
      </w:r>
      <w:proofErr w:type="spellStart"/>
      <w:r w:rsidRPr="00CC473D">
        <w:t>antyspamowy</w:t>
      </w:r>
      <w:proofErr w:type="spellEnd"/>
      <w:r w:rsidRPr="00CC473D">
        <w:t xml:space="preserve"> zainstalowany i pracujący bezpośrednio na serwerze pocztowym.</w:t>
      </w:r>
    </w:p>
    <w:p w:rsidR="000B0F3F" w:rsidRDefault="000B0F3F" w:rsidP="000B0F3F">
      <w:pPr>
        <w:pStyle w:val="Nagwek5"/>
        <w:jc w:val="both"/>
      </w:pPr>
      <w:bookmarkStart w:id="35" w:name="_Toc286346588"/>
      <w:r w:rsidRPr="00CC473D">
        <w:t>Wymagania dotyczące powiadamiania i raportowania</w:t>
      </w:r>
      <w:bookmarkEnd w:id="35"/>
      <w:r w:rsidRPr="00CC473D">
        <w:t xml:space="preserve"> </w:t>
      </w:r>
    </w:p>
    <w:p w:rsidR="000B0F3F" w:rsidRPr="003C67FD" w:rsidRDefault="000B0F3F" w:rsidP="000B0F3F">
      <w:pPr>
        <w:jc w:val="both"/>
      </w:pPr>
      <w:r>
        <w:t>System powinien spełniać następujące wymagania z zakresu powiadamiania i raportowania:</w:t>
      </w:r>
    </w:p>
    <w:p w:rsidR="000B0F3F" w:rsidRPr="00CC473D" w:rsidRDefault="000B0F3F" w:rsidP="0063219B">
      <w:pPr>
        <w:pStyle w:val="Punkt1"/>
      </w:pPr>
      <w:r w:rsidRPr="00CC473D">
        <w:t>Rozwiązanie powinno zapewnić mechanizmy raportowania obejmujące zakres pozostałych funkcjonalności opisanych w</w:t>
      </w:r>
      <w:r>
        <w:t xml:space="preserve"> tym rozdziale;</w:t>
      </w:r>
    </w:p>
    <w:p w:rsidR="000B0F3F" w:rsidRPr="00CC473D" w:rsidRDefault="000B0F3F" w:rsidP="0063219B">
      <w:pPr>
        <w:pStyle w:val="Punkt1"/>
      </w:pPr>
      <w:r w:rsidRPr="00CC473D">
        <w:t>Rozwiązanie powinno zapewnić mechanizmy powiadamiania o wykrytych incydentach.</w:t>
      </w:r>
    </w:p>
    <w:p w:rsidR="00CE7EB8" w:rsidRDefault="00CE7EB8">
      <w:pPr>
        <w:pStyle w:val="Nagwek2"/>
      </w:pPr>
      <w:bookmarkStart w:id="36" w:name="_Toc289111037"/>
      <w:r>
        <w:t>Założenia i zależności</w:t>
      </w:r>
      <w:bookmarkEnd w:id="36"/>
    </w:p>
    <w:p w:rsidR="00CE7EB8" w:rsidRDefault="00CE7EB8">
      <w:r>
        <w:t xml:space="preserve">Przed przystąpieniem do wdrożenia Wykonawca </w:t>
      </w:r>
      <w:r w:rsidR="00725627">
        <w:t>dostarczy i uzgodni z Zamawiającym</w:t>
      </w:r>
      <w:r>
        <w:t xml:space="preserve"> Plan Projektu</w:t>
      </w:r>
      <w:r w:rsidR="00501FCB">
        <w:t xml:space="preserve"> (PP)</w:t>
      </w:r>
      <w:r>
        <w:t>.</w:t>
      </w:r>
    </w:p>
    <w:p w:rsidR="00CE7EB8" w:rsidRDefault="00CE7EB8">
      <w:r>
        <w:t>PP zostanie przyjęty w wyniku obopólnych ustaleń między Inżynierem Kontraktu Zamawiającego, a Wykonawcą. Integralną częścią PP muszą być:</w:t>
      </w:r>
    </w:p>
    <w:p w:rsidR="00CE7EB8" w:rsidRDefault="00CE7EB8" w:rsidP="003709C6">
      <w:pPr>
        <w:numPr>
          <w:ilvl w:val="0"/>
          <w:numId w:val="59"/>
        </w:numPr>
      </w:pPr>
      <w:r>
        <w:t>Harmonogram realizacji Projektu</w:t>
      </w:r>
      <w:r w:rsidR="00826D20">
        <w:t>;</w:t>
      </w:r>
      <w:r>
        <w:t xml:space="preserve"> </w:t>
      </w:r>
    </w:p>
    <w:p w:rsidR="00CE7EB8" w:rsidRDefault="00CE7EB8" w:rsidP="003709C6">
      <w:pPr>
        <w:numPr>
          <w:ilvl w:val="0"/>
          <w:numId w:val="59"/>
        </w:numPr>
      </w:pPr>
      <w:r>
        <w:t>Harmonogram dostaw urządzeń do poszczególnych lokalizacji</w:t>
      </w:r>
      <w:r w:rsidR="00826D20">
        <w:t>;</w:t>
      </w:r>
    </w:p>
    <w:p w:rsidR="00F301B4" w:rsidRDefault="00F301B4" w:rsidP="003709C6">
      <w:pPr>
        <w:numPr>
          <w:ilvl w:val="0"/>
          <w:numId w:val="59"/>
        </w:numPr>
      </w:pPr>
      <w:r>
        <w:t>Harmonogram dostawy</w:t>
      </w:r>
      <w:r w:rsidR="00861729">
        <w:t xml:space="preserve"> </w:t>
      </w:r>
      <w:proofErr w:type="spellStart"/>
      <w:r w:rsidR="00861729">
        <w:t>kontentu</w:t>
      </w:r>
      <w:proofErr w:type="spellEnd"/>
      <w:r w:rsidR="00861729">
        <w:t xml:space="preserve"> startowego</w:t>
      </w:r>
      <w:r w:rsidR="008C0246">
        <w:t xml:space="preserve"> portalu</w:t>
      </w:r>
      <w:r>
        <w:t>;</w:t>
      </w:r>
    </w:p>
    <w:p w:rsidR="00CE7EB8" w:rsidRDefault="00CE7EB8" w:rsidP="003709C6">
      <w:pPr>
        <w:numPr>
          <w:ilvl w:val="0"/>
          <w:numId w:val="59"/>
        </w:numPr>
      </w:pPr>
      <w:r>
        <w:t>Diagram następstwa produktów</w:t>
      </w:r>
      <w:r w:rsidR="00826D20">
        <w:t>;</w:t>
      </w:r>
    </w:p>
    <w:p w:rsidR="00CE7EB8" w:rsidRDefault="00CE7EB8" w:rsidP="00501FCB">
      <w:pPr>
        <w:numPr>
          <w:ilvl w:val="0"/>
          <w:numId w:val="59"/>
        </w:numPr>
        <w:jc w:val="both"/>
      </w:pPr>
      <w:r>
        <w:t xml:space="preserve">Zestaw artefaktów RUP, które będą wykonywane w poszczególnych </w:t>
      </w:r>
      <w:r w:rsidR="00501FCB">
        <w:t>fazach i i</w:t>
      </w:r>
      <w:r>
        <w:t>teracjach</w:t>
      </w:r>
      <w:r w:rsidR="00826D20">
        <w:t>.</w:t>
      </w:r>
    </w:p>
    <w:p w:rsidR="00CE7EB8" w:rsidRDefault="00CE7EB8" w:rsidP="00501FCB">
      <w:pPr>
        <w:jc w:val="both"/>
      </w:pPr>
      <w:r>
        <w:t xml:space="preserve">Sposób realizacji Projektu określany jest przez PZP i oparty </w:t>
      </w:r>
      <w:r w:rsidR="00501FCB">
        <w:t>na założeniach metodycznych</w:t>
      </w:r>
      <w:r>
        <w:t xml:space="preserve">: Prince2 </w:t>
      </w:r>
      <w:r w:rsidR="00501FCB">
        <w:t xml:space="preserve">v.2009 </w:t>
      </w:r>
      <w:r>
        <w:t>(w ramach procesu zarządczego) oraz RUP (dla procesu wytwórczego).</w:t>
      </w:r>
    </w:p>
    <w:p w:rsidR="00CE7EB8" w:rsidRDefault="00CE7EB8" w:rsidP="00501FCB">
      <w:pPr>
        <w:jc w:val="both"/>
      </w:pPr>
      <w:r>
        <w:t xml:space="preserve">Plan Projektu musi być zgodny z PZP. </w:t>
      </w:r>
    </w:p>
    <w:p w:rsidR="00CE7EB8" w:rsidRDefault="00CE7EB8" w:rsidP="00501FCB">
      <w:pPr>
        <w:jc w:val="both"/>
      </w:pPr>
      <w:r>
        <w:t>Plan Projektu musi określać tryb i lokalizacje świadczenia usług wdrożeniowej i utrzymaniowej.</w:t>
      </w:r>
    </w:p>
    <w:p w:rsidR="00CE7EB8" w:rsidRDefault="00CE7EB8" w:rsidP="00501FCB">
      <w:pPr>
        <w:jc w:val="both"/>
      </w:pPr>
      <w:r>
        <w:t xml:space="preserve">Wykonawca zapewni w ramach usługi wdrożeniowej niezbędne procedury tworzenia kopii zapasowych i ochrony dostępu wykorzystywanych środowisk projektowych, a w szczególności serwera projektowego i ich niezbędne aktualizacje odpowiednio do zakresu przekazywanych produktów. Wykonawca skonfiguruje odpowiednie zestawy uprawnień użytkowników zespołów Zamawiającego wymaganych przez PZP. </w:t>
      </w:r>
    </w:p>
    <w:p w:rsidR="00CE7EB8" w:rsidRDefault="00CE7EB8" w:rsidP="00501FCB">
      <w:pPr>
        <w:jc w:val="both"/>
      </w:pPr>
      <w:r>
        <w:t>W ramach PP Wykonawca określi tryb dostępu do systemu pomiaru kluczowych wskaźników poziomu świadczenia usług - KPI oraz przygotuje plan konfiguracji i zasad udostępniania tego systemu dla wskaźników zawartych w niniejszym STWIOSI.</w:t>
      </w:r>
    </w:p>
    <w:p w:rsidR="00CE7EB8" w:rsidRDefault="00CE7EB8">
      <w:pPr>
        <w:pStyle w:val="Nagwek2"/>
      </w:pPr>
      <w:bookmarkStart w:id="37" w:name="_Toc289111038"/>
      <w:r>
        <w:lastRenderedPageBreak/>
        <w:t>Ogólne ograniczenia</w:t>
      </w:r>
      <w:bookmarkEnd w:id="37"/>
    </w:p>
    <w:p w:rsidR="00CE7EB8" w:rsidRDefault="00CE7EB8">
      <w:pPr>
        <w:pStyle w:val="Nagwek3"/>
      </w:pPr>
      <w:bookmarkStart w:id="38" w:name="_Toc289111039"/>
      <w:r>
        <w:t>Parametry eksploatacyjne środowiska sprzętowego</w:t>
      </w:r>
      <w:bookmarkEnd w:id="38"/>
    </w:p>
    <w:p w:rsidR="00CE7EB8" w:rsidRDefault="00CE7EB8" w:rsidP="00501FCB">
      <w:pPr>
        <w:jc w:val="both"/>
      </w:pPr>
      <w:r>
        <w:t>Dla parametrów eksploatacyjnych środowiska sprzętowego ulokowanego w Centrum Przetwarzania Danych określa się następujące limity maksymalne:</w:t>
      </w:r>
    </w:p>
    <w:p w:rsidR="00CE7EB8" w:rsidRDefault="00CE7EB8" w:rsidP="00501FCB">
      <w:pPr>
        <w:numPr>
          <w:ilvl w:val="0"/>
          <w:numId w:val="55"/>
        </w:numPr>
        <w:jc w:val="both"/>
      </w:pPr>
      <w:r>
        <w:t>Całkowite zużycie powierzchni użytkowej: 10 m</w:t>
      </w:r>
      <w:r>
        <w:rPr>
          <w:vertAlign w:val="superscript"/>
        </w:rPr>
        <w:t>2</w:t>
      </w:r>
      <w:r>
        <w:t xml:space="preserve"> (bez zapasu</w:t>
      </w:r>
      <w:r w:rsidR="00826D20">
        <w:t xml:space="preserve"> na fizyczny dostęp do sprzętu);</w:t>
      </w:r>
    </w:p>
    <w:p w:rsidR="00CE7EB8" w:rsidRDefault="00CE7EB8" w:rsidP="00501FCB">
      <w:pPr>
        <w:numPr>
          <w:ilvl w:val="0"/>
          <w:numId w:val="55"/>
        </w:numPr>
        <w:jc w:val="both"/>
      </w:pPr>
      <w:r>
        <w:t>Całkowite zużycie miejs</w:t>
      </w:r>
      <w:r w:rsidR="00826D20">
        <w:t>ca w szafach sprzętowych: 420 U;</w:t>
      </w:r>
    </w:p>
    <w:p w:rsidR="00CE7EB8" w:rsidRDefault="002C6C9E" w:rsidP="00501FCB">
      <w:pPr>
        <w:numPr>
          <w:ilvl w:val="0"/>
          <w:numId w:val="55"/>
        </w:numPr>
        <w:jc w:val="both"/>
      </w:pPr>
      <w:r>
        <w:t>Masa szafy, generująca n</w:t>
      </w:r>
      <w:r w:rsidR="00CE7EB8">
        <w:t xml:space="preserve">acisk na strop: </w:t>
      </w:r>
      <w:r w:rsidR="00826D20">
        <w:t>900 kg na jedną szafę sprzętową;</w:t>
      </w:r>
    </w:p>
    <w:p w:rsidR="00CE7EB8" w:rsidRDefault="00CE7EB8" w:rsidP="00501FCB">
      <w:pPr>
        <w:numPr>
          <w:ilvl w:val="0"/>
          <w:numId w:val="55"/>
        </w:numPr>
        <w:jc w:val="both"/>
      </w:pPr>
      <w:r>
        <w:t>Całkowite zużyc</w:t>
      </w:r>
      <w:r w:rsidR="00826D20">
        <w:t xml:space="preserve">ie energii elektrycznej: 200 </w:t>
      </w:r>
      <w:proofErr w:type="spellStart"/>
      <w:r w:rsidR="00826D20">
        <w:t>kW</w:t>
      </w:r>
      <w:proofErr w:type="spellEnd"/>
      <w:r w:rsidR="00826D20">
        <w:t>;</w:t>
      </w:r>
    </w:p>
    <w:p w:rsidR="00CE7EB8" w:rsidRDefault="00CE7EB8" w:rsidP="00501FCB">
      <w:pPr>
        <w:numPr>
          <w:ilvl w:val="0"/>
          <w:numId w:val="55"/>
        </w:numPr>
        <w:jc w:val="both"/>
      </w:pPr>
      <w:r>
        <w:t xml:space="preserve">Całkowita </w:t>
      </w:r>
      <w:r w:rsidR="00826D20">
        <w:t xml:space="preserve">emisja energii cieplnej: 200 </w:t>
      </w:r>
      <w:proofErr w:type="spellStart"/>
      <w:r w:rsidR="00826D20">
        <w:t>kW</w:t>
      </w:r>
      <w:proofErr w:type="spellEnd"/>
      <w:r w:rsidR="00826D20">
        <w:t>.</w:t>
      </w:r>
    </w:p>
    <w:p w:rsidR="00CE7EB8" w:rsidRDefault="00F26F12">
      <w:pPr>
        <w:pStyle w:val="Nagwek3"/>
      </w:pPr>
      <w:bookmarkStart w:id="39" w:name="_Ref281902625"/>
      <w:bookmarkStart w:id="40" w:name="_Toc289111040"/>
      <w:r>
        <w:t>Wymagania dla usług wsparcia s</w:t>
      </w:r>
      <w:r w:rsidR="00CE7EB8">
        <w:t>ystemu</w:t>
      </w:r>
      <w:bookmarkEnd w:id="39"/>
      <w:bookmarkEnd w:id="40"/>
    </w:p>
    <w:p w:rsidR="00CE7EB8" w:rsidRDefault="00CE7EB8">
      <w:pPr>
        <w:pStyle w:val="Nagwek4"/>
      </w:pPr>
      <w:r>
        <w:t>Zakres i struktura usług wsparcia</w:t>
      </w:r>
    </w:p>
    <w:p w:rsidR="00CE7EB8" w:rsidRDefault="00CE7EB8" w:rsidP="00501FCB">
      <w:pPr>
        <w:jc w:val="both"/>
      </w:pPr>
      <w:r>
        <w:t xml:space="preserve">Usługi wsparcia Systemu obejmują zespół działań prowadzonych przez dedykowany personel, w oparciu o funkcje dostarczane przez wyspecjalizowane rozwiązania, których celem nadrzędnym jest: </w:t>
      </w:r>
    </w:p>
    <w:p w:rsidR="00CE7EB8" w:rsidRDefault="00826D20" w:rsidP="00501FCB">
      <w:pPr>
        <w:numPr>
          <w:ilvl w:val="0"/>
          <w:numId w:val="42"/>
        </w:numPr>
        <w:jc w:val="both"/>
      </w:pPr>
      <w:r>
        <w:t>U</w:t>
      </w:r>
      <w:r w:rsidR="00CE7EB8">
        <w:t>trzymanie ciągłości pracy środowiska sprzę</w:t>
      </w:r>
      <w:r>
        <w:t>towego i oprogramowania Systemu;</w:t>
      </w:r>
    </w:p>
    <w:p w:rsidR="00CE7EB8" w:rsidRDefault="00826D20" w:rsidP="00501FCB">
      <w:pPr>
        <w:numPr>
          <w:ilvl w:val="0"/>
          <w:numId w:val="42"/>
        </w:numPr>
        <w:jc w:val="both"/>
      </w:pPr>
      <w:r>
        <w:t>Z</w:t>
      </w:r>
      <w:r w:rsidR="00CE7EB8">
        <w:t>apewnienie poprawnego działania mechan</w:t>
      </w:r>
      <w:r>
        <w:t>izmów i funkcjonalności Systemu;</w:t>
      </w:r>
    </w:p>
    <w:p w:rsidR="00CE7EB8" w:rsidRDefault="00826D20" w:rsidP="00501FCB">
      <w:pPr>
        <w:numPr>
          <w:ilvl w:val="0"/>
          <w:numId w:val="42"/>
        </w:numPr>
        <w:jc w:val="both"/>
      </w:pPr>
      <w:r>
        <w:t>I</w:t>
      </w:r>
      <w:r w:rsidR="00CE7EB8">
        <w:t>mplementacja procesów zarządzania zmianą, zarządzania ko</w:t>
      </w:r>
      <w:r>
        <w:t>nfiguracją i zarządzania wersją;</w:t>
      </w:r>
    </w:p>
    <w:p w:rsidR="00CE7EB8" w:rsidRDefault="00826D20" w:rsidP="00501FCB">
      <w:pPr>
        <w:numPr>
          <w:ilvl w:val="0"/>
          <w:numId w:val="42"/>
        </w:numPr>
        <w:jc w:val="both"/>
      </w:pPr>
      <w:r>
        <w:t>W</w:t>
      </w:r>
      <w:r w:rsidR="00CE7EB8">
        <w:t>sparcie użytkowników w zakresie bieżącej eksploatacji Systemu, realizowane w trybie procesów zarządzania incyde</w:t>
      </w:r>
      <w:r>
        <w:t>ntem oraz zarządzania problemem.</w:t>
      </w:r>
    </w:p>
    <w:p w:rsidR="00CE7EB8" w:rsidRDefault="00CE7EB8" w:rsidP="00501FCB">
      <w:pPr>
        <w:jc w:val="both"/>
      </w:pPr>
      <w:r>
        <w:t xml:space="preserve">Świadczenie usług wsparcia odbywa się na styku dedykowanych struktur Wykonawcy, służb technicznych Zamawiającego, zbiorowości użytkowników oraz rozmaitych organizacji zewnętrznych, dostarczających dane lub usługi na potrzeby Systemu. Dla efektywnego zarządzania interakcjami odbywającymi się w tym złożonym środowisku organizacyjnym, konieczne jest wprowadzenie centralnej struktury koordynującej i udostępniającej usług wsparcia za pośrednictwem ujednoliconego interfejsu organizacyjnego. Struktura ta jest określana dalej jako Service </w:t>
      </w:r>
      <w:proofErr w:type="spellStart"/>
      <w:r>
        <w:t>Desk</w:t>
      </w:r>
      <w:proofErr w:type="spellEnd"/>
      <w:r>
        <w:t xml:space="preserve">, natomiast jej interfejs organizacyjny występuje pod nazwą Help </w:t>
      </w:r>
      <w:proofErr w:type="spellStart"/>
      <w:r>
        <w:t>Desk</w:t>
      </w:r>
      <w:proofErr w:type="spellEnd"/>
      <w:r>
        <w:t>.</w:t>
      </w:r>
    </w:p>
    <w:p w:rsidR="00CE7EB8" w:rsidRDefault="00CE7EB8">
      <w:pPr>
        <w:pStyle w:val="Nagwek4"/>
      </w:pPr>
      <w:r>
        <w:t xml:space="preserve">Help </w:t>
      </w:r>
      <w:proofErr w:type="spellStart"/>
      <w:r>
        <w:t>Desk</w:t>
      </w:r>
      <w:proofErr w:type="spellEnd"/>
      <w:r>
        <w:t xml:space="preserve"> – organizacja</w:t>
      </w:r>
    </w:p>
    <w:p w:rsidR="00CE7EB8" w:rsidRDefault="00CE7EB8" w:rsidP="00501FCB">
      <w:pPr>
        <w:jc w:val="both"/>
        <w:rPr>
          <w:noProof/>
        </w:rPr>
      </w:pPr>
      <w:r>
        <w:rPr>
          <w:noProof/>
        </w:rPr>
        <w:t xml:space="preserve">W ramach Usługi Wdrożeniowej Wykonawca musi dostarczyć usługę Help Desk, tzn kanał rejestrujący zgłoszenia pochodzącę zarówno od użytkowników zewnętrznych jak i wewnętrznych </w:t>
      </w:r>
      <w:r w:rsidR="00F368E1">
        <w:rPr>
          <w:noProof/>
        </w:rPr>
        <w:t>porta</w:t>
      </w:r>
      <w:r>
        <w:rPr>
          <w:noProof/>
        </w:rPr>
        <w:t xml:space="preserve">lu. Kanał ten odpowiada za wsparcie, odbiór zgłoszeń od użytkowników oraz ich dystrybucję do wewnętrznej </w:t>
      </w:r>
      <w:r>
        <w:rPr>
          <w:noProof/>
        </w:rPr>
        <w:lastRenderedPageBreak/>
        <w:t>organizacji (tj. Service Desk) Wykonawcy odpowiedzialnej za utrzymanie i zarządzanie incydentami. Czas pracy Help Desk to normalne dni robocze, w godzinach od 07:00 do 19:00.</w:t>
      </w:r>
    </w:p>
    <w:p w:rsidR="00CE7EB8" w:rsidRDefault="00CE7EB8">
      <w:pPr>
        <w:pStyle w:val="Nagwek4"/>
      </w:pPr>
      <w:r>
        <w:t xml:space="preserve">Service </w:t>
      </w:r>
      <w:proofErr w:type="spellStart"/>
      <w:r>
        <w:t>Desk</w:t>
      </w:r>
      <w:proofErr w:type="spellEnd"/>
      <w:r>
        <w:t xml:space="preserve"> – organizacja</w:t>
      </w:r>
    </w:p>
    <w:p w:rsidR="00CE7EB8" w:rsidRDefault="00CE7EB8" w:rsidP="00501FCB">
      <w:pPr>
        <w:jc w:val="both"/>
        <w:rPr>
          <w:noProof/>
        </w:rPr>
      </w:pPr>
      <w:r>
        <w:rPr>
          <w:noProof/>
        </w:rPr>
        <w:t>Wykonawca musi zapewnić c</w:t>
      </w:r>
      <w:r w:rsidR="008C0246">
        <w:rPr>
          <w:noProof/>
        </w:rPr>
        <w:t>o najmniej 3 poziomy wsparcia (</w:t>
      </w:r>
      <w:r>
        <w:rPr>
          <w:noProof/>
        </w:rPr>
        <w:t>3 poziom - najwyższy):</w:t>
      </w:r>
    </w:p>
    <w:p w:rsidR="00CE7EB8" w:rsidRDefault="00CE7EB8" w:rsidP="00501FCB">
      <w:pPr>
        <w:jc w:val="both"/>
        <w:rPr>
          <w:noProof/>
        </w:rPr>
      </w:pPr>
      <w:r>
        <w:rPr>
          <w:noProof/>
        </w:rPr>
        <w:t>Funkcje i ogólne zadania Poziomu 3:</w:t>
      </w:r>
    </w:p>
    <w:p w:rsidR="00CE7EB8" w:rsidRDefault="00CE7EB8" w:rsidP="00501FCB">
      <w:pPr>
        <w:numPr>
          <w:ilvl w:val="0"/>
          <w:numId w:val="42"/>
        </w:numPr>
        <w:jc w:val="both"/>
      </w:pPr>
      <w:r>
        <w:t xml:space="preserve">Zapewnienie i kontrola operacji </w:t>
      </w:r>
      <w:r w:rsidR="00F368E1">
        <w:t>porta</w:t>
      </w:r>
      <w:r>
        <w:t>lu, w t</w:t>
      </w:r>
      <w:r w:rsidR="00826D20">
        <w:t>ym sprzętu, sieci i interfejsów;</w:t>
      </w:r>
    </w:p>
    <w:p w:rsidR="00CE7EB8" w:rsidRDefault="00CE7EB8" w:rsidP="00501FCB">
      <w:pPr>
        <w:numPr>
          <w:ilvl w:val="0"/>
          <w:numId w:val="42"/>
        </w:numPr>
        <w:jc w:val="both"/>
      </w:pPr>
      <w:r>
        <w:t>Dostarczanie wsparcia funkcjonalnego i technicznego dla zg</w:t>
      </w:r>
      <w:r w:rsidR="00826D20">
        <w:t>łoszeń eskalowanych z 2 poziomu.</w:t>
      </w:r>
    </w:p>
    <w:p w:rsidR="00CE7EB8" w:rsidRDefault="00CE7EB8" w:rsidP="00501FCB">
      <w:pPr>
        <w:jc w:val="both"/>
        <w:rPr>
          <w:noProof/>
        </w:rPr>
      </w:pPr>
      <w:r>
        <w:rPr>
          <w:noProof/>
        </w:rPr>
        <w:t>Funkcje i ogólne zadania Poziomu 2:</w:t>
      </w:r>
    </w:p>
    <w:p w:rsidR="00CE7EB8" w:rsidRDefault="00CE7EB8" w:rsidP="00501FCB">
      <w:pPr>
        <w:numPr>
          <w:ilvl w:val="0"/>
          <w:numId w:val="42"/>
        </w:numPr>
        <w:jc w:val="both"/>
      </w:pPr>
      <w:r>
        <w:t>Dostarczanie lokalnego wsparci</w:t>
      </w:r>
      <w:r w:rsidR="00826D20">
        <w:t>a funkcjonalnego i technicznego;</w:t>
      </w:r>
    </w:p>
    <w:p w:rsidR="00CE7EB8" w:rsidRDefault="00CE7EB8" w:rsidP="00501FCB">
      <w:pPr>
        <w:numPr>
          <w:ilvl w:val="0"/>
          <w:numId w:val="42"/>
        </w:numPr>
        <w:jc w:val="both"/>
      </w:pPr>
      <w:r>
        <w:t>Określanie funkcjonalnych i techniczny</w:t>
      </w:r>
      <w:r w:rsidR="00826D20">
        <w:t>ch zmian kategoryzacji zgłoszeń;</w:t>
      </w:r>
    </w:p>
    <w:p w:rsidR="00CE7EB8" w:rsidRDefault="00CE7EB8" w:rsidP="00501FCB">
      <w:pPr>
        <w:numPr>
          <w:ilvl w:val="0"/>
          <w:numId w:val="42"/>
        </w:numPr>
        <w:jc w:val="both"/>
      </w:pPr>
      <w:r>
        <w:t>Koordynacja czyn</w:t>
      </w:r>
      <w:r w:rsidR="00826D20">
        <w:t>ności między poziomami wsparcia;</w:t>
      </w:r>
    </w:p>
    <w:p w:rsidR="00CE7EB8" w:rsidRDefault="00CE7EB8" w:rsidP="00501FCB">
      <w:pPr>
        <w:numPr>
          <w:ilvl w:val="0"/>
          <w:numId w:val="42"/>
        </w:numPr>
        <w:jc w:val="both"/>
      </w:pPr>
      <w:r>
        <w:t>Przygotowywanie raportów wsparcia i zapewnienie dostępno</w:t>
      </w:r>
      <w:r w:rsidR="00826D20">
        <w:t>ści narzędzi wsparcia lokalnego.</w:t>
      </w:r>
    </w:p>
    <w:p w:rsidR="00CE7EB8" w:rsidRDefault="00CE7EB8" w:rsidP="00501FCB">
      <w:pPr>
        <w:jc w:val="both"/>
      </w:pPr>
      <w:r>
        <w:t xml:space="preserve">Funkcje i ogólne zadania Poziomu 1 (Help </w:t>
      </w:r>
      <w:proofErr w:type="spellStart"/>
      <w:r>
        <w:t>Desk</w:t>
      </w:r>
      <w:proofErr w:type="spellEnd"/>
      <w:r>
        <w:t>):</w:t>
      </w:r>
    </w:p>
    <w:p w:rsidR="00CE7EB8" w:rsidRDefault="00CE7EB8" w:rsidP="00501FCB">
      <w:pPr>
        <w:numPr>
          <w:ilvl w:val="0"/>
          <w:numId w:val="42"/>
        </w:numPr>
        <w:jc w:val="both"/>
      </w:pPr>
      <w:r>
        <w:t>Przyjmowanie, kategoryzacja, k</w:t>
      </w:r>
      <w:r w:rsidR="00826D20">
        <w:t>omunikacja i zamykanie zgłoszeń;</w:t>
      </w:r>
    </w:p>
    <w:p w:rsidR="00CE7EB8" w:rsidRDefault="00CE7EB8" w:rsidP="00501FCB">
      <w:pPr>
        <w:numPr>
          <w:ilvl w:val="0"/>
          <w:numId w:val="42"/>
        </w:numPr>
        <w:jc w:val="both"/>
        <w:rPr>
          <w:noProof/>
        </w:rPr>
      </w:pPr>
      <w:r>
        <w:t>Dostarczanie</w:t>
      </w:r>
      <w:r w:rsidR="00826D20">
        <w:rPr>
          <w:noProof/>
        </w:rPr>
        <w:t xml:space="preserve"> pierwszej linii wsparcia.</w:t>
      </w:r>
    </w:p>
    <w:p w:rsidR="00CE7EB8" w:rsidRDefault="00CE7EB8">
      <w:pPr>
        <w:pStyle w:val="Nagwek4"/>
      </w:pPr>
      <w:r>
        <w:t>Kategoryzacja zgłoszeń</w:t>
      </w:r>
    </w:p>
    <w:p w:rsidR="00CE7EB8" w:rsidRDefault="00CE7EB8">
      <w:pPr>
        <w:pStyle w:val="Nagwek5"/>
      </w:pPr>
      <w:r>
        <w:t xml:space="preserve">Zasady ogólne </w:t>
      </w:r>
    </w:p>
    <w:p w:rsidR="00CE7EB8" w:rsidRDefault="00CE7EB8" w:rsidP="00501FCB">
      <w:pPr>
        <w:jc w:val="both"/>
      </w:pPr>
      <w:r>
        <w:t xml:space="preserve">Zgłoszenia przyjmowane przez Help </w:t>
      </w:r>
      <w:proofErr w:type="spellStart"/>
      <w:r>
        <w:t>Desk</w:t>
      </w:r>
      <w:proofErr w:type="spellEnd"/>
      <w:r>
        <w:t xml:space="preserve"> podlegają natychmiastowej kategoryzacji w oparciu o dane dostępne w momencie przyjęcia zgłoszenia. Uzyskanie nowych / dodatkowych danych może być podstawą do zmiany kategoryzacji zgłoszenia, o czym użytkownik zostanie każdorazowo poinformowany. </w:t>
      </w:r>
    </w:p>
    <w:p w:rsidR="00CE7EB8" w:rsidRDefault="00CE7EB8" w:rsidP="00501FCB">
      <w:pPr>
        <w:jc w:val="both"/>
      </w:pPr>
      <w:r>
        <w:t>Kryteria kategoryzacji zgłoszeń składają się z dwóch elementów. Pierwszym elementem jest uporządkowany zbiór prostych twierdzeń (określanych jako</w:t>
      </w:r>
      <w:r w:rsidR="008C0246">
        <w:t xml:space="preserve"> </w:t>
      </w:r>
      <w:r>
        <w:t>„kryteria cząstkowe”), które dotyczą okoliczności towarzyszących zgłoszeniu. Konstrukcja poszczególnych kryteriów cząstkowych powinna umożliwiać wiązanie ich z rzeczywistymi zgłoszeniami w celu ustalenia wartości logicznej („tak” = 1 lub „nie” = 0) konkretnego kryterium cząstkowego w kontekście konkretnego zgłoszenia. Drugim elementem kryteriów kategoryzacji zgłoszeń jest zestaw wzorców, które są wykorzystywane przy interpretacji kryteriów cząstkowych.</w:t>
      </w:r>
    </w:p>
    <w:p w:rsidR="00CE7EB8" w:rsidRDefault="00CE7EB8" w:rsidP="00501FCB">
      <w:pPr>
        <w:jc w:val="both"/>
      </w:pPr>
      <w:r>
        <w:lastRenderedPageBreak/>
        <w:t>Zgodnie z powyższym, kategoryzacja zgłoszenia jest operacją składającą się z dwóch kroków. W pierwszym kroku, ustala się wartości wszystkich kryteriów cząstkowych wyszczególnionych w tabeli „Kryteria cząstkowe”, W drugim kroku, do rozpatrywanego zgłoszenia przypisuje się wszystkie kody kategorii zgłoszeń, dla których ustalone wartości kryteriów cząstkowych dają wynik pozytywny, zgodnie ze specyfikacją wzorców zawartą w tabeli „Kategorie zgłoszeń”.</w:t>
      </w:r>
    </w:p>
    <w:p w:rsidR="00CE7EB8" w:rsidRDefault="00CE7EB8" w:rsidP="00501FCB">
      <w:pPr>
        <w:jc w:val="both"/>
      </w:pPr>
      <w:r>
        <w:t>Wykonawca musi zarejestrować odrębne zgłoszenie dla każdego kodu kategorii przypisanego do rozpatrywanego zgłoszenia w efekcie powyższych operacji, ustalając kategorię każdego zarejestrowanego zgłoszenia zgodnie z wartością odnośnego kodu:</w:t>
      </w:r>
    </w:p>
    <w:p w:rsidR="00CE7EB8" w:rsidRDefault="00826D20" w:rsidP="00501FCB">
      <w:pPr>
        <w:numPr>
          <w:ilvl w:val="0"/>
          <w:numId w:val="66"/>
        </w:numPr>
        <w:jc w:val="both"/>
      </w:pPr>
      <w:r>
        <w:t>I</w:t>
      </w:r>
      <w:r w:rsidR="00CE7EB8">
        <w:t>ncydent Marginalny;</w:t>
      </w:r>
    </w:p>
    <w:p w:rsidR="00CE7EB8" w:rsidRDefault="00826D20" w:rsidP="00501FCB">
      <w:pPr>
        <w:numPr>
          <w:ilvl w:val="0"/>
          <w:numId w:val="66"/>
        </w:numPr>
        <w:jc w:val="both"/>
      </w:pPr>
      <w:r>
        <w:t>I</w:t>
      </w:r>
      <w:r w:rsidR="00CE7EB8">
        <w:t>ncydent Istotny;</w:t>
      </w:r>
    </w:p>
    <w:p w:rsidR="00CE7EB8" w:rsidRDefault="00826D20" w:rsidP="00501FCB">
      <w:pPr>
        <w:numPr>
          <w:ilvl w:val="0"/>
          <w:numId w:val="66"/>
        </w:numPr>
        <w:jc w:val="both"/>
      </w:pPr>
      <w:r>
        <w:t>I</w:t>
      </w:r>
      <w:r w:rsidR="00CE7EB8">
        <w:t>ncydent Krytyczny;</w:t>
      </w:r>
    </w:p>
    <w:p w:rsidR="00CE7EB8" w:rsidRDefault="00826D20" w:rsidP="00501FCB">
      <w:pPr>
        <w:numPr>
          <w:ilvl w:val="0"/>
          <w:numId w:val="66"/>
        </w:numPr>
        <w:jc w:val="both"/>
      </w:pPr>
      <w:r>
        <w:t>I</w:t>
      </w:r>
      <w:r w:rsidR="00CE7EB8">
        <w:t>ncydent bezpieczeństwa;</w:t>
      </w:r>
    </w:p>
    <w:p w:rsidR="00CE7EB8" w:rsidRDefault="00826D20" w:rsidP="00501FCB">
      <w:pPr>
        <w:numPr>
          <w:ilvl w:val="0"/>
          <w:numId w:val="66"/>
        </w:numPr>
        <w:jc w:val="both"/>
      </w:pPr>
      <w:r>
        <w:t>I</w:t>
      </w:r>
      <w:r w:rsidR="00CE7EB8">
        <w:t>ncydent naruszenia prawa;</w:t>
      </w:r>
    </w:p>
    <w:p w:rsidR="00CE7EB8" w:rsidRDefault="00826D20" w:rsidP="00501FCB">
      <w:pPr>
        <w:numPr>
          <w:ilvl w:val="0"/>
          <w:numId w:val="66"/>
        </w:numPr>
        <w:jc w:val="both"/>
      </w:pPr>
      <w:r>
        <w:t>W</w:t>
      </w:r>
      <w:r w:rsidR="00CE7EB8">
        <w:t>niosek o zmianę operacyjną.</w:t>
      </w:r>
    </w:p>
    <w:p w:rsidR="00CE7EB8" w:rsidRDefault="00CE7EB8">
      <w:pPr>
        <w:pStyle w:val="Nagwek5"/>
      </w:pPr>
      <w:bookmarkStart w:id="41" w:name="_Ref286188430"/>
      <w:r>
        <w:t>Kryteria cząstkowe</w:t>
      </w:r>
      <w:bookmarkEnd w:id="41"/>
    </w:p>
    <w:p w:rsidR="00CE7EB8" w:rsidRDefault="00CE7EB8" w:rsidP="00501FCB">
      <w:pPr>
        <w:jc w:val="both"/>
      </w:pPr>
      <w:r>
        <w:t>Przyjmuje się następujący zestaw kryteriów cząstkowych:</w:t>
      </w:r>
    </w:p>
    <w:tbl>
      <w:tblPr>
        <w:tblW w:w="4657" w:type="pct"/>
        <w:tblInd w:w="70" w:type="dxa"/>
        <w:tblLayout w:type="fixed"/>
        <w:tblCellMar>
          <w:left w:w="70" w:type="dxa"/>
          <w:right w:w="70" w:type="dxa"/>
        </w:tblCellMar>
        <w:tblLook w:val="00A0"/>
      </w:tblPr>
      <w:tblGrid>
        <w:gridCol w:w="550"/>
        <w:gridCol w:w="8030"/>
      </w:tblGrid>
      <w:tr w:rsidR="00CE7EB8" w:rsidTr="008C0246">
        <w:trPr>
          <w:cantSplit/>
          <w:trHeight w:val="193"/>
          <w:tblHeader/>
        </w:trPr>
        <w:tc>
          <w:tcPr>
            <w:tcW w:w="8580" w:type="dxa"/>
            <w:gridSpan w:val="2"/>
            <w:tcBorders>
              <w:top w:val="single" w:sz="4" w:space="0" w:color="auto"/>
              <w:left w:val="single" w:sz="4" w:space="0" w:color="auto"/>
              <w:bottom w:val="single" w:sz="4" w:space="0" w:color="auto"/>
              <w:right w:val="single" w:sz="4" w:space="0" w:color="auto"/>
            </w:tcBorders>
            <w:vAlign w:val="center"/>
          </w:tcPr>
          <w:p w:rsidR="00CE7EB8" w:rsidRDefault="00CE7EB8">
            <w:pPr>
              <w:keepNext/>
              <w:spacing w:before="60" w:after="60" w:line="240" w:lineRule="auto"/>
              <w:jc w:val="center"/>
              <w:rPr>
                <w:b/>
                <w:bCs/>
                <w:color w:val="000000"/>
                <w:lang w:eastAsia="pl-PL"/>
              </w:rPr>
            </w:pPr>
            <w:r>
              <w:rPr>
                <w:b/>
                <w:bCs/>
                <w:color w:val="000000"/>
                <w:lang w:eastAsia="pl-PL"/>
              </w:rPr>
              <w:t>Kryteria cząstkowe</w:t>
            </w:r>
          </w:p>
        </w:tc>
      </w:tr>
      <w:tr w:rsidR="00CE7EB8" w:rsidTr="00F133C8">
        <w:trPr>
          <w:cantSplit/>
          <w:trHeight w:val="494"/>
          <w:tblHeader/>
        </w:trPr>
        <w:tc>
          <w:tcPr>
            <w:tcW w:w="550"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rsidP="00F133C8">
            <w:pPr>
              <w:keepNext/>
              <w:spacing w:before="60" w:after="60" w:line="240" w:lineRule="auto"/>
              <w:jc w:val="center"/>
              <w:rPr>
                <w:b/>
                <w:bCs/>
                <w:color w:val="000000"/>
                <w:lang w:eastAsia="pl-PL"/>
              </w:rPr>
            </w:pPr>
            <w:r>
              <w:rPr>
                <w:b/>
                <w:bCs/>
                <w:color w:val="000000"/>
                <w:lang w:eastAsia="pl-PL"/>
              </w:rPr>
              <w:t>Kod</w:t>
            </w:r>
          </w:p>
        </w:tc>
        <w:tc>
          <w:tcPr>
            <w:tcW w:w="8030"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rsidP="00F133C8">
            <w:pPr>
              <w:keepNext/>
              <w:spacing w:before="60" w:after="60" w:line="240" w:lineRule="auto"/>
              <w:jc w:val="center"/>
              <w:rPr>
                <w:b/>
                <w:bCs/>
                <w:color w:val="000000"/>
                <w:lang w:eastAsia="pl-PL"/>
              </w:rPr>
            </w:pPr>
            <w:r>
              <w:rPr>
                <w:b/>
                <w:bCs/>
                <w:color w:val="000000"/>
                <w:lang w:eastAsia="pl-PL"/>
              </w:rPr>
              <w:t>Opis</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A</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Nieznaczna utrata usługi.</w:t>
            </w:r>
          </w:p>
        </w:tc>
      </w:tr>
      <w:tr w:rsidR="00CE7EB8" w:rsidTr="008C0246">
        <w:trPr>
          <w:cantSplit/>
          <w:trHeight w:val="519"/>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B</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Wpływ na nielicznych użytkowników końcowych (do 10% liczby użytkowników).</w:t>
            </w:r>
          </w:p>
        </w:tc>
      </w:tr>
      <w:tr w:rsidR="00CE7EB8" w:rsidTr="008C0246">
        <w:trPr>
          <w:cantSplit/>
          <w:trHeight w:val="109"/>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C</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Odzyskanie zasadniczej funkcjonalności po zastosowaniu rozwiązań zastępczych.</w:t>
            </w:r>
          </w:p>
        </w:tc>
      </w:tr>
      <w:tr w:rsidR="00CE7EB8" w:rsidTr="008C0246">
        <w:trPr>
          <w:cantSplit/>
          <w:trHeight w:val="310"/>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D</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Znaczna utrata usługi.</w:t>
            </w:r>
          </w:p>
        </w:tc>
      </w:tr>
      <w:tr w:rsidR="00CE7EB8" w:rsidTr="008C0246">
        <w:trPr>
          <w:cantSplit/>
          <w:trHeight w:val="504"/>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E</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Odzyskanie ograniczonej funkcjonalności po zastosowaniu rozwiązań zastępczych.</w:t>
            </w:r>
          </w:p>
        </w:tc>
      </w:tr>
      <w:tr w:rsidR="00CE7EB8" w:rsidTr="008C0246">
        <w:trPr>
          <w:cantSplit/>
          <w:trHeight w:val="395"/>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F</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noProof/>
              </w:rPr>
              <w:t>Efektywna utrata usługi.</w:t>
            </w:r>
          </w:p>
        </w:tc>
      </w:tr>
      <w:tr w:rsidR="00CE7EB8" w:rsidTr="008C0246">
        <w:trPr>
          <w:cantSplit/>
          <w:trHeight w:val="292"/>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val="it-IT" w:eastAsia="pl-PL"/>
              </w:rPr>
            </w:pPr>
            <w:r>
              <w:rPr>
                <w:color w:val="000000"/>
                <w:lang w:val="it-IT" w:eastAsia="pl-PL"/>
              </w:rPr>
              <w:t>G</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Zgłoszenie dotyczy naruszenia bezpieczeństwa.</w:t>
            </w:r>
          </w:p>
        </w:tc>
      </w:tr>
      <w:tr w:rsidR="00CE7EB8" w:rsidTr="008C0246">
        <w:trPr>
          <w:cantSplit/>
          <w:trHeight w:val="390"/>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H</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Zgłoszenie dotyczy naruszenia prawa</w:t>
            </w:r>
            <w:r w:rsidR="00D576C7">
              <w:rPr>
                <w:color w:val="000000"/>
                <w:lang w:eastAsia="pl-PL"/>
              </w:rPr>
              <w:t xml:space="preserve"> lub regulaminu</w:t>
            </w:r>
            <w:r>
              <w:rPr>
                <w:color w:val="000000"/>
                <w:lang w:eastAsia="pl-PL"/>
              </w:rPr>
              <w:t>.</w:t>
            </w:r>
          </w:p>
        </w:tc>
      </w:tr>
      <w:tr w:rsidR="00CE7EB8" w:rsidTr="008C0246">
        <w:trPr>
          <w:cantSplit/>
          <w:trHeight w:val="390"/>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I</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Zgłoszenie dotyczy wniosku o zmianę operacyjną.</w:t>
            </w:r>
          </w:p>
        </w:tc>
      </w:tr>
    </w:tbl>
    <w:p w:rsidR="00CE7EB8" w:rsidRDefault="00CE7EB8" w:rsidP="00501FCB">
      <w:pPr>
        <w:jc w:val="both"/>
      </w:pPr>
      <w:r>
        <w:t>Przez “</w:t>
      </w:r>
      <w:r w:rsidRPr="006A42E1">
        <w:rPr>
          <w:b/>
        </w:rPr>
        <w:t>usługę</w:t>
      </w:r>
      <w:r>
        <w:t>” rozumieć należy zestaw funkcjonalności systemu e-DS dostępnych dla grupy użytkowników, do której należy użytkownik inicjujący zgłoszenie, przy czym grupa ta określana jest jako „użytkownicy końcowi”.</w:t>
      </w:r>
    </w:p>
    <w:p w:rsidR="00CE7EB8" w:rsidRDefault="00CE7EB8" w:rsidP="00501FCB">
      <w:pPr>
        <w:jc w:val="both"/>
      </w:pPr>
      <w:r>
        <w:lastRenderedPageBreak/>
        <w:t>„</w:t>
      </w:r>
      <w:r w:rsidRPr="006A42E1">
        <w:rPr>
          <w:b/>
        </w:rPr>
        <w:t>Nieznaczna utrata usługi</w:t>
      </w:r>
      <w:r>
        <w:t>” oznacza niedostępność takich funkcjonalności, które nie są konieczne do realizacji roli użytkownika inicjującego zgłoszenie w systemie e-DS. „Znaczna utrata usługi” oznacza niedostępność niektórych spośród funkcjonalności, które są konieczne do realizacji roli użytkownika inicjującego zgłoszenie w systemie e-DS. „Efektywna utrata usługi” oznacza niedostępność większości spośród funkcjonalności, które są konieczne do realizacji roli użytkownika inicjującego zgłoszenie w systemie e-DS.</w:t>
      </w:r>
    </w:p>
    <w:p w:rsidR="00CE7EB8" w:rsidRDefault="00CE7EB8" w:rsidP="00501FCB">
      <w:pPr>
        <w:jc w:val="both"/>
      </w:pPr>
      <w:r>
        <w:t>„</w:t>
      </w:r>
      <w:r w:rsidRPr="006A42E1">
        <w:rPr>
          <w:b/>
        </w:rPr>
        <w:t>Zasadnicza funkcjonalność</w:t>
      </w:r>
      <w:r>
        <w:t xml:space="preserve">” oznacza funkcjonalność, która umożliwia wykonywanie wszystkich operacji koniecznych do realizacji roli użytkownika w systemie e-DS. „Ograniczona funkcjonalność” oznacza funkcjonalność, która umożliwia wykonywanie niektórych operacji koniecznych do realizacji roli użytkownika w systemie e-DS. W obu powyższych przypadkach, dopuszcza się wykorzystanie rozwiązań, które odbiegają od standardowych mechanizmów przewidzianych w projekcie systemu e-DS, przy czym rozwiązania takie określa się jako „rozwiązania zastępcze”. </w:t>
      </w:r>
    </w:p>
    <w:p w:rsidR="00CE7EB8" w:rsidRDefault="00CE7EB8" w:rsidP="00501FCB">
      <w:pPr>
        <w:jc w:val="both"/>
      </w:pPr>
      <w:r>
        <w:t>Przez „</w:t>
      </w:r>
      <w:r w:rsidRPr="006A42E1">
        <w:rPr>
          <w:b/>
        </w:rPr>
        <w:t>naruszenie bezpieczeństwa</w:t>
      </w:r>
      <w:r>
        <w:t xml:space="preserve">” rozumieć należy każdą sytuację, w której dostęp do danych lub funkcjonalności systemu e-DS mają użytkownicy nie posiadający stosownych uprawnień. </w:t>
      </w:r>
    </w:p>
    <w:p w:rsidR="00D576C7" w:rsidRDefault="00D576C7" w:rsidP="00D576C7">
      <w:pPr>
        <w:jc w:val="both"/>
      </w:pPr>
      <w:r>
        <w:t>Przez „</w:t>
      </w:r>
      <w:r>
        <w:rPr>
          <w:b/>
        </w:rPr>
        <w:t>naruszenie prawa lub regulaminu</w:t>
      </w:r>
      <w:r>
        <w:t>” rozumieć należy każdą sytuację, w której użytkownik końcowy korzysta z danych lub funkcjonalności systemu e-DS w sposób naruszający bezwzględnie obowiązujące przepisy prawa lub postanowienia regulaminu użytkowania portalu e-DS.</w:t>
      </w:r>
    </w:p>
    <w:p w:rsidR="00CE7EB8" w:rsidRDefault="00D576C7" w:rsidP="00501FCB">
      <w:pPr>
        <w:jc w:val="both"/>
      </w:pPr>
      <w:r w:rsidDel="00D576C7">
        <w:t xml:space="preserve"> </w:t>
      </w:r>
      <w:r w:rsidR="00CE7EB8">
        <w:t>„</w:t>
      </w:r>
      <w:r w:rsidR="00CE7EB8" w:rsidRPr="006A42E1">
        <w:rPr>
          <w:b/>
        </w:rPr>
        <w:t>Wniosek o zmianę operacyjną</w:t>
      </w:r>
      <w:r w:rsidR="00CE7EB8">
        <w:t>” definiuje zapotrzebowanie użytkownika wewnętrznego w zakresie modyfikacji uprawnień, składników usługi oraz innych ustawień konfiguracyjnych.</w:t>
      </w:r>
    </w:p>
    <w:p w:rsidR="00CE7EB8" w:rsidRDefault="00CE7EB8">
      <w:pPr>
        <w:pStyle w:val="Nagwek5"/>
      </w:pPr>
      <w:bookmarkStart w:id="42" w:name="_Ref286270040"/>
      <w:r>
        <w:t>Wzorce kategorii</w:t>
      </w:r>
      <w:bookmarkEnd w:id="42"/>
    </w:p>
    <w:p w:rsidR="00CE7EB8" w:rsidRDefault="00CE7EB8">
      <w:r>
        <w:t xml:space="preserve">Określa się następujący zestaw wzorców służących do przypisywania kodów kategorii zgłoszeń na podstawie wartości kryteriów cząstkowych: </w:t>
      </w:r>
    </w:p>
    <w:tbl>
      <w:tblPr>
        <w:tblW w:w="0" w:type="auto"/>
        <w:tblInd w:w="70" w:type="dxa"/>
        <w:tblLayout w:type="fixed"/>
        <w:tblCellMar>
          <w:left w:w="70" w:type="dxa"/>
          <w:right w:w="70" w:type="dxa"/>
        </w:tblCellMar>
        <w:tblLook w:val="00A0"/>
      </w:tblPr>
      <w:tblGrid>
        <w:gridCol w:w="550"/>
        <w:gridCol w:w="892"/>
        <w:gridCol w:w="892"/>
        <w:gridCol w:w="892"/>
        <w:gridCol w:w="892"/>
        <w:gridCol w:w="893"/>
        <w:gridCol w:w="892"/>
        <w:gridCol w:w="892"/>
        <w:gridCol w:w="892"/>
        <w:gridCol w:w="893"/>
      </w:tblGrid>
      <w:tr w:rsidR="00CE7EB8" w:rsidTr="008C0246">
        <w:trPr>
          <w:cantSplit/>
          <w:trHeight w:val="193"/>
          <w:tblHeader/>
        </w:trPr>
        <w:tc>
          <w:tcPr>
            <w:tcW w:w="8580" w:type="dxa"/>
            <w:gridSpan w:val="10"/>
            <w:tcBorders>
              <w:top w:val="single" w:sz="4" w:space="0" w:color="auto"/>
              <w:left w:val="single" w:sz="4" w:space="0" w:color="auto"/>
              <w:bottom w:val="single" w:sz="4" w:space="0" w:color="auto"/>
              <w:right w:val="single" w:sz="4" w:space="0" w:color="auto"/>
            </w:tcBorders>
            <w:vAlign w:val="center"/>
          </w:tcPr>
          <w:p w:rsidR="00CE7EB8" w:rsidRDefault="00CE7EB8">
            <w:pPr>
              <w:keepNext/>
              <w:spacing w:before="60" w:after="60" w:line="240" w:lineRule="auto"/>
              <w:jc w:val="center"/>
              <w:rPr>
                <w:b/>
                <w:bCs/>
                <w:color w:val="000000"/>
                <w:lang w:eastAsia="pl-PL"/>
              </w:rPr>
            </w:pPr>
            <w:r>
              <w:rPr>
                <w:b/>
                <w:bCs/>
                <w:color w:val="000000"/>
                <w:lang w:eastAsia="pl-PL"/>
              </w:rPr>
              <w:t>Kategorie zgłoszeń</w:t>
            </w:r>
          </w:p>
        </w:tc>
      </w:tr>
      <w:tr w:rsidR="00CE7EB8" w:rsidTr="008C0246">
        <w:trPr>
          <w:cantSplit/>
          <w:trHeight w:val="193"/>
          <w:tblHeader/>
        </w:trPr>
        <w:tc>
          <w:tcPr>
            <w:tcW w:w="55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Kod</w:t>
            </w:r>
          </w:p>
        </w:tc>
        <w:tc>
          <w:tcPr>
            <w:tcW w:w="8030"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Wzorzec</w:t>
            </w:r>
          </w:p>
        </w:tc>
      </w:tr>
      <w:tr w:rsidR="00CE7EB8" w:rsidTr="008C0246">
        <w:trPr>
          <w:cantSplit/>
          <w:trHeight w:val="193"/>
          <w:tblHeader/>
        </w:trPr>
        <w:tc>
          <w:tcPr>
            <w:tcW w:w="55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A</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B</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C</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D</w:t>
            </w:r>
          </w:p>
        </w:tc>
        <w:tc>
          <w:tcPr>
            <w:tcW w:w="893"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E</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F</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G</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H</w:t>
            </w:r>
          </w:p>
        </w:tc>
        <w:tc>
          <w:tcPr>
            <w:tcW w:w="893"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I</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826D20">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826D20">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2</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2</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3</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425"/>
        </w:trPr>
        <w:tc>
          <w:tcPr>
            <w:tcW w:w="550" w:type="dxa"/>
            <w:tcBorders>
              <w:top w:val="single" w:sz="4" w:space="0" w:color="auto"/>
              <w:left w:val="single" w:sz="4" w:space="0" w:color="auto"/>
              <w:bottom w:val="single" w:sz="4" w:space="0" w:color="auto"/>
              <w:right w:val="single" w:sz="4" w:space="0" w:color="auto"/>
            </w:tcBorders>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4</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826D20">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425"/>
        </w:trPr>
        <w:tc>
          <w:tcPr>
            <w:tcW w:w="550" w:type="dxa"/>
            <w:tcBorders>
              <w:top w:val="single" w:sz="4" w:space="0" w:color="auto"/>
              <w:left w:val="single" w:sz="4" w:space="0" w:color="auto"/>
              <w:bottom w:val="single" w:sz="4" w:space="0" w:color="auto"/>
              <w:right w:val="single" w:sz="4" w:space="0" w:color="auto"/>
            </w:tcBorders>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lastRenderedPageBreak/>
              <w:t>5</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826D20">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0</w:t>
            </w:r>
          </w:p>
        </w:tc>
      </w:tr>
      <w:tr w:rsidR="00CE7EB8" w:rsidTr="008C0246">
        <w:trPr>
          <w:cantSplit/>
          <w:trHeight w:val="425"/>
        </w:trPr>
        <w:tc>
          <w:tcPr>
            <w:tcW w:w="550" w:type="dxa"/>
            <w:tcBorders>
              <w:top w:val="single" w:sz="4" w:space="0" w:color="auto"/>
              <w:left w:val="single" w:sz="4" w:space="0" w:color="auto"/>
              <w:bottom w:val="single" w:sz="4" w:space="0" w:color="auto"/>
              <w:right w:val="single" w:sz="4" w:space="0" w:color="auto"/>
            </w:tcBorders>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6</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1</w:t>
            </w:r>
          </w:p>
        </w:tc>
      </w:tr>
    </w:tbl>
    <w:p w:rsidR="00CE7EB8" w:rsidRDefault="00CE7EB8" w:rsidP="006A42E1">
      <w:pPr>
        <w:jc w:val="both"/>
      </w:pPr>
      <w:r>
        <w:t>Poszczególne kryteria cząstkowe są w nagłówku powyższej tabeli opisane za pomocą kodów od „A” do „I”, zgodnie z ich definicją znajdującą się w tabeli „Kryteria cząstkowe”.</w:t>
      </w:r>
    </w:p>
    <w:p w:rsidR="00CE7EB8" w:rsidRDefault="00CE7EB8" w:rsidP="006A42E1">
      <w:pPr>
        <w:jc w:val="both"/>
      </w:pPr>
      <w:r>
        <w:t>Dla każdego kodu kategorii zgłoszenia zdefiniowany został co najmniej jeden „wzorzec”, czyli zestaw warunków odnoszących się do poszczególnych kryteriów cząstkowych, które oznaczają odpowiednio:</w:t>
      </w:r>
    </w:p>
    <w:p w:rsidR="00CE7EB8" w:rsidRDefault="00CE7EB8" w:rsidP="006A42E1">
      <w:pPr>
        <w:numPr>
          <w:ilvl w:val="0"/>
          <w:numId w:val="42"/>
        </w:numPr>
        <w:jc w:val="both"/>
      </w:pPr>
      <w:r>
        <w:t>„1” - rozpatrywane zgłoszenie musi spełniać odnośne kryterium cząstkowe;</w:t>
      </w:r>
    </w:p>
    <w:p w:rsidR="00CE7EB8" w:rsidRDefault="00CE7EB8" w:rsidP="006A42E1">
      <w:pPr>
        <w:numPr>
          <w:ilvl w:val="0"/>
          <w:numId w:val="42"/>
        </w:numPr>
        <w:jc w:val="both"/>
      </w:pPr>
      <w:r>
        <w:t>„0” - rozpatrywane zgłoszenie nie może spełniać odnośnego kryterium cząstkowego;</w:t>
      </w:r>
    </w:p>
    <w:p w:rsidR="00CE7EB8" w:rsidRDefault="00CE7EB8" w:rsidP="006A42E1">
      <w:pPr>
        <w:numPr>
          <w:ilvl w:val="0"/>
          <w:numId w:val="42"/>
        </w:numPr>
        <w:jc w:val="both"/>
      </w:pPr>
      <w:r>
        <w:t>„x” - brak warunku.</w:t>
      </w:r>
    </w:p>
    <w:p w:rsidR="00CE7EB8" w:rsidRDefault="00CE7EB8" w:rsidP="006A42E1">
      <w:pPr>
        <w:jc w:val="both"/>
      </w:pPr>
      <w:r>
        <w:t xml:space="preserve">Interpretacja wzorca polega na sprawdzeniu, czy rozpatrywane zgłoszenie odpowiada wszystkim warunkom danego wzorca. Jeżeli interpretacja wzorca daje wynik pozytywny, do rozpatrywanego zgłoszenia przypisany zostaje kod kategorii, dla której dany wzorzec został zdefiniowany.  </w:t>
      </w:r>
    </w:p>
    <w:p w:rsidR="00CE7EB8" w:rsidRDefault="00CE7EB8">
      <w:pPr>
        <w:pStyle w:val="Nagwek5"/>
      </w:pPr>
      <w:r>
        <w:t>Kształtowanie kryteriów kategoryzacji zgłoszeń</w:t>
      </w:r>
    </w:p>
    <w:p w:rsidR="00CE7EB8" w:rsidRDefault="00CE7EB8" w:rsidP="006A42E1">
      <w:pPr>
        <w:jc w:val="both"/>
      </w:pPr>
      <w:r>
        <w:t xml:space="preserve">Rozdziały </w:t>
      </w:r>
      <w:fldSimple w:instr=" REF _Ref286188430 \r \h  \* MERGEFORMAT ">
        <w:r w:rsidR="00BB24A4">
          <w:t>2.5.2.4.2</w:t>
        </w:r>
      </w:fldSimple>
      <w:r>
        <w:t xml:space="preserve"> oraz </w:t>
      </w:r>
      <w:fldSimple w:instr=" REF _Ref286270040 \r \h  \* MERGEFORMAT ">
        <w:r w:rsidR="00BB24A4">
          <w:t>2.5.2.4.3</w:t>
        </w:r>
      </w:fldSimple>
      <w:r>
        <w:t xml:space="preserve"> zawierają wstępną specyfikację kryteriów kategoryzacji zgłoszeń, która ma charakter otwarty. Zamawiający zastrzega sobie możliwość jej doprecyzowania pod kątem faktycznej architektury i właściwości wdrożonego rozwiązania. Zamawiający będzie dążyć do takiej konfiguracji usług wsparcia, która w pełni uwzględni charakterystykę eksploatowanego systemu e-DS. W szczególności, Zamawiający może według własnego uznania zdefiniować odrębne kryteria kategoryzacji zgłoszeń, którym podlegać będą tylko wskazane elementy systemu e-DS. Zmiany wprowadzone do powyższej specyfikacji zostaną zatwierdzone w momencie odbioru końcowego systemu e-DS, a dalsze modyfikacje kryteriów kategoryzacji zgłoszeń będą możliwe jedynie w trybie uzgodnień dwustronnych.</w:t>
      </w:r>
    </w:p>
    <w:p w:rsidR="00CE7EB8" w:rsidRDefault="00CE7EB8">
      <w:pPr>
        <w:pStyle w:val="Nagwek4"/>
      </w:pPr>
      <w:r>
        <w:t>Czasy reakcji i realizacji</w:t>
      </w:r>
    </w:p>
    <w:p w:rsidR="00CE7EB8" w:rsidRDefault="00CE7EB8">
      <w:pPr>
        <w:pStyle w:val="Nagwek5"/>
      </w:pPr>
      <w:r>
        <w:t xml:space="preserve">Zasady ogólne </w:t>
      </w:r>
    </w:p>
    <w:p w:rsidR="00CE7EB8" w:rsidRDefault="00CE7EB8" w:rsidP="006A42E1">
      <w:pPr>
        <w:jc w:val="both"/>
      </w:pPr>
      <w:r>
        <w:t>„Czas reakcji” oznacza okres czasu, który upływa od rejestracji zgłoszenia do podjęcia jego realizacji. Informacja o podjęciu realizacji zgłoszenia musi zostać przekazana kanałem komunikacji zwrotnej do użytkownika, który zgłoszenie zainicjował. Informacja ta musi określać plan dalszych działań oraz przewidywany termin zamknięcia zgłoszenia.</w:t>
      </w:r>
    </w:p>
    <w:p w:rsidR="00CE7EB8" w:rsidRDefault="00CE7EB8" w:rsidP="006A42E1">
      <w:pPr>
        <w:jc w:val="both"/>
      </w:pPr>
      <w:r>
        <w:lastRenderedPageBreak/>
        <w:t>„Czas realizacji” oznacza okres czasu, który upływa pomiędzy rejestracją zgłoszenia a usunięciem przyczyny zgłoszenia, przez co rozumieć należy:</w:t>
      </w:r>
    </w:p>
    <w:p w:rsidR="00CE7EB8" w:rsidRDefault="00826D20" w:rsidP="006A42E1">
      <w:pPr>
        <w:numPr>
          <w:ilvl w:val="0"/>
          <w:numId w:val="42"/>
        </w:numPr>
        <w:jc w:val="both"/>
      </w:pPr>
      <w:r>
        <w:t>W</w:t>
      </w:r>
      <w:r w:rsidR="00CE7EB8">
        <w:t xml:space="preserve"> przypadku utraty usługi - przywrócenie usługi;</w:t>
      </w:r>
    </w:p>
    <w:p w:rsidR="00CE7EB8" w:rsidRDefault="00826D20" w:rsidP="006A42E1">
      <w:pPr>
        <w:numPr>
          <w:ilvl w:val="0"/>
          <w:numId w:val="42"/>
        </w:numPr>
        <w:jc w:val="both"/>
      </w:pPr>
      <w:r>
        <w:t>W</w:t>
      </w:r>
      <w:r w:rsidR="00CE7EB8">
        <w:t xml:space="preserve"> przypadku incydentu bezpieczeństwa - wdrożenie stosownych zabezpieczeń;</w:t>
      </w:r>
    </w:p>
    <w:p w:rsidR="00CE7EB8" w:rsidRDefault="00826D20" w:rsidP="00D576C7">
      <w:pPr>
        <w:numPr>
          <w:ilvl w:val="0"/>
          <w:numId w:val="42"/>
        </w:numPr>
        <w:jc w:val="both"/>
      </w:pPr>
      <w:r>
        <w:t>W</w:t>
      </w:r>
      <w:r w:rsidR="00CE7EB8">
        <w:t xml:space="preserve"> przypadku incydentu naruszenia prawa - zabezpieczenie nielegalnej zawartości oraz inne działania przewidziane prawem, w tym powiadomienie organów ścigania</w:t>
      </w:r>
      <w:r w:rsidR="00D576C7">
        <w:t>, w przypadku naruszenia regulaminu - działania przewidziane w regulaminie użytkowania portalu e-DS;</w:t>
      </w:r>
    </w:p>
    <w:p w:rsidR="00CE7EB8" w:rsidRDefault="00826D20" w:rsidP="006A42E1">
      <w:pPr>
        <w:numPr>
          <w:ilvl w:val="0"/>
          <w:numId w:val="42"/>
        </w:numPr>
        <w:jc w:val="both"/>
      </w:pPr>
      <w:r>
        <w:t>W</w:t>
      </w:r>
      <w:r w:rsidR="00CE7EB8">
        <w:t xml:space="preserve"> przypadku wniosku o zmianę operacyjną - weryfikacja zasadności wniosku, samodzielne wprowadzenie zmiany lub przekazanie wniosku do administratorów Zamawiającego.</w:t>
      </w:r>
    </w:p>
    <w:p w:rsidR="00CE7EB8" w:rsidRDefault="00CE7EB8" w:rsidP="006A42E1">
      <w:pPr>
        <w:jc w:val="both"/>
      </w:pPr>
      <w:r>
        <w:t>W toku realizacji zgłoszenia, użytkownik inicjujący musi być informowany o następujących wydarzeniach:</w:t>
      </w:r>
    </w:p>
    <w:p w:rsidR="00CE7EB8" w:rsidRDefault="00CE7EB8" w:rsidP="006A42E1">
      <w:pPr>
        <w:numPr>
          <w:ilvl w:val="0"/>
          <w:numId w:val="42"/>
        </w:numPr>
        <w:jc w:val="both"/>
      </w:pPr>
      <w:r>
        <w:t xml:space="preserve">przekazanie zgłoszenia poza Help </w:t>
      </w:r>
      <w:proofErr w:type="spellStart"/>
      <w:r>
        <w:t>Desk</w:t>
      </w:r>
      <w:proofErr w:type="spellEnd"/>
      <w:r>
        <w:t xml:space="preserve"> / Service </w:t>
      </w:r>
      <w:proofErr w:type="spellStart"/>
      <w:r>
        <w:t>Desk</w:t>
      </w:r>
      <w:proofErr w:type="spellEnd"/>
      <w:r>
        <w:t>;</w:t>
      </w:r>
    </w:p>
    <w:p w:rsidR="00CE7EB8" w:rsidRDefault="00CE7EB8" w:rsidP="006A42E1">
      <w:pPr>
        <w:numPr>
          <w:ilvl w:val="0"/>
          <w:numId w:val="42"/>
        </w:numPr>
        <w:jc w:val="both"/>
      </w:pPr>
      <w:r>
        <w:t>zmiana kategorii zgłoszenia;</w:t>
      </w:r>
    </w:p>
    <w:p w:rsidR="00CE7EB8" w:rsidRDefault="00CE7EB8" w:rsidP="006A42E1">
      <w:pPr>
        <w:numPr>
          <w:ilvl w:val="0"/>
          <w:numId w:val="42"/>
        </w:numPr>
        <w:jc w:val="both"/>
      </w:pPr>
      <w:r>
        <w:t>częściowa lub całkowita realizacja zgłoszenia.</w:t>
      </w:r>
    </w:p>
    <w:p w:rsidR="00CE7EB8" w:rsidRDefault="00CE7EB8" w:rsidP="006A42E1">
      <w:pPr>
        <w:jc w:val="both"/>
      </w:pPr>
      <w:r>
        <w:t xml:space="preserve">Procedura realizacji zgłoszenia musi obejmować potwierdzenie komunikatu o jego realizacji przez użytkownika inicjującego. Jeżeli użytkownik odrzuci komunikat, zgłoszenie zostanie zarejestrowane ponownie. W przeciwnym wypadku, zgłoszenie zostanie zamknięte. </w:t>
      </w:r>
    </w:p>
    <w:p w:rsidR="00CE7EB8" w:rsidRDefault="00CE7EB8" w:rsidP="006A42E1">
      <w:pPr>
        <w:pStyle w:val="Nagwek5"/>
        <w:jc w:val="both"/>
      </w:pPr>
      <w:r>
        <w:t>Czas reakcji dla incydentów Krytycznych zgłoszonych przez użytkowników wewnętrznych</w:t>
      </w:r>
    </w:p>
    <w:p w:rsidR="00CE7EB8" w:rsidRDefault="00CE7EB8" w:rsidP="006A42E1">
      <w:pPr>
        <w:jc w:val="both"/>
        <w:rPr>
          <w:noProof/>
        </w:rPr>
      </w:pPr>
      <w:r>
        <w:rPr>
          <w:noProof/>
        </w:rPr>
        <w:t>Czas reakcji nie może przekraczać 8 minut.</w:t>
      </w:r>
    </w:p>
    <w:p w:rsidR="00CE7EB8" w:rsidRDefault="00CE7EB8" w:rsidP="006A42E1">
      <w:pPr>
        <w:pStyle w:val="Nagwek5"/>
        <w:jc w:val="both"/>
      </w:pPr>
      <w:r>
        <w:t>Czas reakcji dla incydentów Istotnych zgłoszonych przez użytkowników wewnętrznych</w:t>
      </w:r>
    </w:p>
    <w:p w:rsidR="00CE7EB8" w:rsidRDefault="00CE7EB8" w:rsidP="006A42E1">
      <w:pPr>
        <w:jc w:val="both"/>
        <w:rPr>
          <w:noProof/>
        </w:rPr>
      </w:pPr>
      <w:r>
        <w:rPr>
          <w:noProof/>
        </w:rPr>
        <w:t>Czas reakcji nie może przekraczać 8 minut.</w:t>
      </w:r>
    </w:p>
    <w:p w:rsidR="00CE7EB8" w:rsidRDefault="00CE7EB8" w:rsidP="006A42E1">
      <w:pPr>
        <w:pStyle w:val="Nagwek5"/>
        <w:jc w:val="both"/>
      </w:pPr>
      <w:r>
        <w:t>Czas reakcji dla incydentów Marginalnych zgłoszonych przez użytkowników wewnętrznych</w:t>
      </w:r>
    </w:p>
    <w:p w:rsidR="00CE7EB8" w:rsidRDefault="00CE7EB8" w:rsidP="006A42E1">
      <w:pPr>
        <w:jc w:val="both"/>
        <w:rPr>
          <w:noProof/>
        </w:rPr>
      </w:pPr>
      <w:r>
        <w:rPr>
          <w:noProof/>
        </w:rPr>
        <w:t>Czas reakcji nie może przekraczać 16 minut.</w:t>
      </w:r>
    </w:p>
    <w:p w:rsidR="00CE7EB8" w:rsidRDefault="00CE7EB8" w:rsidP="006A42E1">
      <w:pPr>
        <w:pStyle w:val="Nagwek5"/>
        <w:jc w:val="both"/>
      </w:pPr>
      <w:r>
        <w:t>Czas realizacji dla incydentów Krytycznych zgłoszonych przez użytkowników wewnętrznych</w:t>
      </w:r>
    </w:p>
    <w:p w:rsidR="00CE7EB8" w:rsidRDefault="00CE7EB8" w:rsidP="006A42E1">
      <w:pPr>
        <w:jc w:val="both"/>
        <w:rPr>
          <w:noProof/>
        </w:rPr>
      </w:pPr>
      <w:r>
        <w:rPr>
          <w:noProof/>
        </w:rPr>
        <w:t>Czas realizacji nie może przekraczać 4 godzin.</w:t>
      </w:r>
    </w:p>
    <w:p w:rsidR="00CE7EB8" w:rsidRDefault="00CE7EB8" w:rsidP="006A42E1">
      <w:pPr>
        <w:pStyle w:val="Nagwek5"/>
        <w:jc w:val="both"/>
      </w:pPr>
      <w:r>
        <w:lastRenderedPageBreak/>
        <w:t>Czas realizacji dla incydentów Istotnych zgłoszonych przez użytkowników wewnętrznych</w:t>
      </w:r>
    </w:p>
    <w:p w:rsidR="00CE7EB8" w:rsidRDefault="00CE7EB8" w:rsidP="006A42E1">
      <w:pPr>
        <w:jc w:val="both"/>
        <w:rPr>
          <w:noProof/>
        </w:rPr>
      </w:pPr>
      <w:r>
        <w:rPr>
          <w:noProof/>
        </w:rPr>
        <w:t>Czas realizacji nie może przekraczać 8 godzin.</w:t>
      </w:r>
    </w:p>
    <w:p w:rsidR="00CE7EB8" w:rsidRDefault="00CE7EB8" w:rsidP="006A42E1">
      <w:pPr>
        <w:pStyle w:val="Nagwek5"/>
        <w:jc w:val="both"/>
      </w:pPr>
      <w:r>
        <w:t>Czas realizacji dla incydentów Marginalnych zgłoszonych przez użytkowników wewnętrznych</w:t>
      </w:r>
    </w:p>
    <w:p w:rsidR="00CE7EB8" w:rsidRDefault="00CE7EB8" w:rsidP="006A42E1">
      <w:pPr>
        <w:jc w:val="both"/>
        <w:rPr>
          <w:noProof/>
        </w:rPr>
      </w:pPr>
      <w:r>
        <w:rPr>
          <w:noProof/>
        </w:rPr>
        <w:t>Czas realizacji nie może przekraczać 24 godzin.</w:t>
      </w:r>
    </w:p>
    <w:p w:rsidR="00CE7EB8" w:rsidRDefault="00CE7EB8" w:rsidP="006A42E1">
      <w:pPr>
        <w:pStyle w:val="Nagwek5"/>
        <w:jc w:val="both"/>
      </w:pPr>
      <w:r>
        <w:t>Czas realizacji dla incydentów bezpieczeństwa</w:t>
      </w:r>
    </w:p>
    <w:p w:rsidR="00CE7EB8" w:rsidRDefault="00CE7EB8" w:rsidP="006A42E1">
      <w:pPr>
        <w:jc w:val="both"/>
        <w:rPr>
          <w:noProof/>
        </w:rPr>
      </w:pPr>
      <w:r>
        <w:rPr>
          <w:noProof/>
        </w:rPr>
        <w:t>Czas realizacji nie może przekraczać 4 godzin.</w:t>
      </w:r>
    </w:p>
    <w:p w:rsidR="00CE7EB8" w:rsidRDefault="00CE7EB8" w:rsidP="006A42E1">
      <w:pPr>
        <w:pStyle w:val="Nagwek5"/>
        <w:jc w:val="both"/>
      </w:pPr>
      <w:r>
        <w:t>Czas realizacji dla incydentów naruszenia prawa</w:t>
      </w:r>
    </w:p>
    <w:p w:rsidR="00CE7EB8" w:rsidRDefault="00CE7EB8" w:rsidP="006A42E1">
      <w:pPr>
        <w:jc w:val="both"/>
        <w:rPr>
          <w:noProof/>
        </w:rPr>
      </w:pPr>
      <w:r>
        <w:rPr>
          <w:noProof/>
        </w:rPr>
        <w:t>Czas realizacji nie może przekraczać 4 godzin.</w:t>
      </w:r>
    </w:p>
    <w:p w:rsidR="00CE7EB8" w:rsidRDefault="00CE7EB8" w:rsidP="006A42E1">
      <w:pPr>
        <w:pStyle w:val="Nagwek5"/>
        <w:jc w:val="both"/>
      </w:pPr>
      <w:r>
        <w:t>Czas realizacji dla wniosków o zmianę operacyjną</w:t>
      </w:r>
    </w:p>
    <w:p w:rsidR="00CE7EB8" w:rsidRDefault="00CE7EB8" w:rsidP="006A42E1">
      <w:pPr>
        <w:jc w:val="both"/>
      </w:pPr>
      <w:r>
        <w:rPr>
          <w:noProof/>
        </w:rPr>
        <w:t>Czas realizacji nie może przekraczać 3 dni.</w:t>
      </w:r>
    </w:p>
    <w:p w:rsidR="00CE7EB8" w:rsidRDefault="00CE7EB8" w:rsidP="006A42E1">
      <w:pPr>
        <w:pStyle w:val="Nagwek5"/>
        <w:jc w:val="both"/>
      </w:pPr>
      <w:r>
        <w:t>Czas reakcji dla incydentów zgłoszonych przez użytkowników zewnętrznych</w:t>
      </w:r>
    </w:p>
    <w:p w:rsidR="00CE7EB8" w:rsidRDefault="00CE7EB8" w:rsidP="006A42E1">
      <w:pPr>
        <w:jc w:val="both"/>
        <w:rPr>
          <w:noProof/>
        </w:rPr>
      </w:pPr>
      <w:r>
        <w:rPr>
          <w:noProof/>
        </w:rPr>
        <w:t>Czas reakcji nie może przekraczać 1 godziny.</w:t>
      </w:r>
    </w:p>
    <w:p w:rsidR="00CE7EB8" w:rsidRDefault="00CE7EB8" w:rsidP="006A42E1">
      <w:pPr>
        <w:pStyle w:val="Nagwek5"/>
        <w:jc w:val="both"/>
      </w:pPr>
      <w:r>
        <w:t>Czas realizacji dla incydentów zgłoszonych przez użytkowników zewnętrznych</w:t>
      </w:r>
    </w:p>
    <w:p w:rsidR="00CE7EB8" w:rsidRDefault="00CE7EB8" w:rsidP="006A42E1">
      <w:pPr>
        <w:jc w:val="both"/>
        <w:rPr>
          <w:noProof/>
        </w:rPr>
      </w:pPr>
      <w:r>
        <w:rPr>
          <w:noProof/>
        </w:rPr>
        <w:t>Czas realizacji nie może przekraczać 5 dni.</w:t>
      </w:r>
    </w:p>
    <w:p w:rsidR="00CE7EB8" w:rsidRPr="005D47DD" w:rsidRDefault="00CE7EB8" w:rsidP="006A42E1">
      <w:pPr>
        <w:pStyle w:val="Nagwek4"/>
        <w:jc w:val="both"/>
      </w:pPr>
      <w:r w:rsidRPr="005D47DD">
        <w:t>Zarządzanie problemami</w:t>
      </w:r>
      <w:r w:rsidR="007E2218" w:rsidRPr="005D47DD">
        <w:t xml:space="preserve"> </w:t>
      </w:r>
    </w:p>
    <w:p w:rsidR="00CE7EB8" w:rsidRPr="005D47DD" w:rsidRDefault="00CE7EB8" w:rsidP="006A42E1">
      <w:pPr>
        <w:jc w:val="both"/>
      </w:pPr>
      <w:r w:rsidRPr="005D47DD">
        <w:t>Określenie „problem” obejmuje następującą sekwencję zjawisk:</w:t>
      </w:r>
    </w:p>
    <w:p w:rsidR="00CE7EB8" w:rsidRPr="005D47DD" w:rsidRDefault="0088663C" w:rsidP="006A42E1">
      <w:pPr>
        <w:numPr>
          <w:ilvl w:val="0"/>
          <w:numId w:val="67"/>
        </w:numPr>
        <w:jc w:val="both"/>
      </w:pPr>
      <w:bookmarkStart w:id="43" w:name="_Ref286292469"/>
      <w:r w:rsidRPr="005D47DD">
        <w:t>N</w:t>
      </w:r>
      <w:r w:rsidR="00CE7EB8" w:rsidRPr="005D47DD">
        <w:t>ieznana przyczyna incydentów;</w:t>
      </w:r>
      <w:bookmarkEnd w:id="43"/>
    </w:p>
    <w:p w:rsidR="00CE7EB8" w:rsidRPr="005D47DD" w:rsidRDefault="0088663C" w:rsidP="006A42E1">
      <w:pPr>
        <w:numPr>
          <w:ilvl w:val="0"/>
          <w:numId w:val="67"/>
        </w:numPr>
        <w:jc w:val="both"/>
      </w:pPr>
      <w:bookmarkStart w:id="44" w:name="_Ref286292472"/>
      <w:r w:rsidRPr="005D47DD">
        <w:t>N</w:t>
      </w:r>
      <w:r w:rsidR="00CE7EB8" w:rsidRPr="005D47DD">
        <w:t>ieznany mechanizm powstawania błędów;</w:t>
      </w:r>
      <w:bookmarkEnd w:id="44"/>
    </w:p>
    <w:p w:rsidR="00CE7EB8" w:rsidRPr="005D47DD" w:rsidRDefault="0088663C" w:rsidP="006A42E1">
      <w:pPr>
        <w:numPr>
          <w:ilvl w:val="0"/>
          <w:numId w:val="67"/>
        </w:numPr>
        <w:jc w:val="both"/>
      </w:pPr>
      <w:bookmarkStart w:id="45" w:name="_Ref286292473"/>
      <w:r w:rsidRPr="005D47DD">
        <w:t>Z</w:t>
      </w:r>
      <w:r w:rsidR="00CE7EB8" w:rsidRPr="005D47DD">
        <w:t>nana usterka masowa;</w:t>
      </w:r>
      <w:bookmarkEnd w:id="45"/>
    </w:p>
    <w:p w:rsidR="00CE7EB8" w:rsidRPr="005D47DD" w:rsidRDefault="0088663C" w:rsidP="006A42E1">
      <w:pPr>
        <w:numPr>
          <w:ilvl w:val="0"/>
          <w:numId w:val="67"/>
        </w:numPr>
        <w:jc w:val="both"/>
      </w:pPr>
      <w:bookmarkStart w:id="46" w:name="_Ref286292475"/>
      <w:r w:rsidRPr="005D47DD">
        <w:t>Z</w:t>
      </w:r>
      <w:r w:rsidR="00CE7EB8" w:rsidRPr="005D47DD">
        <w:t>nany błąd.</w:t>
      </w:r>
      <w:bookmarkEnd w:id="46"/>
    </w:p>
    <w:p w:rsidR="00CE7EB8" w:rsidRDefault="00CE7EB8" w:rsidP="006A42E1">
      <w:pPr>
        <w:jc w:val="both"/>
      </w:pPr>
      <w:r>
        <w:t>Powyższa sekwencja opisuje cykl życia problemu. Wykonawca otwiera nowy problem w związku z pojawieniem się incydentu o niejasnej przyczynie, którego nie można rozwiązać przy użyciu dotychczas stosowanych metod. Nowy problem dziedziczy kategoryzację źródłowego incydentu, po czym następują kolejne ustalenia:</w:t>
      </w:r>
    </w:p>
    <w:p w:rsidR="00CE7EB8" w:rsidRDefault="0088663C" w:rsidP="006A42E1">
      <w:pPr>
        <w:numPr>
          <w:ilvl w:val="0"/>
          <w:numId w:val="42"/>
        </w:numPr>
        <w:jc w:val="both"/>
      </w:pPr>
      <w:r>
        <w:t>J</w:t>
      </w:r>
      <w:r w:rsidR="00CE7EB8">
        <w:t>aki błąd lub błędy stanowią przyczynę incydentu?</w:t>
      </w:r>
    </w:p>
    <w:p w:rsidR="00CE7EB8" w:rsidRDefault="0088663C" w:rsidP="006A42E1">
      <w:pPr>
        <w:numPr>
          <w:ilvl w:val="0"/>
          <w:numId w:val="42"/>
        </w:numPr>
        <w:jc w:val="both"/>
      </w:pPr>
      <w:r>
        <w:t>J</w:t>
      </w:r>
      <w:r w:rsidR="00CE7EB8">
        <w:t>aki jest mechanizm powstawania tych błędów?</w:t>
      </w:r>
    </w:p>
    <w:p w:rsidR="00CE7EB8" w:rsidRDefault="0088663C" w:rsidP="006A42E1">
      <w:pPr>
        <w:numPr>
          <w:ilvl w:val="0"/>
          <w:numId w:val="42"/>
        </w:numPr>
        <w:jc w:val="both"/>
      </w:pPr>
      <w:r>
        <w:lastRenderedPageBreak/>
        <w:t>W</w:t>
      </w:r>
      <w:r w:rsidR="00CE7EB8">
        <w:t xml:space="preserve"> jaki sposób można je trwale usunąć?</w:t>
      </w:r>
    </w:p>
    <w:p w:rsidR="00CE7EB8" w:rsidRDefault="00CE7EB8" w:rsidP="006A42E1">
      <w:pPr>
        <w:jc w:val="both"/>
      </w:pPr>
      <w:r>
        <w:t xml:space="preserve">Co za tym idzie, problem przesuwa się w cyklu życia: ze zjawiska </w:t>
      </w:r>
      <w:fldSimple w:instr=" REF _Ref286292469 \r \h  \* MERGEFORMAT ">
        <w:r w:rsidR="00BB24A4">
          <w:t>1)</w:t>
        </w:r>
      </w:fldSimple>
      <w:r>
        <w:t xml:space="preserve"> zmienia się w zjawisko </w:t>
      </w:r>
      <w:fldSimple w:instr=" REF _Ref286292472 \r \h  \* MERGEFORMAT ">
        <w:r w:rsidR="00BB24A4">
          <w:t>2)</w:t>
        </w:r>
      </w:fldSimple>
      <w:r>
        <w:t xml:space="preserve">, a następnie - zjawisko </w:t>
      </w:r>
      <w:fldSimple w:instr=" REF _Ref286292473 \r \h  \* MERGEFORMAT ">
        <w:r w:rsidR="00BB24A4">
          <w:t>3)</w:t>
        </w:r>
      </w:fldSimple>
      <w:r>
        <w:t xml:space="preserve"> lub </w:t>
      </w:r>
      <w:fldSimple w:instr=" REF _Ref286292475 \r \h  \* MERGEFORMAT ">
        <w:r w:rsidR="00BB24A4">
          <w:t>4)</w:t>
        </w:r>
      </w:fldSimple>
      <w:r>
        <w:t>.</w:t>
      </w:r>
    </w:p>
    <w:p w:rsidR="00CE7EB8" w:rsidRDefault="00CE7EB8" w:rsidP="006A42E1">
      <w:pPr>
        <w:jc w:val="both"/>
      </w:pPr>
      <w:r>
        <w:t>Niezależnie od zadań wskazanych powyżej, Wykonawca rozwija i wdraża rozwiązania tymczasowe (</w:t>
      </w:r>
      <w:proofErr w:type="spellStart"/>
      <w:r>
        <w:t>work</w:t>
      </w:r>
      <w:r>
        <w:noBreakHyphen/>
        <w:t>around</w:t>
      </w:r>
      <w:proofErr w:type="spellEnd"/>
      <w:r>
        <w:t>) dla incydentów spowodowanych przez odnośny problem.</w:t>
      </w:r>
    </w:p>
    <w:p w:rsidR="00CE7EB8" w:rsidRDefault="00CE7EB8" w:rsidP="006A42E1">
      <w:pPr>
        <w:jc w:val="both"/>
      </w:pPr>
      <w:r>
        <w:t>Zamknięcie problemu następuje z chwilą pomyślnego zastosowania rozwiązania docelowego, trwale usuwającego znany błąd lub znaną usterkę masową.</w:t>
      </w:r>
    </w:p>
    <w:p w:rsidR="00CE7EB8" w:rsidRDefault="00CE7EB8" w:rsidP="006A42E1">
      <w:pPr>
        <w:pStyle w:val="Nagwek3"/>
        <w:jc w:val="both"/>
      </w:pPr>
      <w:bookmarkStart w:id="47" w:name="_Ref279714761"/>
      <w:bookmarkStart w:id="48" w:name="_Ref286419088"/>
      <w:bookmarkStart w:id="49" w:name="_Toc289111041"/>
      <w:r>
        <w:t xml:space="preserve">Wymagania dla </w:t>
      </w:r>
      <w:bookmarkEnd w:id="47"/>
      <w:r>
        <w:t>poziomu realizacji usług</w:t>
      </w:r>
      <w:bookmarkEnd w:id="48"/>
      <w:bookmarkEnd w:id="49"/>
    </w:p>
    <w:p w:rsidR="00CE7EB8" w:rsidRDefault="00CE7EB8" w:rsidP="006A42E1">
      <w:pPr>
        <w:pStyle w:val="Nagwek4"/>
        <w:jc w:val="both"/>
      </w:pPr>
      <w:r>
        <w:t>Zapewnienie mocy przetwarzania</w:t>
      </w:r>
    </w:p>
    <w:p w:rsidR="00CE7EB8" w:rsidRDefault="00CE7EB8" w:rsidP="006A42E1">
      <w:pPr>
        <w:jc w:val="both"/>
        <w:rPr>
          <w:noProof/>
        </w:rPr>
      </w:pPr>
      <w:r>
        <w:rPr>
          <w:noProof/>
        </w:rPr>
        <w:t>Wykonawca musi zapewnienić odpowiednią moc przetwarzania danych, roboczo określaną jako   pojemność Systemu. Przez pojemność Systemu rozumie się zagwarantowanie wartości granicznych wyszczególnionych poniżej:</w:t>
      </w:r>
    </w:p>
    <w:p w:rsidR="00CE7EB8" w:rsidRDefault="00CE7EB8" w:rsidP="006A42E1">
      <w:pPr>
        <w:numPr>
          <w:ilvl w:val="0"/>
          <w:numId w:val="42"/>
        </w:numPr>
        <w:jc w:val="both"/>
      </w:pPr>
      <w:r>
        <w:t>Graniczna liczba użytkowników jednoczesnych, pracujących we wszystkich środowiskach tematycznych Systemu (np. e</w:t>
      </w:r>
      <w:r w:rsidR="006D41EA">
        <w:t>-z</w:t>
      </w:r>
      <w:r>
        <w:t>drowie, e</w:t>
      </w:r>
      <w:r w:rsidR="006D41EA">
        <w:t>-p</w:t>
      </w:r>
      <w:r>
        <w:t>raca, e</w:t>
      </w:r>
      <w:r w:rsidR="006D41EA">
        <w:t>-a</w:t>
      </w:r>
      <w:r>
        <w:t>dministracja, i</w:t>
      </w:r>
      <w:r w:rsidR="0088663C">
        <w:t xml:space="preserve">tp.) wynosi </w:t>
      </w:r>
      <w:r w:rsidR="006D41EA">
        <w:t>10.</w:t>
      </w:r>
      <w:r w:rsidR="0088663C">
        <w:t>000 użytkowników;</w:t>
      </w:r>
    </w:p>
    <w:p w:rsidR="00CE7EB8" w:rsidRDefault="00CE7EB8" w:rsidP="006A42E1">
      <w:pPr>
        <w:numPr>
          <w:ilvl w:val="0"/>
          <w:numId w:val="42"/>
        </w:numPr>
        <w:jc w:val="both"/>
      </w:pPr>
      <w:r>
        <w:t>Graniczna liczba zapytań standardowych, przetwarzanych we wszystkich środowiskach tematycznych Systemu wynosi</w:t>
      </w:r>
      <w:r w:rsidR="0088663C">
        <w:t xml:space="preserve"> 10</w:t>
      </w:r>
      <w:r w:rsidR="006D41EA">
        <w:t>.</w:t>
      </w:r>
      <w:r w:rsidR="0088663C">
        <w:t>000 zapytań w ciągu 5 minut;</w:t>
      </w:r>
    </w:p>
    <w:p w:rsidR="00CE7EB8" w:rsidRDefault="00CE7EB8" w:rsidP="006A42E1">
      <w:pPr>
        <w:numPr>
          <w:ilvl w:val="0"/>
          <w:numId w:val="42"/>
        </w:numPr>
        <w:jc w:val="both"/>
      </w:pPr>
      <w:r>
        <w:t>Graniczna liczba użytkowników jednoczesnych, zalogowanych do kursów udostępnianych przez środ</w:t>
      </w:r>
      <w:r w:rsidR="006D41EA">
        <w:t>owisko e-l</w:t>
      </w:r>
      <w:r w:rsidR="0088663C">
        <w:t>earning wynosi 500 użytkowników;</w:t>
      </w:r>
    </w:p>
    <w:p w:rsidR="00CE7EB8" w:rsidRDefault="00CE7EB8" w:rsidP="006A42E1">
      <w:pPr>
        <w:numPr>
          <w:ilvl w:val="0"/>
          <w:numId w:val="42"/>
        </w:numPr>
        <w:jc w:val="both"/>
      </w:pPr>
      <w:r>
        <w:t>Graniczna liczba użytkowników jednoczesnych, pracujących w środowisku m</w:t>
      </w:r>
      <w:r w:rsidR="0088663C">
        <w:t>obilnym wynosi 500 użytkowników;</w:t>
      </w:r>
    </w:p>
    <w:p w:rsidR="00CE7EB8" w:rsidRDefault="00CE7EB8" w:rsidP="006A42E1">
      <w:pPr>
        <w:numPr>
          <w:ilvl w:val="0"/>
          <w:numId w:val="42"/>
        </w:numPr>
        <w:jc w:val="both"/>
      </w:pPr>
      <w:r>
        <w:t>Graniczna liczba zapytań standardowych, przetwarzanych w środowisku mobilnym wyno</w:t>
      </w:r>
      <w:r w:rsidR="0088663C">
        <w:t>si 500 zapytań w ciągu 10 minut;</w:t>
      </w:r>
    </w:p>
    <w:p w:rsidR="00CE7EB8" w:rsidRDefault="00CE7EB8" w:rsidP="006A42E1">
      <w:pPr>
        <w:numPr>
          <w:ilvl w:val="0"/>
          <w:numId w:val="42"/>
        </w:numPr>
        <w:jc w:val="both"/>
        <w:rPr>
          <w:noProof/>
        </w:rPr>
      </w:pPr>
      <w:r>
        <w:t xml:space="preserve">Graniczna liczba </w:t>
      </w:r>
      <w:r>
        <w:rPr>
          <w:noProof/>
        </w:rPr>
        <w:t>Użytkowników Zarejestrowanych (liczba kont) Systemu wynosi 1</w:t>
      </w:r>
      <w:r w:rsidR="006D41EA">
        <w:rPr>
          <w:noProof/>
        </w:rPr>
        <w:t>.</w:t>
      </w:r>
      <w:r>
        <w:rPr>
          <w:noProof/>
        </w:rPr>
        <w:t>000</w:t>
      </w:r>
      <w:r w:rsidR="006D41EA">
        <w:rPr>
          <w:noProof/>
        </w:rPr>
        <w:t>.</w:t>
      </w:r>
      <w:r>
        <w:rPr>
          <w:noProof/>
        </w:rPr>
        <w:t>000 użytkowników.</w:t>
      </w:r>
    </w:p>
    <w:p w:rsidR="00CE7EB8" w:rsidRDefault="00CE7EB8" w:rsidP="006A42E1">
      <w:pPr>
        <w:jc w:val="both"/>
        <w:rPr>
          <w:noProof/>
        </w:rPr>
      </w:pPr>
      <w:r>
        <w:rPr>
          <w:noProof/>
        </w:rPr>
        <w:t>Pojęcie „zapytanie standardowe” oznacza jedno z poniższych zdarzeń:</w:t>
      </w:r>
    </w:p>
    <w:p w:rsidR="00CE7EB8" w:rsidRDefault="0088663C" w:rsidP="006A42E1">
      <w:pPr>
        <w:numPr>
          <w:ilvl w:val="0"/>
          <w:numId w:val="42"/>
        </w:numPr>
        <w:jc w:val="both"/>
      </w:pPr>
      <w:r>
        <w:t>W</w:t>
      </w:r>
      <w:r w:rsidR="00CE7EB8">
        <w:t>ywołanie funkcji udostępnianej przez System;</w:t>
      </w:r>
    </w:p>
    <w:p w:rsidR="00CE7EB8" w:rsidRDefault="0088663C" w:rsidP="006A42E1">
      <w:pPr>
        <w:numPr>
          <w:ilvl w:val="0"/>
          <w:numId w:val="42"/>
        </w:numPr>
        <w:jc w:val="both"/>
      </w:pPr>
      <w:r>
        <w:t>A</w:t>
      </w:r>
      <w:r w:rsidR="00CE7EB8">
        <w:t>ktywację odnośnika w witrynie Systemu;</w:t>
      </w:r>
    </w:p>
    <w:p w:rsidR="00CE7EB8" w:rsidRDefault="0088663C" w:rsidP="006A42E1">
      <w:pPr>
        <w:numPr>
          <w:ilvl w:val="0"/>
          <w:numId w:val="42"/>
        </w:numPr>
        <w:jc w:val="both"/>
        <w:rPr>
          <w:noProof/>
        </w:rPr>
      </w:pPr>
      <w:r>
        <w:t>T</w:t>
      </w:r>
      <w:r w:rsidR="00CE7EB8">
        <w:t>ransfer</w:t>
      </w:r>
      <w:r w:rsidR="00CE7EB8">
        <w:rPr>
          <w:noProof/>
        </w:rPr>
        <w:t xml:space="preserve"> strumienia wideo trwający do 10 sekund.</w:t>
      </w:r>
    </w:p>
    <w:p w:rsidR="00CE7EB8" w:rsidRDefault="00CE7EB8" w:rsidP="006A42E1">
      <w:pPr>
        <w:jc w:val="both"/>
        <w:rPr>
          <w:noProof/>
        </w:rPr>
      </w:pPr>
      <w:r>
        <w:rPr>
          <w:noProof/>
        </w:rPr>
        <w:lastRenderedPageBreak/>
        <w:t>Transfery wideo trwające dłużej niż 10 sekund są przeliczane na zapytania standardowe proporcjonalnie do swojej długości: 11 - 20 sekund = 2 zapytan</w:t>
      </w:r>
      <w:r w:rsidR="006D41EA">
        <w:rPr>
          <w:noProof/>
        </w:rPr>
        <w:t>i</w:t>
      </w:r>
      <w:r>
        <w:rPr>
          <w:noProof/>
        </w:rPr>
        <w:t>a standardowe, 21 - 30 sekund = 3 zapytania standardowe, itd.</w:t>
      </w:r>
    </w:p>
    <w:p w:rsidR="00CE7EB8" w:rsidRDefault="006D41EA" w:rsidP="006A42E1">
      <w:pPr>
        <w:jc w:val="both"/>
        <w:rPr>
          <w:noProof/>
        </w:rPr>
      </w:pPr>
      <w:r>
        <w:rPr>
          <w:noProof/>
        </w:rPr>
        <w:t>System pracujący w zakresie w</w:t>
      </w:r>
      <w:r w:rsidR="00CE7EB8">
        <w:rPr>
          <w:noProof/>
        </w:rPr>
        <w:t>w</w:t>
      </w:r>
      <w:r>
        <w:rPr>
          <w:noProof/>
        </w:rPr>
        <w:t>.</w:t>
      </w:r>
      <w:r w:rsidR="00CE7EB8">
        <w:rPr>
          <w:noProof/>
        </w:rPr>
        <w:t xml:space="preserve"> wartości granicznych musi zapewniać realizację wskaźników KPI wyszczególnionych w rozdziale </w:t>
      </w:r>
      <w:fldSimple w:instr=" REF _Ref282778476 \r \h  \* MERGEFORMAT ">
        <w:r w:rsidR="00BB24A4">
          <w:rPr>
            <w:noProof/>
          </w:rPr>
          <w:t>2.5.3.3</w:t>
        </w:r>
      </w:fldSimple>
      <w:r w:rsidR="00CE7EB8">
        <w:rPr>
          <w:noProof/>
        </w:rPr>
        <w:t xml:space="preserve"> („</w:t>
      </w:r>
      <w:fldSimple w:instr=" REF _Ref282778476 \h  \* MERGEFORMAT ">
        <w:r w:rsidR="00BB24A4">
          <w:rPr>
            <w:noProof/>
          </w:rPr>
          <w:t>Wymagane KPI</w:t>
        </w:r>
      </w:fldSimple>
      <w:r w:rsidR="00CE7EB8">
        <w:rPr>
          <w:noProof/>
        </w:rPr>
        <w:t xml:space="preserve">”). Przy obliczaniu </w:t>
      </w:r>
      <w:r w:rsidR="00D576C7">
        <w:rPr>
          <w:noProof/>
        </w:rPr>
        <w:t>zrealizowanej wartości wskaźnika KPI nie uwzględnia się okresów, w których zarejestrowano przekroczenie wartości granicznej wpływającej na cechę wydajnościową śledzoną za pomocą odnośnego KPI.</w:t>
      </w:r>
    </w:p>
    <w:p w:rsidR="00CE7EB8" w:rsidRDefault="00CE7EB8">
      <w:pPr>
        <w:pStyle w:val="Nagwek4"/>
      </w:pPr>
      <w:r>
        <w:t>Śledzenie KPI</w:t>
      </w:r>
    </w:p>
    <w:p w:rsidR="00CE7EB8" w:rsidRDefault="00CE7EB8" w:rsidP="006A42E1">
      <w:pPr>
        <w:pStyle w:val="Nagwek5"/>
        <w:tabs>
          <w:tab w:val="num" w:pos="0"/>
        </w:tabs>
        <w:jc w:val="both"/>
      </w:pPr>
      <w:r>
        <w:t xml:space="preserve">Infrastruktura śledzenia KPI </w:t>
      </w:r>
    </w:p>
    <w:p w:rsidR="00CE7EB8" w:rsidRDefault="00CE7EB8" w:rsidP="006A42E1">
      <w:pPr>
        <w:jc w:val="both"/>
        <w:rPr>
          <w:noProof/>
        </w:rPr>
      </w:pPr>
      <w:r>
        <w:rPr>
          <w:noProof/>
        </w:rPr>
        <w:t xml:space="preserve">Wykonawca w ramach świadczenia usługi wdrożeniowej musi zapewnić wybranej grupie 5 użytkowników Zamawiającego dostęp do systemu klasy ITSM </w:t>
      </w:r>
      <w:r w:rsidR="004522CA">
        <w:rPr>
          <w:noProof/>
        </w:rPr>
        <w:t>(</w:t>
      </w:r>
      <w:r w:rsidRPr="004522CA">
        <w:rPr>
          <w:noProof/>
        </w:rPr>
        <w:t>ang</w:t>
      </w:r>
      <w:r w:rsidR="004522CA">
        <w:rPr>
          <w:noProof/>
        </w:rPr>
        <w:t>.:</w:t>
      </w:r>
      <w:r>
        <w:rPr>
          <w:i/>
          <w:noProof/>
        </w:rPr>
        <w:t xml:space="preserve"> IT Service Management – </w:t>
      </w:r>
      <w:r w:rsidRPr="004522CA">
        <w:rPr>
          <w:noProof/>
        </w:rPr>
        <w:t>zarządzanie serwisami IT</w:t>
      </w:r>
      <w:r w:rsidR="004522CA">
        <w:rPr>
          <w:noProof/>
        </w:rPr>
        <w:t>)</w:t>
      </w:r>
      <w:r w:rsidRPr="004522CA">
        <w:rPr>
          <w:noProof/>
        </w:rPr>
        <w:t xml:space="preserve">. </w:t>
      </w:r>
    </w:p>
    <w:p w:rsidR="00D576C7" w:rsidRDefault="00D576C7" w:rsidP="00D576C7">
      <w:pPr>
        <w:jc w:val="both"/>
        <w:rPr>
          <w:noProof/>
        </w:rPr>
      </w:pPr>
      <w:r>
        <w:rPr>
          <w:noProof/>
        </w:rPr>
        <w:t xml:space="preserve">Szczegółowe wymagania dotyczące właściwosci systemu ITSM znajdują się </w:t>
      </w:r>
      <w:r w:rsidR="00663833">
        <w:rPr>
          <w:noProof/>
        </w:rPr>
        <w:t xml:space="preserve"> w rozdziale </w:t>
      </w:r>
      <w:r>
        <w:rPr>
          <w:noProof/>
        </w:rPr>
        <w:t>4 niniejsze</w:t>
      </w:r>
      <w:r w:rsidR="00663833">
        <w:rPr>
          <w:noProof/>
        </w:rPr>
        <w:t>go</w:t>
      </w:r>
      <w:r>
        <w:rPr>
          <w:noProof/>
        </w:rPr>
        <w:t xml:space="preserve"> </w:t>
      </w:r>
      <w:r w:rsidR="00663833">
        <w:rPr>
          <w:noProof/>
        </w:rPr>
        <w:t xml:space="preserve">dokumentu </w:t>
      </w:r>
      <w:r>
        <w:rPr>
          <w:noProof/>
        </w:rPr>
        <w:t>STWIOSI („</w:t>
      </w:r>
      <w:r>
        <w:t>Wymagania dla portalu</w:t>
      </w:r>
      <w:r>
        <w:rPr>
          <w:noProof/>
        </w:rPr>
        <w:t xml:space="preserve">”), w </w:t>
      </w:r>
      <w:r w:rsidR="00663833">
        <w:rPr>
          <w:noProof/>
        </w:rPr>
        <w:t>pod</w:t>
      </w:r>
      <w:r>
        <w:rPr>
          <w:noProof/>
        </w:rPr>
        <w:t>rozdziale „Wymagania na system zarządzania usługami IT”.</w:t>
      </w:r>
    </w:p>
    <w:p w:rsidR="00CE7EB8" w:rsidRDefault="00CE7EB8" w:rsidP="006A42E1">
      <w:pPr>
        <w:jc w:val="both"/>
        <w:rPr>
          <w:noProof/>
        </w:rPr>
      </w:pPr>
      <w:r>
        <w:rPr>
          <w:noProof/>
        </w:rPr>
        <w:t>Zamawiający musi zapewnić niezbędne licencje i personel do obsługi systemu ITSM na czas trwania usługi wdrożeniowej.</w:t>
      </w:r>
    </w:p>
    <w:p w:rsidR="00CE7EB8" w:rsidRDefault="00CE7EB8" w:rsidP="006A42E1">
      <w:pPr>
        <w:pStyle w:val="Nagwek5"/>
        <w:tabs>
          <w:tab w:val="num" w:pos="0"/>
        </w:tabs>
        <w:jc w:val="both"/>
      </w:pPr>
      <w:r>
        <w:t>Konfiguracja systemu ITSM</w:t>
      </w:r>
    </w:p>
    <w:p w:rsidR="00CE7EB8" w:rsidRDefault="00CE7EB8" w:rsidP="006A42E1">
      <w:pPr>
        <w:jc w:val="both"/>
      </w:pPr>
      <w:r>
        <w:t>Konfiguracja systemu ITSM musi umożliwiać realizację następujących zadań:</w:t>
      </w:r>
    </w:p>
    <w:p w:rsidR="00CE7EB8" w:rsidRDefault="00CE7EB8" w:rsidP="006A42E1">
      <w:pPr>
        <w:numPr>
          <w:ilvl w:val="0"/>
          <w:numId w:val="42"/>
        </w:numPr>
        <w:jc w:val="both"/>
      </w:pPr>
      <w:r>
        <w:t>Definiowanie KPI</w:t>
      </w:r>
      <w:r w:rsidR="0088663C">
        <w:t>;</w:t>
      </w:r>
    </w:p>
    <w:p w:rsidR="00CE7EB8" w:rsidRDefault="00CE7EB8" w:rsidP="006A42E1">
      <w:pPr>
        <w:numPr>
          <w:ilvl w:val="0"/>
          <w:numId w:val="42"/>
        </w:numPr>
        <w:jc w:val="both"/>
      </w:pPr>
      <w:r>
        <w:t>Definiowanie alarmów</w:t>
      </w:r>
      <w:r w:rsidR="0088663C">
        <w:t>;</w:t>
      </w:r>
    </w:p>
    <w:p w:rsidR="00CE7EB8" w:rsidRDefault="00CE7EB8" w:rsidP="006A42E1">
      <w:pPr>
        <w:numPr>
          <w:ilvl w:val="0"/>
          <w:numId w:val="42"/>
        </w:numPr>
        <w:jc w:val="both"/>
      </w:pPr>
      <w:r>
        <w:t>Definiowanie raportów okresowych</w:t>
      </w:r>
      <w:r w:rsidR="0088663C">
        <w:t>;</w:t>
      </w:r>
      <w:r>
        <w:t xml:space="preserve"> </w:t>
      </w:r>
    </w:p>
    <w:p w:rsidR="00CE7EB8" w:rsidRDefault="00CE7EB8" w:rsidP="006A42E1">
      <w:pPr>
        <w:numPr>
          <w:ilvl w:val="0"/>
          <w:numId w:val="42"/>
        </w:numPr>
        <w:jc w:val="both"/>
      </w:pPr>
      <w:r>
        <w:t>Definiowanie ról serwisowych (w tym odbiorców powiadomień)</w:t>
      </w:r>
      <w:r w:rsidR="0088663C">
        <w:t>;</w:t>
      </w:r>
    </w:p>
    <w:p w:rsidR="00CE7EB8" w:rsidRDefault="00CE7EB8" w:rsidP="006A42E1">
      <w:pPr>
        <w:numPr>
          <w:ilvl w:val="0"/>
          <w:numId w:val="42"/>
        </w:numPr>
        <w:jc w:val="both"/>
      </w:pPr>
      <w:r>
        <w:t>Definiowanie typów zgłoszeń serwisowych (w tym wymaganego czasu realizacji)</w:t>
      </w:r>
      <w:r w:rsidR="0088663C">
        <w:t>;</w:t>
      </w:r>
    </w:p>
    <w:p w:rsidR="00CE7EB8" w:rsidRDefault="00CE7EB8" w:rsidP="006A42E1">
      <w:pPr>
        <w:numPr>
          <w:ilvl w:val="0"/>
          <w:numId w:val="42"/>
        </w:numPr>
        <w:jc w:val="both"/>
      </w:pPr>
      <w:r>
        <w:t>Rejestrowanie parametrów obsługi zgłoszeń (w tym co najmniej czasu uruchomienia obsługi zgłoszenia, czasu i powodu wstrzymania realizacji zgłoszeni</w:t>
      </w:r>
      <w:r w:rsidR="0088663C">
        <w:t>a, czasu zamknięcia zgłoszenia);</w:t>
      </w:r>
    </w:p>
    <w:p w:rsidR="00CE7EB8" w:rsidRDefault="00CE7EB8" w:rsidP="006A42E1">
      <w:pPr>
        <w:numPr>
          <w:ilvl w:val="0"/>
          <w:numId w:val="42"/>
        </w:numPr>
        <w:jc w:val="both"/>
      </w:pPr>
      <w:r>
        <w:t>Rejestrowanie parametrów zarządzania problemami (w tym co najmniej definicji, klasyfikacji, statusu, przypisanych incydentów, opracowanych rozwiązań, daty otwarcia, daty zamk</w:t>
      </w:r>
      <w:r w:rsidR="0088663C">
        <w:t>nięcia);</w:t>
      </w:r>
    </w:p>
    <w:p w:rsidR="00CE7EB8" w:rsidRDefault="00CE7EB8" w:rsidP="006A42E1">
      <w:pPr>
        <w:numPr>
          <w:ilvl w:val="0"/>
          <w:numId w:val="42"/>
        </w:numPr>
        <w:jc w:val="both"/>
      </w:pPr>
      <w:r>
        <w:t xml:space="preserve">Rejestrowanie parametrów działania Systemu (w tym co najmniej obciążenia, </w:t>
      </w:r>
      <w:r w:rsidR="0088663C">
        <w:t>dostępności i czasu odpowiedzi);</w:t>
      </w:r>
    </w:p>
    <w:p w:rsidR="00CE7EB8" w:rsidRDefault="00CE7EB8" w:rsidP="006A42E1">
      <w:pPr>
        <w:numPr>
          <w:ilvl w:val="0"/>
          <w:numId w:val="42"/>
        </w:numPr>
        <w:jc w:val="both"/>
      </w:pPr>
      <w:r>
        <w:lastRenderedPageBreak/>
        <w:t>Śledzenie i raportowanie zdefiniowanych wskaźników KPI (w tym bieżące sygnalizowanie przekroczeń parametrów realizacyjnych oraz agregacja po okresach tygod</w:t>
      </w:r>
      <w:r w:rsidR="00A601F7">
        <w:t>nia, miesiąca, kwartału, roku).</w:t>
      </w:r>
    </w:p>
    <w:p w:rsidR="00CE7EB8" w:rsidRDefault="00CE7EB8" w:rsidP="006A42E1">
      <w:pPr>
        <w:pStyle w:val="Nagwek5"/>
        <w:tabs>
          <w:tab w:val="num" w:pos="0"/>
        </w:tabs>
        <w:jc w:val="both"/>
      </w:pPr>
      <w:r>
        <w:t>Metoda pomiaru KPI</w:t>
      </w:r>
    </w:p>
    <w:p w:rsidR="00CE7EB8" w:rsidRDefault="00CE7EB8" w:rsidP="006A42E1">
      <w:pPr>
        <w:jc w:val="both"/>
      </w:pPr>
      <w:r>
        <w:t>Udostępniony Zamawiającemu przez Wykonawcę system ITSM musi zapewnić funkcje umożliwiające zautomatyzowany pomiar wszystkich wymaganych KPI. Dla każdego wymaganego KPI w trakcie świadczenia usługi wdrożeniowej sporządzany jest cykliczny raport dotyczący poziomu realizacji KPI. Raport z realizacji KPI obejmuje dane z poprzednich 12 miesięcy, lub od rozpoczęcia pomiarów KPI, w zależności, który z tych dwóch interwałów jest krótszy. Okres, z którego pochodzą dane uwzględnione w raporcie z realizacji KPI nazywany jest „okresem pomiarowym”.</w:t>
      </w:r>
    </w:p>
    <w:p w:rsidR="00CE7EB8" w:rsidRDefault="00CE7EB8" w:rsidP="006A42E1">
      <w:pPr>
        <w:pStyle w:val="Nagwek5"/>
        <w:tabs>
          <w:tab w:val="num" w:pos="0"/>
        </w:tabs>
        <w:jc w:val="both"/>
      </w:pPr>
      <w:r>
        <w:t xml:space="preserve">Metoda pomiaru dotrzymania wymaganego poziomu świadczenia usług (SLA) </w:t>
      </w:r>
    </w:p>
    <w:p w:rsidR="00CE7EB8" w:rsidRDefault="00CE7EB8" w:rsidP="006A42E1">
      <w:pPr>
        <w:jc w:val="both"/>
      </w:pPr>
      <w:r>
        <w:t>W PP Wykonawca musi podać wskaźnik poziomu świadczenia usług (SLA). Zakłada się wyjściowy minimalny wskaźnik SLA wynoszący 90%, powstały jako średnia ważona wymaganych w niniejszym STWIOSI wskaźników KPI. Każdemu KPI przy tworzeniu wyjściowego, minimalnego wskaźnika SLA przypisana jest ta sama waga.  W PP Wykonawca może zaproponować i uzasadnić inne wagi, podlegające później zatwierdzeniu w ramach PP.</w:t>
      </w:r>
    </w:p>
    <w:p w:rsidR="00CE7EB8" w:rsidRDefault="00CE7EB8" w:rsidP="006A42E1">
      <w:pPr>
        <w:pStyle w:val="Nagwek4"/>
        <w:jc w:val="both"/>
      </w:pPr>
      <w:bookmarkStart w:id="50" w:name="_Ref282778476"/>
      <w:r>
        <w:t>Wymagane KPI</w:t>
      </w:r>
      <w:bookmarkEnd w:id="50"/>
      <w:r>
        <w:t xml:space="preserve"> </w:t>
      </w:r>
    </w:p>
    <w:p w:rsidR="00CE7EB8" w:rsidRDefault="00CE7EB8" w:rsidP="006A42E1">
      <w:pPr>
        <w:pStyle w:val="Nagwek5"/>
        <w:tabs>
          <w:tab w:val="num" w:pos="0"/>
        </w:tabs>
        <w:jc w:val="both"/>
      </w:pPr>
      <w:r>
        <w:t>KPI - Dostępność infrastruktury serwerowej</w:t>
      </w:r>
    </w:p>
    <w:p w:rsidR="00CE7EB8" w:rsidRDefault="00CE7EB8" w:rsidP="006A42E1">
      <w:pPr>
        <w:jc w:val="both"/>
        <w:rPr>
          <w:noProof/>
        </w:rPr>
      </w:pPr>
      <w:r>
        <w:rPr>
          <w:noProof/>
        </w:rPr>
        <w:t>Realizacja na poziomie co najmniej 98,5%.</w:t>
      </w:r>
    </w:p>
    <w:p w:rsidR="00CE7EB8" w:rsidRDefault="00CE7EB8" w:rsidP="006A42E1">
      <w:pPr>
        <w:pStyle w:val="Nagwek5"/>
        <w:jc w:val="both"/>
      </w:pPr>
      <w:r>
        <w:t>KPI - Dostępność aplikacji mobilnej</w:t>
      </w:r>
    </w:p>
    <w:p w:rsidR="00CE7EB8" w:rsidRDefault="00CE7EB8" w:rsidP="006A42E1">
      <w:pPr>
        <w:jc w:val="both"/>
        <w:rPr>
          <w:noProof/>
        </w:rPr>
      </w:pPr>
      <w:r>
        <w:rPr>
          <w:noProof/>
        </w:rPr>
        <w:t>Realizacja na poziomie co najmniej 98,5%.</w:t>
      </w:r>
    </w:p>
    <w:p w:rsidR="00CE7EB8" w:rsidRDefault="00CE7EB8" w:rsidP="006A42E1">
      <w:pPr>
        <w:pStyle w:val="Nagwek5"/>
        <w:jc w:val="both"/>
      </w:pPr>
      <w:r>
        <w:t>KPI - Dostępność portalu w założonych w PP godzinach</w:t>
      </w:r>
    </w:p>
    <w:p w:rsidR="00CE7EB8" w:rsidRDefault="00CE7EB8" w:rsidP="006A42E1">
      <w:pPr>
        <w:jc w:val="both"/>
      </w:pPr>
      <w:r>
        <w:t>Realizacja na poziomie co najmniej 23,5 godziny na dobę oraz 98,5%.</w:t>
      </w:r>
    </w:p>
    <w:p w:rsidR="00CE7EB8" w:rsidRDefault="00CE7EB8" w:rsidP="006A42E1">
      <w:pPr>
        <w:pStyle w:val="Nagwek5"/>
        <w:jc w:val="both"/>
      </w:pPr>
      <w:r>
        <w:t>KPI - Czas odpowiedzi na 90% standardowych operacji w portalu poza godzinami szczytu</w:t>
      </w:r>
    </w:p>
    <w:p w:rsidR="00CE7EB8" w:rsidRDefault="00CE7EB8" w:rsidP="006A42E1">
      <w:pPr>
        <w:jc w:val="both"/>
      </w:pPr>
      <w:r>
        <w:t>Czas odpowiedzi: poniżej 10 sekund. Realizacja: co najmniej 95,5%.</w:t>
      </w:r>
    </w:p>
    <w:p w:rsidR="00CE7EB8" w:rsidRDefault="00CE7EB8" w:rsidP="006A42E1">
      <w:pPr>
        <w:jc w:val="both"/>
      </w:pPr>
      <w:r>
        <w:t>Standardowe operacje oraz godziny poza szczytem zostaną zdefiniowane w trakcie odbioru PP.</w:t>
      </w:r>
    </w:p>
    <w:p w:rsidR="00CE7EB8" w:rsidRDefault="00CE7EB8" w:rsidP="006A42E1">
      <w:pPr>
        <w:pStyle w:val="Nagwek5"/>
        <w:jc w:val="both"/>
      </w:pPr>
      <w:r>
        <w:t>KPI - Czas odpowiedzi na 90% standardowych operacji w godzinach szczytu</w:t>
      </w:r>
    </w:p>
    <w:p w:rsidR="00CE7EB8" w:rsidRDefault="00CE7EB8" w:rsidP="006A42E1">
      <w:pPr>
        <w:jc w:val="both"/>
      </w:pPr>
      <w:r>
        <w:t>Czas odpowiedzi: poniżej 10 sekund. Realizacja: co najmniej 98,5%.</w:t>
      </w:r>
    </w:p>
    <w:p w:rsidR="00CE7EB8" w:rsidRDefault="00CE7EB8" w:rsidP="006A42E1">
      <w:pPr>
        <w:jc w:val="both"/>
      </w:pPr>
      <w:r>
        <w:t>Standardowe operacje oraz godziny szczytu zostaną z</w:t>
      </w:r>
      <w:r w:rsidR="00D3767E">
        <w:t>definiowane w trakcie odbioru P</w:t>
      </w:r>
      <w:r>
        <w:t>P.</w:t>
      </w:r>
    </w:p>
    <w:p w:rsidR="00CE7EB8" w:rsidRDefault="00CE7EB8" w:rsidP="006A42E1">
      <w:pPr>
        <w:pStyle w:val="Nagwek5"/>
        <w:jc w:val="both"/>
      </w:pPr>
      <w:r>
        <w:lastRenderedPageBreak/>
        <w:t>KPI - Procent zgłoszeń sklasyfikowanych jako incydenty Krytyczne zrealizowanych w terminie</w:t>
      </w:r>
    </w:p>
    <w:p w:rsidR="00CE7EB8" w:rsidRDefault="00CE7EB8" w:rsidP="006A42E1">
      <w:pPr>
        <w:jc w:val="both"/>
      </w:pPr>
      <w:r>
        <w:t>Realizacja na poziomie co najmniej  95,0 %.</w:t>
      </w:r>
    </w:p>
    <w:p w:rsidR="00CE7EB8" w:rsidRDefault="00CE7EB8" w:rsidP="006A42E1">
      <w:pPr>
        <w:pStyle w:val="Nagwek5"/>
        <w:jc w:val="both"/>
      </w:pPr>
      <w:r>
        <w:t>KPI - Procent zgłoszeń sklasyfikowanych jako incydenty Istotne zrealizowanych w terminie</w:t>
      </w:r>
    </w:p>
    <w:p w:rsidR="00CE7EB8" w:rsidRDefault="00CE7EB8" w:rsidP="006A42E1">
      <w:pPr>
        <w:jc w:val="both"/>
      </w:pPr>
      <w:r>
        <w:t>Realizacja na poziomie co najmniej  90,0 %.</w:t>
      </w:r>
    </w:p>
    <w:p w:rsidR="00CE7EB8" w:rsidRDefault="00CE7EB8" w:rsidP="006A42E1">
      <w:pPr>
        <w:pStyle w:val="Nagwek5"/>
        <w:jc w:val="both"/>
      </w:pPr>
      <w:r>
        <w:t>KPI - Procent zgłoszeń sklasyfikowanych jako incydenty Marginalne zrealizowanych w terminie</w:t>
      </w:r>
    </w:p>
    <w:p w:rsidR="00CE7EB8" w:rsidRDefault="00CE7EB8" w:rsidP="006A42E1">
      <w:pPr>
        <w:jc w:val="both"/>
      </w:pPr>
      <w:r>
        <w:t>Realizacja na poziomie co najmniej  85,0 %.</w:t>
      </w:r>
    </w:p>
    <w:p w:rsidR="00CE7EB8" w:rsidRDefault="00CE7EB8" w:rsidP="006A42E1">
      <w:pPr>
        <w:pStyle w:val="Nagwek5"/>
        <w:jc w:val="both"/>
      </w:pPr>
      <w:r>
        <w:t>KPI - Procent zgłoszeń sklasyfikowanych jako incydenty bezpieczeństwa zrealizowanych w terminie</w:t>
      </w:r>
    </w:p>
    <w:p w:rsidR="00CE7EB8" w:rsidRDefault="00CE7EB8" w:rsidP="006A42E1">
      <w:pPr>
        <w:jc w:val="both"/>
      </w:pPr>
      <w:r>
        <w:t>Realizacja na poziomie co najmniej  95,0 %.</w:t>
      </w:r>
    </w:p>
    <w:p w:rsidR="00CE7EB8" w:rsidRDefault="00CE7EB8" w:rsidP="006A42E1">
      <w:pPr>
        <w:pStyle w:val="Nagwek5"/>
        <w:jc w:val="both"/>
      </w:pPr>
      <w:r>
        <w:t>KPI - Procent zgłoszeń sklasyfikowanych jako incydenty naruszenia prawa zrealizowanych w terminie</w:t>
      </w:r>
    </w:p>
    <w:p w:rsidR="00CE7EB8" w:rsidRDefault="00CE7EB8" w:rsidP="006A42E1">
      <w:pPr>
        <w:jc w:val="both"/>
      </w:pPr>
      <w:r>
        <w:t>Realizacja na poziomie co najmniej  95,0 %.</w:t>
      </w:r>
    </w:p>
    <w:p w:rsidR="00CE7EB8" w:rsidRDefault="00CE7EB8" w:rsidP="006A42E1">
      <w:pPr>
        <w:pStyle w:val="Nagwek5"/>
        <w:jc w:val="both"/>
      </w:pPr>
      <w:r>
        <w:t>KPI - Procent zgłoszeń sklasyfikowanych jako wnioski o zmianę operacyjną zrealizowanych w terminie</w:t>
      </w:r>
    </w:p>
    <w:p w:rsidR="00CE7EB8" w:rsidRDefault="00CE7EB8" w:rsidP="006A42E1">
      <w:pPr>
        <w:jc w:val="both"/>
      </w:pPr>
      <w:r>
        <w:t>Realizacja na poziomie co najmniej  80,0 %.</w:t>
      </w:r>
    </w:p>
    <w:p w:rsidR="00CE7EB8" w:rsidRDefault="00CE7EB8" w:rsidP="006A42E1">
      <w:pPr>
        <w:pStyle w:val="Nagwek5"/>
        <w:jc w:val="both"/>
      </w:pPr>
      <w:r>
        <w:t>KPI - Zarządzanie problemami sklasyfikowanymi jako Krytyczne</w:t>
      </w:r>
    </w:p>
    <w:p w:rsidR="00CE7EB8" w:rsidRDefault="00CE7EB8" w:rsidP="006A42E1">
      <w:pPr>
        <w:jc w:val="both"/>
      </w:pPr>
      <w:r>
        <w:t>p1 = liczba aktywnych problemów w pierwszym dniu okresu pomiarowego.</w:t>
      </w:r>
    </w:p>
    <w:p w:rsidR="00CE7EB8" w:rsidRDefault="00CE7EB8" w:rsidP="006A42E1">
      <w:pPr>
        <w:jc w:val="both"/>
      </w:pPr>
      <w:r>
        <w:t>p2 = liczba problemów otwartych podczas okresu pomiarowego.</w:t>
      </w:r>
    </w:p>
    <w:p w:rsidR="00CE7EB8" w:rsidRDefault="00CE7EB8" w:rsidP="006A42E1">
      <w:pPr>
        <w:jc w:val="both"/>
      </w:pPr>
      <w:r>
        <w:t>p3 = liczba problemów zamkniętych podczas okresu pomiarowego.</w:t>
      </w:r>
    </w:p>
    <w:p w:rsidR="00CE7EB8" w:rsidRDefault="00CE7EB8" w:rsidP="006A42E1">
      <w:pPr>
        <w:jc w:val="both"/>
      </w:pPr>
      <w:r>
        <w:t>Jeżeli p1 + p2 &gt; 0 to KPI = p3 / (p1 + p2). W przeciwnym razie KPI = 100%.</w:t>
      </w:r>
    </w:p>
    <w:p w:rsidR="00CE7EB8" w:rsidRDefault="00CE7EB8" w:rsidP="006A42E1">
      <w:pPr>
        <w:jc w:val="both"/>
      </w:pPr>
      <w:r>
        <w:t>Realizacja: co najmniej 80,0 %.</w:t>
      </w:r>
    </w:p>
    <w:p w:rsidR="00CE7EB8" w:rsidRDefault="00CE7EB8" w:rsidP="006A42E1">
      <w:pPr>
        <w:pStyle w:val="Nagwek5"/>
        <w:jc w:val="both"/>
      </w:pPr>
      <w:r>
        <w:t>KPI - Zarządzanie problemami sklasyfikowanymi jako Istotne</w:t>
      </w:r>
    </w:p>
    <w:p w:rsidR="00CE7EB8" w:rsidRDefault="00CE7EB8" w:rsidP="006A42E1">
      <w:pPr>
        <w:jc w:val="both"/>
      </w:pPr>
      <w:r>
        <w:t>p1 = liczba aktywnych problemów w pierwszym dniu okresu pomiarowego.</w:t>
      </w:r>
    </w:p>
    <w:p w:rsidR="00CE7EB8" w:rsidRDefault="00CE7EB8" w:rsidP="006A42E1">
      <w:pPr>
        <w:jc w:val="both"/>
      </w:pPr>
      <w:r>
        <w:t>p2 = liczba problemów otwartych podczas okresu pomiarowego.</w:t>
      </w:r>
    </w:p>
    <w:p w:rsidR="00CE7EB8" w:rsidRDefault="00CE7EB8" w:rsidP="006A42E1">
      <w:pPr>
        <w:jc w:val="both"/>
      </w:pPr>
      <w:r>
        <w:t>p3 = liczba problemów zamkniętych podczas okresu pomiarowego.</w:t>
      </w:r>
    </w:p>
    <w:p w:rsidR="00CE7EB8" w:rsidRDefault="00CE7EB8" w:rsidP="006A42E1">
      <w:pPr>
        <w:jc w:val="both"/>
      </w:pPr>
      <w:r>
        <w:t>Jeżeli p1 + p2 &gt; 0 to KPI = p3 / (p1 + p2). W przeciwnym razie KPI = 100%.</w:t>
      </w:r>
    </w:p>
    <w:p w:rsidR="00CE7EB8" w:rsidRDefault="00CE7EB8" w:rsidP="006A42E1">
      <w:pPr>
        <w:jc w:val="both"/>
      </w:pPr>
      <w:r>
        <w:lastRenderedPageBreak/>
        <w:t>Realizacja: co najmniej 65,0 %.</w:t>
      </w:r>
    </w:p>
    <w:p w:rsidR="00CE7EB8" w:rsidRDefault="00CE7EB8" w:rsidP="006A42E1">
      <w:pPr>
        <w:pStyle w:val="Nagwek5"/>
        <w:jc w:val="both"/>
      </w:pPr>
      <w:r>
        <w:t>KPI - Zarządzanie problemami sklasyfikowanymi jako Marginalne</w:t>
      </w:r>
    </w:p>
    <w:p w:rsidR="00CE7EB8" w:rsidRDefault="00CE7EB8" w:rsidP="006A42E1">
      <w:pPr>
        <w:jc w:val="both"/>
      </w:pPr>
      <w:r>
        <w:t>p1 = liczba aktywnych problemów w pierwszym dniu okresu pomiarowego.</w:t>
      </w:r>
    </w:p>
    <w:p w:rsidR="00CE7EB8" w:rsidRDefault="00CE7EB8" w:rsidP="006A42E1">
      <w:pPr>
        <w:jc w:val="both"/>
      </w:pPr>
      <w:r>
        <w:t>p2 = liczba problemów otwartych podczas okresu pomiarowego.</w:t>
      </w:r>
    </w:p>
    <w:p w:rsidR="00CE7EB8" w:rsidRDefault="00CE7EB8" w:rsidP="006A42E1">
      <w:pPr>
        <w:jc w:val="both"/>
      </w:pPr>
      <w:r>
        <w:t>p3 = liczba problemów zamkniętych podczas okresu pomiarowego.</w:t>
      </w:r>
    </w:p>
    <w:p w:rsidR="00CE7EB8" w:rsidRDefault="00CE7EB8" w:rsidP="006A42E1">
      <w:pPr>
        <w:jc w:val="both"/>
      </w:pPr>
      <w:r>
        <w:t>Jeżeli p1 + p2 &gt; 0 to KPI = p3 / (p1 + p2). W przeciwnym razie KPI = 100%.</w:t>
      </w:r>
    </w:p>
    <w:p w:rsidR="00CE7EB8" w:rsidRDefault="00CE7EB8" w:rsidP="006A42E1">
      <w:pPr>
        <w:jc w:val="both"/>
      </w:pPr>
      <w:r>
        <w:t>Realizacja: co najmniej 50,0 %.</w:t>
      </w:r>
    </w:p>
    <w:p w:rsidR="00CE7EB8" w:rsidRDefault="00CE7EB8" w:rsidP="006A42E1">
      <w:pPr>
        <w:pStyle w:val="Nagwek5"/>
        <w:jc w:val="both"/>
      </w:pPr>
      <w:r>
        <w:t>KPI - Archiwizowanie zawartości użytkowników portalu</w:t>
      </w:r>
    </w:p>
    <w:p w:rsidR="00CE7EB8" w:rsidRDefault="00CE7EB8" w:rsidP="006A42E1">
      <w:pPr>
        <w:jc w:val="both"/>
      </w:pPr>
      <w:r>
        <w:t>KPI oblicza się jako średnią dla całego okresu pomiarowego z wszystkich wartości wskaźnika będącego stosunkiem wolumenu danych faktycznie zarchiwizowanych do wolumenu danych podlegających archiwizacji przy tworzeniu nowej kopii zapasowej. Sposób pomiaru zostanie uzgodniony w trakcie odbioru PP.</w:t>
      </w:r>
    </w:p>
    <w:p w:rsidR="00CE7EB8" w:rsidRDefault="00CE7EB8" w:rsidP="006A42E1">
      <w:pPr>
        <w:jc w:val="both"/>
      </w:pPr>
      <w:r>
        <w:t>Realizacja na poziomie co najmniej  95,5 %.</w:t>
      </w:r>
    </w:p>
    <w:p w:rsidR="00CE7EB8" w:rsidRDefault="00CE7EB8" w:rsidP="006A42E1">
      <w:pPr>
        <w:pStyle w:val="Nagwek5"/>
        <w:jc w:val="both"/>
      </w:pPr>
      <w:r>
        <w:t>KPI - Archiwizowanie zawartości portalu dostarczanej przez UMWD</w:t>
      </w:r>
    </w:p>
    <w:p w:rsidR="00CE7EB8" w:rsidRDefault="00CE7EB8" w:rsidP="006A42E1">
      <w:pPr>
        <w:jc w:val="both"/>
      </w:pPr>
      <w:r>
        <w:t>KPI oblicza się jako średnią dla całego okresu pomiarowego z wszystkich wartości wskaźnika będącego stosunkiem wolumenu danych faktycznie zarchiwizowanych do wolumenu danych podlegających archiwizacji przy tworzeniu nowej kopii zapasowej. Sposób pomiaru zostanie uzgodniony w trakcie odbioru PP.</w:t>
      </w:r>
    </w:p>
    <w:p w:rsidR="00CE7EB8" w:rsidRDefault="00CE7EB8" w:rsidP="006A42E1">
      <w:pPr>
        <w:jc w:val="both"/>
      </w:pPr>
      <w:r>
        <w:t>Realizacja na poziomie co najmniej  97,5 %.</w:t>
      </w:r>
    </w:p>
    <w:p w:rsidR="00CE7EB8" w:rsidRDefault="00CE7EB8" w:rsidP="006A42E1">
      <w:pPr>
        <w:pStyle w:val="Nagwek5"/>
        <w:jc w:val="both"/>
      </w:pPr>
      <w:r>
        <w:t>KPI – Obsługa zgłoszeń użytkowników i ich klasyfikacja</w:t>
      </w:r>
    </w:p>
    <w:p w:rsidR="00CE7EB8" w:rsidRDefault="00CE7EB8" w:rsidP="006A42E1">
      <w:pPr>
        <w:jc w:val="both"/>
      </w:pPr>
      <w:r>
        <w:t xml:space="preserve">Co najmniej 10 sklasyfikowanych zgłoszeń od użytkowników zewnętrznych w ciągu jednej godziny pracy Help </w:t>
      </w:r>
      <w:proofErr w:type="spellStart"/>
      <w:r>
        <w:t>Desk</w:t>
      </w:r>
      <w:proofErr w:type="spellEnd"/>
      <w:r>
        <w:t>. Realizacja na poziomie co najmniej 97,5 %.</w:t>
      </w:r>
    </w:p>
    <w:p w:rsidR="00663833" w:rsidRDefault="00663833" w:rsidP="00663833">
      <w:pPr>
        <w:jc w:val="both"/>
      </w:pPr>
      <w:r>
        <w:t>Jeżeli liczba zgłoszeń otrzymanych w ciągu jednej godziny jest mniejsza niż 10 ale większa niż 0, realizację KPI dla tej godziny oblicza się jako iloraz liczby sklasyfikowanych zgłoszeń oraz liczby wszystkich otrzymanych w tym czasie zgłoszeń.</w:t>
      </w:r>
    </w:p>
    <w:p w:rsidR="00663833" w:rsidRDefault="00663833" w:rsidP="006A42E1">
      <w:pPr>
        <w:jc w:val="both"/>
      </w:pPr>
      <w:r>
        <w:t>Jeżeli liczba zgłoszeń otrzymanych w ciągu jednej godziny wynosi 0, przyjmuje się, że dla tej godziny realizacja KPI wynosi 100%.</w:t>
      </w:r>
    </w:p>
    <w:p w:rsidR="00CE7EB8" w:rsidRDefault="00CE7EB8" w:rsidP="006A42E1">
      <w:pPr>
        <w:pStyle w:val="Nagwek5"/>
        <w:jc w:val="both"/>
      </w:pPr>
      <w:r>
        <w:t>KPI - Liczba prób złamania zabezpieczeń podczas ustalonych w PP regularnych testów</w:t>
      </w:r>
    </w:p>
    <w:p w:rsidR="00CE7EB8" w:rsidRDefault="00CE7EB8" w:rsidP="006A42E1">
      <w:pPr>
        <w:jc w:val="both"/>
        <w:rPr>
          <w:noProof/>
        </w:rPr>
      </w:pPr>
      <w:r>
        <w:rPr>
          <w:noProof/>
        </w:rPr>
        <w:t>Co najmniej 3.</w:t>
      </w:r>
    </w:p>
    <w:p w:rsidR="00CE7EB8" w:rsidRDefault="00CE7EB8">
      <w:pPr>
        <w:pStyle w:val="Nagwek2"/>
      </w:pPr>
      <w:bookmarkStart w:id="51" w:name="_Toc289111042"/>
      <w:r>
        <w:lastRenderedPageBreak/>
        <w:t>Charakterystyki użytkowników</w:t>
      </w:r>
      <w:bookmarkEnd w:id="51"/>
    </w:p>
    <w:p w:rsidR="00CE7EB8" w:rsidRDefault="00F26F12">
      <w:pPr>
        <w:pStyle w:val="Nagwek3"/>
      </w:pPr>
      <w:bookmarkStart w:id="52" w:name="_Toc289111043"/>
      <w:r>
        <w:t>Grupy użytkowników s</w:t>
      </w:r>
      <w:r w:rsidR="00CE7EB8">
        <w:t>ystemu</w:t>
      </w:r>
      <w:bookmarkEnd w:id="52"/>
    </w:p>
    <w:p w:rsidR="00CE7EB8" w:rsidRDefault="00CE7EB8" w:rsidP="006A42E1">
      <w:pPr>
        <w:jc w:val="both"/>
      </w:pPr>
      <w:r>
        <w:t>Podstawowe grupy użytkowników Systemu to:</w:t>
      </w:r>
    </w:p>
    <w:p w:rsidR="00CE7EB8" w:rsidRDefault="0088663C" w:rsidP="006A42E1">
      <w:pPr>
        <w:numPr>
          <w:ilvl w:val="0"/>
          <w:numId w:val="42"/>
        </w:numPr>
        <w:jc w:val="both"/>
      </w:pPr>
      <w:r>
        <w:t>Użytkownik anonimowy;</w:t>
      </w:r>
    </w:p>
    <w:p w:rsidR="00CE7EB8" w:rsidRDefault="00CE7EB8" w:rsidP="006A42E1">
      <w:pPr>
        <w:numPr>
          <w:ilvl w:val="0"/>
          <w:numId w:val="42"/>
        </w:numPr>
        <w:jc w:val="both"/>
      </w:pPr>
      <w:r>
        <w:t>Użytkownik zarejestrowany (posiadający swój profil)</w:t>
      </w:r>
      <w:r w:rsidR="0088663C">
        <w:t>;</w:t>
      </w:r>
    </w:p>
    <w:p w:rsidR="00CE7EB8" w:rsidRDefault="00CE7EB8" w:rsidP="006A42E1">
      <w:pPr>
        <w:numPr>
          <w:ilvl w:val="0"/>
          <w:numId w:val="42"/>
        </w:numPr>
        <w:jc w:val="both"/>
      </w:pPr>
      <w:r>
        <w:t>Użytkownik instytucjonalny, reprezentujący instytucję, firmę, uczelnię i inną f</w:t>
      </w:r>
      <w:r w:rsidR="0088663C">
        <w:t>ormę prawną;</w:t>
      </w:r>
    </w:p>
    <w:p w:rsidR="00CE7EB8" w:rsidRDefault="00CE7EB8" w:rsidP="006A42E1">
      <w:pPr>
        <w:numPr>
          <w:ilvl w:val="0"/>
          <w:numId w:val="42"/>
        </w:numPr>
        <w:jc w:val="both"/>
      </w:pPr>
      <w:r>
        <w:t>Pracownicy Jednostek Samorządu Terytorialnego</w:t>
      </w:r>
      <w:r w:rsidR="0088663C">
        <w:t>;</w:t>
      </w:r>
    </w:p>
    <w:p w:rsidR="00CE7EB8" w:rsidRDefault="00B0102C" w:rsidP="006A42E1">
      <w:pPr>
        <w:numPr>
          <w:ilvl w:val="0"/>
          <w:numId w:val="42"/>
        </w:numPr>
        <w:jc w:val="both"/>
      </w:pPr>
      <w:r>
        <w:t>Redaktor - p</w:t>
      </w:r>
      <w:r w:rsidR="00CE7EB8">
        <w:t xml:space="preserve">racownik </w:t>
      </w:r>
      <w:r>
        <w:t>r</w:t>
      </w:r>
      <w:r w:rsidR="00CE7EB8">
        <w:t>edakcji</w:t>
      </w:r>
      <w:r w:rsidR="0088663C">
        <w:t>;</w:t>
      </w:r>
    </w:p>
    <w:p w:rsidR="00CE7EB8" w:rsidRDefault="00CE7EB8" w:rsidP="006A42E1">
      <w:pPr>
        <w:numPr>
          <w:ilvl w:val="0"/>
          <w:numId w:val="42"/>
        </w:numPr>
        <w:jc w:val="both"/>
        <w:rPr>
          <w:rFonts w:cs="Arial"/>
        </w:rPr>
      </w:pPr>
      <w:r>
        <w:t>Administrator</w:t>
      </w:r>
      <w:r>
        <w:rPr>
          <w:rFonts w:cs="Arial"/>
        </w:rPr>
        <w:t xml:space="preserve"> Systemu</w:t>
      </w:r>
      <w:r w:rsidR="0088663C">
        <w:rPr>
          <w:rFonts w:cs="Arial"/>
        </w:rPr>
        <w:t>.</w:t>
      </w:r>
    </w:p>
    <w:p w:rsidR="00CE7EB8" w:rsidRDefault="00CE7EB8" w:rsidP="006A42E1">
      <w:pPr>
        <w:jc w:val="both"/>
      </w:pPr>
      <w:r>
        <w:t>Z przynależnością do każdej z grup związany jest zakres uprawnień, oraz dostęp do określonego zakresu funkcjonalności i narzędzi.</w:t>
      </w:r>
    </w:p>
    <w:p w:rsidR="00663833" w:rsidRDefault="00663833" w:rsidP="006A42E1">
      <w:pPr>
        <w:jc w:val="both"/>
        <w:rPr>
          <w:rFonts w:cs="Arial"/>
        </w:rPr>
      </w:pPr>
      <w:r>
        <w:t xml:space="preserve">Procedura kategoryzacji zgłoszeń opisana w rozdziale </w:t>
      </w:r>
      <w:r w:rsidR="004E7F87">
        <w:fldChar w:fldCharType="begin"/>
      </w:r>
      <w:r>
        <w:instrText xml:space="preserve"> REF _Ref288762178 \r \h </w:instrText>
      </w:r>
      <w:r w:rsidR="004E7F87">
        <w:fldChar w:fldCharType="separate"/>
      </w:r>
      <w:r>
        <w:t>2.5.2.4</w:t>
      </w:r>
      <w:r w:rsidR="004E7F87">
        <w:fldChar w:fldCharType="end"/>
      </w:r>
      <w:r>
        <w:t>, wyróżnia dwie rozłączne klasy użytkowników systemu, tj. użytkowników wewnętrznych oraz użytkowników zewnętrznych. Klasa użytkowników zewnętrznych obejmuje wyłącznie grupę użytkowników anonimowych oraz grupę użytkowników zarejestrowanych. Pozostałe grupy użytkowników systemu zaliczają się do klasy użytkowników wewnętrznych.</w:t>
      </w:r>
    </w:p>
    <w:p w:rsidR="00CE7EB8" w:rsidRDefault="00CE7EB8">
      <w:pPr>
        <w:pStyle w:val="Nagwek3"/>
      </w:pPr>
      <w:bookmarkStart w:id="53" w:name="_Toc289111044"/>
      <w:r>
        <w:t>Użytkownik anonimowy</w:t>
      </w:r>
      <w:bookmarkEnd w:id="53"/>
    </w:p>
    <w:p w:rsidR="00CE7EB8" w:rsidRDefault="00CE7EB8" w:rsidP="006A42E1">
      <w:pPr>
        <w:jc w:val="both"/>
      </w:pPr>
      <w:r>
        <w:t>Jest to użytkownik, który nie dokonał rejestracji w portalu. Użytkownik anonimowy prawo odczytu treści przeznaczonych dla wszystkich użytkowników portalu, bez możliwości wprowadzania własnych treści.</w:t>
      </w:r>
    </w:p>
    <w:p w:rsidR="00CE7EB8" w:rsidRDefault="00CE7EB8">
      <w:pPr>
        <w:pStyle w:val="Nagwek3"/>
      </w:pPr>
      <w:bookmarkStart w:id="54" w:name="_Toc289111045"/>
      <w:r>
        <w:t>Użytkownik zarejestrowany</w:t>
      </w:r>
      <w:bookmarkEnd w:id="54"/>
    </w:p>
    <w:p w:rsidR="00CE7EB8" w:rsidRDefault="00CE7EB8" w:rsidP="006A42E1">
      <w:pPr>
        <w:jc w:val="both"/>
      </w:pPr>
      <w:r>
        <w:t>Użytkownik zarejestrowany to osoba, która założyła sobie konto (profil), podając niezbędne informacje o sobie. Użytkownik zarejestrowany loguje się do portalu podając swoją nazwę (lub adres email) oraz hasło. System musi umożliwiać jednorazowe logowanie się z zapamiętaniem danych w lokalnej pamięci urządzenia, z którego użytkownik się łączy. System umożliwia użytkownikowi edycję danych w profilu, oraz usunięcie konta. Proces rejestracji użytkownika musi uwzględniać potwierdzenie zamiaru zarejestrowania się, potwierdzenie adresu mailowego, zgodnie z regulaminem portalu.</w:t>
      </w:r>
    </w:p>
    <w:p w:rsidR="00CE7EB8" w:rsidRDefault="00CE7EB8">
      <w:pPr>
        <w:pStyle w:val="Nagwek3"/>
      </w:pPr>
      <w:bookmarkStart w:id="55" w:name="_Toc289111046"/>
      <w:r>
        <w:lastRenderedPageBreak/>
        <w:t>Użytkownik instytucjonalny</w:t>
      </w:r>
      <w:bookmarkEnd w:id="55"/>
    </w:p>
    <w:p w:rsidR="00CE7EB8" w:rsidRDefault="00CE7EB8" w:rsidP="006A42E1">
      <w:pPr>
        <w:jc w:val="both"/>
        <w:rPr>
          <w:rFonts w:cs="Arial"/>
        </w:rPr>
      </w:pPr>
      <w:r>
        <w:rPr>
          <w:rFonts w:cs="Arial"/>
        </w:rPr>
        <w:t xml:space="preserve">Użytkownik, który publikuje treści w portalu o swoim przedsięwzięciu – firmie, usługach etc. </w:t>
      </w:r>
      <w:r w:rsidR="00F368E1">
        <w:rPr>
          <w:rFonts w:cs="Arial"/>
        </w:rPr>
        <w:t>porta</w:t>
      </w:r>
      <w:r>
        <w:rPr>
          <w:rFonts w:cs="Arial"/>
        </w:rPr>
        <w:t>l umożliwia mu docieranie do odbiorców jego usług, produktów i inicjatyw. Użytkownik instytucjonalny otrzymuje jedno konto w momencie uruchomienia portalu, ale system daje możliwość przekazywania uprawnień wyznaczonym profilom. Użytkownik ma do dyspozycji wybór klasyfikacji podmiotu, który reprezentuje, a z klasyfikacją związane jest przypisanie podmiotu do określonej warstwy mapy i możliwości korzystania z określonych komponentów i funkcjonalności oferowanych przez System.</w:t>
      </w:r>
    </w:p>
    <w:p w:rsidR="00CE7EB8" w:rsidRDefault="00CE7EB8" w:rsidP="006A42E1">
      <w:pPr>
        <w:pStyle w:val="Nagwek3"/>
        <w:jc w:val="both"/>
      </w:pPr>
      <w:bookmarkStart w:id="56" w:name="_Toc289111047"/>
      <w:r>
        <w:t>Redaktor</w:t>
      </w:r>
      <w:bookmarkEnd w:id="56"/>
    </w:p>
    <w:p w:rsidR="00CE7EB8" w:rsidRDefault="00CE7EB8" w:rsidP="006A42E1">
      <w:pPr>
        <w:jc w:val="both"/>
      </w:pPr>
      <w:r>
        <w:t xml:space="preserve">Najważniejszym zadaniem redakcji jest pozyskiwanie treści do portalu po jego uruchomieniu. Redaktorzy muszą mieć możliwość publikowania treści przy pomocy systemu zarządzania treścią. </w:t>
      </w:r>
    </w:p>
    <w:p w:rsidR="00CE7EB8" w:rsidRDefault="00CE7EB8" w:rsidP="006A42E1">
      <w:pPr>
        <w:jc w:val="both"/>
      </w:pPr>
      <w:r>
        <w:t xml:space="preserve">Redakcja pełni rolę kontrolną w stosunku do treści publikowanych przez użytkowników portalu, </w:t>
      </w:r>
      <w:r>
        <w:br/>
        <w:t>w zależności od obszaru – dokonuje moderacji treści, reaguje na zgłoszenia o nadużyciach.</w:t>
      </w:r>
    </w:p>
    <w:p w:rsidR="00CE7EB8" w:rsidRDefault="00CE7EB8" w:rsidP="006A42E1">
      <w:pPr>
        <w:jc w:val="both"/>
      </w:pPr>
      <w:r>
        <w:t xml:space="preserve">Redakcja zarządza emisją treści reklamowych i promocyjnych na portalu i </w:t>
      </w:r>
      <w:proofErr w:type="spellStart"/>
      <w:r>
        <w:t>videobannerach</w:t>
      </w:r>
      <w:proofErr w:type="spellEnd"/>
      <w:r>
        <w:t>. System umożliwia ustalenie grup uprawnień i podział ról pracowników redakcji.</w:t>
      </w:r>
    </w:p>
    <w:p w:rsidR="00CE7EB8" w:rsidRDefault="00CE7EB8" w:rsidP="006A42E1">
      <w:pPr>
        <w:pStyle w:val="Nagwek3"/>
        <w:jc w:val="both"/>
      </w:pPr>
      <w:bookmarkStart w:id="57" w:name="_Toc289111048"/>
      <w:r>
        <w:t>JST</w:t>
      </w:r>
      <w:bookmarkEnd w:id="57"/>
    </w:p>
    <w:p w:rsidR="00CE7EB8" w:rsidRDefault="00CE7EB8" w:rsidP="006A42E1">
      <w:pPr>
        <w:jc w:val="both"/>
        <w:rPr>
          <w:rFonts w:cs="Arial"/>
        </w:rPr>
      </w:pPr>
      <w:r>
        <w:rPr>
          <w:rFonts w:cs="Arial"/>
        </w:rPr>
        <w:t>Pracownicy JST mają do dyspozycji funkcjonalności zarówno dostępne publicznie, jak również funkcjonalności zamknięte, przeznaczone wyłącznie dla pracowników JST, np. system publikacji aktów prawnych.</w:t>
      </w:r>
    </w:p>
    <w:p w:rsidR="00CE7EB8" w:rsidRDefault="00CE7EB8" w:rsidP="006A42E1">
      <w:pPr>
        <w:pStyle w:val="Nagwek2"/>
        <w:jc w:val="both"/>
      </w:pPr>
      <w:bookmarkStart w:id="58" w:name="_Toc289111049"/>
      <w:r>
        <w:t>Proces Zarządczo-Produkcyjny (PZP)</w:t>
      </w:r>
      <w:bookmarkEnd w:id="58"/>
    </w:p>
    <w:p w:rsidR="00CE7EB8" w:rsidRDefault="00CE7EB8" w:rsidP="006A42E1">
      <w:pPr>
        <w:jc w:val="both"/>
      </w:pPr>
      <w:r>
        <w:t>Proces Zarządczo</w:t>
      </w:r>
      <w:r w:rsidR="00B0102C">
        <w:t>-</w:t>
      </w:r>
      <w:r>
        <w:t xml:space="preserve">Produkcyjny jest podstawowym dokumentem zarządczym opisującym organizację zespołów oraz proces wytwarzania oprogramowania. </w:t>
      </w:r>
    </w:p>
    <w:p w:rsidR="00CE7EB8" w:rsidRDefault="00CE7EB8" w:rsidP="006A42E1">
      <w:pPr>
        <w:jc w:val="both"/>
      </w:pPr>
      <w:r>
        <w:t xml:space="preserve">Proces </w:t>
      </w:r>
      <w:r w:rsidR="00804E87">
        <w:t>Zarządczo-</w:t>
      </w:r>
      <w:r>
        <w:t xml:space="preserve">Produkcyjny określa: </w:t>
      </w:r>
    </w:p>
    <w:p w:rsidR="00CE7EB8" w:rsidRDefault="00CE7EB8" w:rsidP="006A42E1">
      <w:pPr>
        <w:numPr>
          <w:ilvl w:val="0"/>
          <w:numId w:val="60"/>
        </w:numPr>
        <w:jc w:val="both"/>
      </w:pPr>
      <w:r>
        <w:t>Role i struktury biorące udział</w:t>
      </w:r>
      <w:r w:rsidR="00804E87">
        <w:t xml:space="preserve"> w realizacji Procesu Zarządczo-</w:t>
      </w:r>
      <w:r>
        <w:t>Produkcyjnego</w:t>
      </w:r>
      <w:r w:rsidR="0088663C">
        <w:t>;</w:t>
      </w:r>
    </w:p>
    <w:p w:rsidR="00CE7EB8" w:rsidRDefault="00CE7EB8" w:rsidP="006A42E1">
      <w:pPr>
        <w:numPr>
          <w:ilvl w:val="0"/>
          <w:numId w:val="60"/>
        </w:numPr>
        <w:jc w:val="both"/>
      </w:pPr>
      <w:r>
        <w:t>Charakterystykę Procesu Zarządczo</w:t>
      </w:r>
      <w:r w:rsidR="006701A5">
        <w:t>-</w:t>
      </w:r>
      <w:r>
        <w:t>Produkcyjnego</w:t>
      </w:r>
      <w:r w:rsidR="0088663C">
        <w:t>;</w:t>
      </w:r>
    </w:p>
    <w:p w:rsidR="00CE7EB8" w:rsidRDefault="00CE7EB8" w:rsidP="006A42E1">
      <w:pPr>
        <w:numPr>
          <w:ilvl w:val="0"/>
          <w:numId w:val="60"/>
        </w:numPr>
        <w:jc w:val="both"/>
      </w:pPr>
      <w:r>
        <w:t>Szczegółowy opis Procesu Zarządczo</w:t>
      </w:r>
      <w:r w:rsidR="006701A5">
        <w:t>-</w:t>
      </w:r>
      <w:r>
        <w:t>Produkcyjnego</w:t>
      </w:r>
      <w:r w:rsidR="0088663C">
        <w:t>.</w:t>
      </w:r>
    </w:p>
    <w:p w:rsidR="00CE7EB8" w:rsidRDefault="00804E87" w:rsidP="006A42E1">
      <w:pPr>
        <w:jc w:val="both"/>
      </w:pPr>
      <w:r>
        <w:t>Proces Zarządczo-P</w:t>
      </w:r>
      <w:r w:rsidR="00CE7EB8">
        <w:t>rodukcyjny stanowi załącznik do niniejszego dokumentu i do jego stosowania są zobowiązane wszystkie osoby i podmioty biorące udział w procesie wytwarzania oprogramowania.</w:t>
      </w:r>
    </w:p>
    <w:p w:rsidR="00A96BDB" w:rsidRDefault="00A96BDB" w:rsidP="006A42E1">
      <w:pPr>
        <w:pStyle w:val="Nagwek2"/>
        <w:jc w:val="both"/>
        <w:rPr>
          <w:noProof/>
        </w:rPr>
      </w:pPr>
      <w:bookmarkStart w:id="59" w:name="_Ref286529122"/>
      <w:bookmarkStart w:id="60" w:name="_Toc289111050"/>
      <w:r>
        <w:rPr>
          <w:noProof/>
        </w:rPr>
        <w:lastRenderedPageBreak/>
        <w:t>Serwer projektowy</w:t>
      </w:r>
      <w:bookmarkEnd w:id="59"/>
      <w:bookmarkEnd w:id="60"/>
    </w:p>
    <w:p w:rsidR="00A96BDB" w:rsidRDefault="00A96BDB" w:rsidP="006A42E1">
      <w:pPr>
        <w:jc w:val="both"/>
        <w:rPr>
          <w:noProof/>
        </w:rPr>
      </w:pPr>
      <w:r>
        <w:rPr>
          <w:noProof/>
        </w:rPr>
        <w:t>Jako element integralny należy dostarczyć oprogramowanie narzędziowe, wspomagające proces rozwoju i rozbudowy systemu.  Zamawiający wymaga wdrożenia kompletnego rozwiązania informatycznego działającego na platformie serwerowej, które w dalszej  części niniej</w:t>
      </w:r>
      <w:r w:rsidR="00B0102C">
        <w:rPr>
          <w:noProof/>
        </w:rPr>
        <w:t>sz</w:t>
      </w:r>
      <w:r>
        <w:rPr>
          <w:noProof/>
        </w:rPr>
        <w:t>ej specyfikacji określa się jako „serwer projektowy”.</w:t>
      </w:r>
    </w:p>
    <w:p w:rsidR="00A96BDB" w:rsidRDefault="00A96BDB" w:rsidP="006A42E1">
      <w:pPr>
        <w:pStyle w:val="Nagwek3"/>
        <w:jc w:val="both"/>
        <w:rPr>
          <w:noProof/>
        </w:rPr>
      </w:pPr>
      <w:bookmarkStart w:id="61" w:name="_Toc289111051"/>
      <w:r>
        <w:rPr>
          <w:noProof/>
        </w:rPr>
        <w:t>Użytkownicy serwera projektowego.</w:t>
      </w:r>
      <w:bookmarkEnd w:id="61"/>
    </w:p>
    <w:p w:rsidR="00A96BDB" w:rsidRDefault="00A96BDB" w:rsidP="006A42E1">
      <w:pPr>
        <w:jc w:val="both"/>
        <w:rPr>
          <w:noProof/>
        </w:rPr>
      </w:pPr>
      <w:r>
        <w:rPr>
          <w:noProof/>
        </w:rPr>
        <w:t>Wykonawca dostarczy serwer wystarczający do pracy łącznie co najmniej 10 użytkowników o różnych rolach projektowych ze strony Zespołu Projektowego Zamawiającego, oraz wystarczającej do pracy niezbędnej liczby użytkowników Wykonawcy.</w:t>
      </w:r>
    </w:p>
    <w:p w:rsidR="00A96BDB" w:rsidRDefault="00A96BDB" w:rsidP="006A42E1">
      <w:pPr>
        <w:jc w:val="both"/>
        <w:rPr>
          <w:noProof/>
        </w:rPr>
      </w:pPr>
      <w:r>
        <w:rPr>
          <w:noProof/>
        </w:rPr>
        <w:t xml:space="preserve">Wykonawca przedstawi w ofercie przykładowy podział ról użytkowników serwera projektowego. Szczegółowy podział zostanie ustalony wspólnie z Inżynierem Kontraktu przed zatwierdzeniem PP. </w:t>
      </w:r>
    </w:p>
    <w:p w:rsidR="00A96BDB" w:rsidRDefault="00A96BDB" w:rsidP="006A42E1">
      <w:pPr>
        <w:pStyle w:val="Nagwek3"/>
        <w:jc w:val="both"/>
        <w:rPr>
          <w:noProof/>
        </w:rPr>
      </w:pPr>
      <w:bookmarkStart w:id="62" w:name="_Toc289111052"/>
      <w:r>
        <w:rPr>
          <w:noProof/>
        </w:rPr>
        <w:t>Zadania serwera projektowego</w:t>
      </w:r>
      <w:bookmarkEnd w:id="62"/>
    </w:p>
    <w:p w:rsidR="00A96BDB" w:rsidRDefault="00A96BDB" w:rsidP="006A42E1">
      <w:pPr>
        <w:jc w:val="both"/>
        <w:rPr>
          <w:noProof/>
        </w:rPr>
      </w:pPr>
      <w:r>
        <w:rPr>
          <w:noProof/>
        </w:rPr>
        <w:t>Serwer projektowy stanowi centralny zasób, na którym opiera się organizacja pracy zestpołu analityczno-programistycznego. W przebiegu wszystkich procesów wytwórczych występują odwołania do funcjonalności serwera, a w przypadku niektórych procesów serwer projektowy jest zasobem krytycznym. Zadania realizowane przy jego pomocy są aktywnościami o kluczowym znaczeniu, warunkującymi prawidłowy przebieg  następujących faz projektu:</w:t>
      </w:r>
    </w:p>
    <w:p w:rsidR="00B0102C" w:rsidRDefault="00B0102C" w:rsidP="006A42E1">
      <w:pPr>
        <w:numPr>
          <w:ilvl w:val="0"/>
          <w:numId w:val="147"/>
        </w:numPr>
        <w:jc w:val="both"/>
        <w:rPr>
          <w:noProof/>
        </w:rPr>
      </w:pPr>
      <w:r>
        <w:rPr>
          <w:noProof/>
        </w:rPr>
        <w:t>Faza inicjowania,</w:t>
      </w:r>
    </w:p>
    <w:p w:rsidR="00A96BDB" w:rsidRDefault="00B0102C" w:rsidP="006A42E1">
      <w:pPr>
        <w:numPr>
          <w:ilvl w:val="0"/>
          <w:numId w:val="147"/>
        </w:numPr>
        <w:jc w:val="both"/>
        <w:rPr>
          <w:noProof/>
        </w:rPr>
      </w:pPr>
      <w:r>
        <w:rPr>
          <w:noProof/>
        </w:rPr>
        <w:t>Faza opracowania,</w:t>
      </w:r>
    </w:p>
    <w:p w:rsidR="00A96BDB" w:rsidRDefault="00B0102C" w:rsidP="006A42E1">
      <w:pPr>
        <w:numPr>
          <w:ilvl w:val="0"/>
          <w:numId w:val="147"/>
        </w:numPr>
        <w:jc w:val="both"/>
        <w:rPr>
          <w:noProof/>
        </w:rPr>
      </w:pPr>
      <w:r>
        <w:rPr>
          <w:noProof/>
        </w:rPr>
        <w:t>Faza konstruowania,</w:t>
      </w:r>
    </w:p>
    <w:p w:rsidR="00A96BDB" w:rsidRDefault="00A96BDB" w:rsidP="006A42E1">
      <w:pPr>
        <w:numPr>
          <w:ilvl w:val="0"/>
          <w:numId w:val="147"/>
        </w:numPr>
        <w:jc w:val="both"/>
        <w:rPr>
          <w:noProof/>
        </w:rPr>
      </w:pPr>
      <w:r>
        <w:rPr>
          <w:noProof/>
        </w:rPr>
        <w:t>Faza przekazania i wsparcie testowania.</w:t>
      </w:r>
    </w:p>
    <w:p w:rsidR="00A96BDB" w:rsidRDefault="00A96BDB" w:rsidP="006A42E1">
      <w:pPr>
        <w:pStyle w:val="Nagwek3"/>
        <w:jc w:val="both"/>
        <w:rPr>
          <w:noProof/>
        </w:rPr>
      </w:pPr>
      <w:bookmarkStart w:id="63" w:name="_Toc289111053"/>
      <w:r>
        <w:rPr>
          <w:noProof/>
        </w:rPr>
        <w:t>Wymagane funkcje narzędzi zainstalowanych na serwerze projektowym.</w:t>
      </w:r>
      <w:bookmarkEnd w:id="63"/>
    </w:p>
    <w:p w:rsidR="00A96BDB" w:rsidRDefault="00A96BDB" w:rsidP="006A42E1">
      <w:pPr>
        <w:jc w:val="both"/>
        <w:rPr>
          <w:noProof/>
        </w:rPr>
      </w:pPr>
      <w:r>
        <w:rPr>
          <w:noProof/>
        </w:rPr>
        <w:t xml:space="preserve">Narzędzia wspierające proces wytwórczy oparty o metodykę RUP oraz </w:t>
      </w:r>
      <w:r w:rsidR="00E71EAD">
        <w:rPr>
          <w:noProof/>
        </w:rPr>
        <w:t>PRINCE2</w:t>
      </w:r>
      <w:r>
        <w:rPr>
          <w:noProof/>
        </w:rPr>
        <w:t xml:space="preserve"> muszą posiadać następujące funkcje:</w:t>
      </w:r>
    </w:p>
    <w:p w:rsidR="00A96BDB" w:rsidRDefault="00A96BDB" w:rsidP="006A42E1">
      <w:pPr>
        <w:numPr>
          <w:ilvl w:val="0"/>
          <w:numId w:val="148"/>
        </w:numPr>
        <w:jc w:val="both"/>
        <w:rPr>
          <w:noProof/>
        </w:rPr>
      </w:pPr>
      <w:r>
        <w:rPr>
          <w:noProof/>
        </w:rPr>
        <w:t>Narzędzie do zarządzania wymaganiami, które musi:</w:t>
      </w:r>
    </w:p>
    <w:p w:rsidR="00A96BDB" w:rsidRDefault="00A96BDB" w:rsidP="006A42E1">
      <w:pPr>
        <w:numPr>
          <w:ilvl w:val="1"/>
          <w:numId w:val="148"/>
        </w:numPr>
        <w:jc w:val="both"/>
        <w:rPr>
          <w:noProof/>
        </w:rPr>
      </w:pPr>
      <w:r>
        <w:rPr>
          <w:noProof/>
        </w:rPr>
        <w:t>posiadać wbudowane wspomaganie metodyki RUP</w:t>
      </w:r>
      <w:r w:rsidR="006B0EE5">
        <w:rPr>
          <w:noProof/>
        </w:rPr>
        <w:t>;</w:t>
      </w:r>
    </w:p>
    <w:p w:rsidR="00A96BDB" w:rsidRDefault="00A96BDB" w:rsidP="006A42E1">
      <w:pPr>
        <w:numPr>
          <w:ilvl w:val="1"/>
          <w:numId w:val="148"/>
        </w:numPr>
        <w:jc w:val="both"/>
        <w:rPr>
          <w:noProof/>
        </w:rPr>
      </w:pPr>
      <w:r>
        <w:rPr>
          <w:noProof/>
        </w:rPr>
        <w:t xml:space="preserve">zawierać mechanizmy weryfikowania funkcjonalności systemów informatycznych </w:t>
      </w:r>
      <w:r w:rsidR="0045744F">
        <w:rPr>
          <w:noProof/>
        </w:rPr>
        <w:br/>
      </w:r>
      <w:r>
        <w:rPr>
          <w:noProof/>
        </w:rPr>
        <w:t>z potrzebami klientów</w:t>
      </w:r>
      <w:r w:rsidR="006B0EE5">
        <w:rPr>
          <w:noProof/>
        </w:rPr>
        <w:t>;</w:t>
      </w:r>
    </w:p>
    <w:p w:rsidR="00A96BDB" w:rsidRDefault="00A96BDB" w:rsidP="006A42E1">
      <w:pPr>
        <w:numPr>
          <w:ilvl w:val="1"/>
          <w:numId w:val="148"/>
        </w:numPr>
        <w:jc w:val="both"/>
        <w:rPr>
          <w:noProof/>
        </w:rPr>
      </w:pPr>
      <w:r>
        <w:rPr>
          <w:noProof/>
        </w:rPr>
        <w:t>zapewniać możliwość precyzyjnego zdefiniowania zakresu projektu i łatwego zarządzania zmianą wymagań</w:t>
      </w:r>
      <w:r w:rsidR="006B0EE5">
        <w:rPr>
          <w:noProof/>
        </w:rPr>
        <w:t>;</w:t>
      </w:r>
    </w:p>
    <w:p w:rsidR="00A96BDB" w:rsidRDefault="00A96BDB" w:rsidP="006A42E1">
      <w:pPr>
        <w:numPr>
          <w:ilvl w:val="1"/>
          <w:numId w:val="148"/>
        </w:numPr>
        <w:jc w:val="both"/>
        <w:rPr>
          <w:noProof/>
        </w:rPr>
      </w:pPr>
      <w:r>
        <w:rPr>
          <w:noProof/>
        </w:rPr>
        <w:lastRenderedPageBreak/>
        <w:t xml:space="preserve">pozwalać na analizę opłacalności i wpływu proponowanych zmian w projekcie </w:t>
      </w:r>
      <w:r w:rsidR="0045744F">
        <w:rPr>
          <w:noProof/>
        </w:rPr>
        <w:br/>
      </w:r>
      <w:r>
        <w:rPr>
          <w:noProof/>
        </w:rPr>
        <w:t>i systemie</w:t>
      </w:r>
      <w:r w:rsidR="006B0EE5">
        <w:rPr>
          <w:noProof/>
        </w:rPr>
        <w:t>;</w:t>
      </w:r>
    </w:p>
    <w:p w:rsidR="00A96BDB" w:rsidRDefault="00A96BDB" w:rsidP="006A42E1">
      <w:pPr>
        <w:numPr>
          <w:ilvl w:val="1"/>
          <w:numId w:val="148"/>
        </w:numPr>
        <w:jc w:val="both"/>
        <w:rPr>
          <w:noProof/>
        </w:rPr>
      </w:pPr>
      <w:r>
        <w:rPr>
          <w:noProof/>
        </w:rPr>
        <w:t>wspierać proces definiowania wymagań i zarządzania ich cyklem życia</w:t>
      </w:r>
      <w:r w:rsidR="006B0EE5">
        <w:rPr>
          <w:noProof/>
        </w:rPr>
        <w:t>;</w:t>
      </w:r>
    </w:p>
    <w:p w:rsidR="00A96BDB" w:rsidRDefault="00A96BDB" w:rsidP="006A42E1">
      <w:pPr>
        <w:numPr>
          <w:ilvl w:val="1"/>
          <w:numId w:val="148"/>
        </w:numPr>
        <w:jc w:val="both"/>
        <w:rPr>
          <w:noProof/>
        </w:rPr>
      </w:pPr>
      <w:r>
        <w:rPr>
          <w:noProof/>
        </w:rPr>
        <w:t>zapewniać integracje z narzędziami do modelowania i budowania aplikacji</w:t>
      </w:r>
      <w:r w:rsidR="006B0EE5">
        <w:rPr>
          <w:noProof/>
        </w:rPr>
        <w:t>;</w:t>
      </w:r>
    </w:p>
    <w:p w:rsidR="00A96BDB" w:rsidRDefault="00A96BDB" w:rsidP="006A42E1">
      <w:pPr>
        <w:numPr>
          <w:ilvl w:val="1"/>
          <w:numId w:val="148"/>
        </w:numPr>
        <w:jc w:val="both"/>
        <w:rPr>
          <w:noProof/>
        </w:rPr>
      </w:pPr>
      <w:r>
        <w:rPr>
          <w:noProof/>
        </w:rPr>
        <w:t xml:space="preserve">zapewniać integrację z narzędziami do przeprowadzania testów funkcjonalnych </w:t>
      </w:r>
      <w:r w:rsidR="0045744F">
        <w:rPr>
          <w:noProof/>
        </w:rPr>
        <w:br/>
      </w:r>
      <w:r>
        <w:rPr>
          <w:noProof/>
        </w:rPr>
        <w:t>i niefunkcjonalnych</w:t>
      </w:r>
      <w:r w:rsidR="006B0EE5">
        <w:rPr>
          <w:noProof/>
        </w:rPr>
        <w:t>;</w:t>
      </w:r>
    </w:p>
    <w:p w:rsidR="00A96BDB" w:rsidRDefault="00A96BDB" w:rsidP="006A42E1">
      <w:pPr>
        <w:numPr>
          <w:ilvl w:val="1"/>
          <w:numId w:val="148"/>
        </w:numPr>
        <w:jc w:val="both"/>
        <w:rPr>
          <w:rFonts w:cs="Calibri"/>
          <w:noProof/>
        </w:rPr>
      </w:pPr>
      <w:r>
        <w:rPr>
          <w:rFonts w:cs="Calibri"/>
          <w:noProof/>
        </w:rPr>
        <w:t>być zintegrowane bezpośrednio lub przy zastosowaniu rozwiązań pośredniczących zapewniających współpracę z:</w:t>
      </w:r>
    </w:p>
    <w:p w:rsidR="00A96BDB" w:rsidRDefault="00A96BDB" w:rsidP="006A42E1">
      <w:pPr>
        <w:numPr>
          <w:ilvl w:val="1"/>
          <w:numId w:val="149"/>
        </w:numPr>
        <w:tabs>
          <w:tab w:val="clear" w:pos="1440"/>
          <w:tab w:val="num" w:pos="1980"/>
        </w:tabs>
        <w:ind w:left="1980"/>
        <w:jc w:val="both"/>
        <w:rPr>
          <w:rFonts w:cs="Calibri"/>
          <w:noProof/>
        </w:rPr>
      </w:pPr>
      <w:r>
        <w:rPr>
          <w:noProof/>
        </w:rPr>
        <w:t>systemami zarządzania zmianą</w:t>
      </w:r>
      <w:r w:rsidR="006B0EE5">
        <w:rPr>
          <w:noProof/>
        </w:rPr>
        <w:t>;</w:t>
      </w:r>
    </w:p>
    <w:p w:rsidR="00A96BDB" w:rsidRDefault="00A96BDB" w:rsidP="006A42E1">
      <w:pPr>
        <w:numPr>
          <w:ilvl w:val="1"/>
          <w:numId w:val="149"/>
        </w:numPr>
        <w:tabs>
          <w:tab w:val="clear" w:pos="1440"/>
          <w:tab w:val="num" w:pos="1980"/>
        </w:tabs>
        <w:ind w:left="1980"/>
        <w:jc w:val="both"/>
        <w:rPr>
          <w:rFonts w:cs="Calibri"/>
          <w:noProof/>
        </w:rPr>
      </w:pPr>
      <w:r>
        <w:rPr>
          <w:noProof/>
        </w:rPr>
        <w:t>systemami zarządzania projektem</w:t>
      </w:r>
      <w:r w:rsidR="006B0EE5">
        <w:rPr>
          <w:noProof/>
        </w:rPr>
        <w:t>;</w:t>
      </w:r>
    </w:p>
    <w:p w:rsidR="00A96BDB" w:rsidRDefault="00A96BDB" w:rsidP="006A42E1">
      <w:pPr>
        <w:numPr>
          <w:ilvl w:val="1"/>
          <w:numId w:val="149"/>
        </w:numPr>
        <w:tabs>
          <w:tab w:val="clear" w:pos="1440"/>
          <w:tab w:val="num" w:pos="1980"/>
        </w:tabs>
        <w:ind w:left="1980"/>
        <w:jc w:val="both"/>
        <w:rPr>
          <w:rFonts w:cs="Calibri"/>
          <w:noProof/>
        </w:rPr>
      </w:pPr>
      <w:r>
        <w:rPr>
          <w:noProof/>
        </w:rPr>
        <w:t>systemami do tworzenia dokumentacji projektowej.</w:t>
      </w:r>
    </w:p>
    <w:p w:rsidR="00A96BDB" w:rsidRDefault="00A96BDB" w:rsidP="006A42E1">
      <w:pPr>
        <w:numPr>
          <w:ilvl w:val="0"/>
          <w:numId w:val="148"/>
        </w:numPr>
        <w:jc w:val="both"/>
        <w:rPr>
          <w:noProof/>
        </w:rPr>
      </w:pPr>
      <w:r>
        <w:rPr>
          <w:noProof/>
        </w:rPr>
        <w:t>Narzędzie do modelowania i budowania aplikacji, które musi:</w:t>
      </w:r>
    </w:p>
    <w:p w:rsidR="00A96BDB" w:rsidRDefault="00A96BDB" w:rsidP="006A42E1">
      <w:pPr>
        <w:numPr>
          <w:ilvl w:val="1"/>
          <w:numId w:val="148"/>
        </w:numPr>
        <w:jc w:val="both"/>
        <w:rPr>
          <w:noProof/>
        </w:rPr>
      </w:pPr>
      <w:r>
        <w:rPr>
          <w:noProof/>
        </w:rPr>
        <w:t>posiadać wbudowane wspomaganie metodyki RUP</w:t>
      </w:r>
      <w:r w:rsidR="006B0EE5">
        <w:rPr>
          <w:noProof/>
        </w:rPr>
        <w:t>;</w:t>
      </w:r>
    </w:p>
    <w:p w:rsidR="00A96BDB" w:rsidRDefault="00A96BDB" w:rsidP="006A42E1">
      <w:pPr>
        <w:numPr>
          <w:ilvl w:val="1"/>
          <w:numId w:val="148"/>
        </w:numPr>
        <w:jc w:val="both"/>
        <w:rPr>
          <w:noProof/>
        </w:rPr>
      </w:pPr>
      <w:r>
        <w:rPr>
          <w:noProof/>
        </w:rPr>
        <w:t>być zintegrowanym narzędziem projektowym i programistycznym</w:t>
      </w:r>
      <w:r w:rsidR="006B0EE5">
        <w:rPr>
          <w:noProof/>
        </w:rPr>
        <w:t>;</w:t>
      </w:r>
    </w:p>
    <w:p w:rsidR="00A96BDB" w:rsidRDefault="00A96BDB" w:rsidP="006A42E1">
      <w:pPr>
        <w:numPr>
          <w:ilvl w:val="1"/>
          <w:numId w:val="148"/>
        </w:numPr>
        <w:jc w:val="both"/>
        <w:rPr>
          <w:noProof/>
        </w:rPr>
      </w:pPr>
      <w:r>
        <w:rPr>
          <w:noProof/>
        </w:rPr>
        <w:t>umożliwiać wykorzystywanie techniki modelowania w języku UML 2.X</w:t>
      </w:r>
      <w:r w:rsidR="006B0EE5">
        <w:rPr>
          <w:noProof/>
        </w:rPr>
        <w:t>;</w:t>
      </w:r>
    </w:p>
    <w:p w:rsidR="00A96BDB" w:rsidRDefault="00A96BDB" w:rsidP="006A42E1">
      <w:pPr>
        <w:numPr>
          <w:ilvl w:val="1"/>
          <w:numId w:val="148"/>
        </w:numPr>
        <w:jc w:val="both"/>
        <w:rPr>
          <w:noProof/>
        </w:rPr>
      </w:pPr>
      <w:r>
        <w:rPr>
          <w:noProof/>
        </w:rPr>
        <w:t>wykorzystywać najnowszych rozwiązań technologicznych  w dziedzinie modelowania, w tym:</w:t>
      </w:r>
    </w:p>
    <w:p w:rsidR="00A96BDB" w:rsidRDefault="00A96BDB" w:rsidP="006A42E1">
      <w:pPr>
        <w:numPr>
          <w:ilvl w:val="1"/>
          <w:numId w:val="149"/>
        </w:numPr>
        <w:tabs>
          <w:tab w:val="clear" w:pos="1440"/>
          <w:tab w:val="num" w:pos="1980"/>
        </w:tabs>
        <w:ind w:left="1980"/>
        <w:jc w:val="both"/>
        <w:rPr>
          <w:noProof/>
        </w:rPr>
      </w:pPr>
      <w:r>
        <w:rPr>
          <w:noProof/>
        </w:rPr>
        <w:t>modelowanie topologii infrastruktury</w:t>
      </w:r>
      <w:r w:rsidR="006B0EE5">
        <w:rPr>
          <w:noProof/>
        </w:rPr>
        <w:t>;</w:t>
      </w:r>
    </w:p>
    <w:p w:rsidR="00A96BDB" w:rsidRDefault="00A96BDB" w:rsidP="006A42E1">
      <w:pPr>
        <w:numPr>
          <w:ilvl w:val="1"/>
          <w:numId w:val="149"/>
        </w:numPr>
        <w:tabs>
          <w:tab w:val="clear" w:pos="1440"/>
          <w:tab w:val="num" w:pos="1980"/>
        </w:tabs>
        <w:ind w:left="1980"/>
        <w:jc w:val="both"/>
        <w:rPr>
          <w:noProof/>
        </w:rPr>
      </w:pPr>
      <w:r>
        <w:rPr>
          <w:noProof/>
        </w:rPr>
        <w:t>modelowanie usług</w:t>
      </w:r>
      <w:r w:rsidR="006B0EE5">
        <w:rPr>
          <w:noProof/>
        </w:rPr>
        <w:t>;</w:t>
      </w:r>
    </w:p>
    <w:p w:rsidR="00A96BDB" w:rsidRDefault="00A96BDB" w:rsidP="006A42E1">
      <w:pPr>
        <w:numPr>
          <w:ilvl w:val="1"/>
          <w:numId w:val="149"/>
        </w:numPr>
        <w:tabs>
          <w:tab w:val="clear" w:pos="1440"/>
          <w:tab w:val="num" w:pos="1980"/>
        </w:tabs>
        <w:ind w:left="1980"/>
        <w:jc w:val="both"/>
        <w:rPr>
          <w:rFonts w:cs="Calibri"/>
          <w:noProof/>
        </w:rPr>
      </w:pPr>
      <w:r>
        <w:rPr>
          <w:noProof/>
        </w:rPr>
        <w:t>modelowanie</w:t>
      </w:r>
      <w:r>
        <w:rPr>
          <w:rFonts w:cs="Calibri"/>
          <w:noProof/>
        </w:rPr>
        <w:t xml:space="preserve"> modelów danych w zgodnie ze standardem XSD</w:t>
      </w:r>
      <w:r w:rsidR="006B0EE5">
        <w:rPr>
          <w:rFonts w:cs="Calibri"/>
          <w:noProof/>
        </w:rPr>
        <w:t>;</w:t>
      </w:r>
    </w:p>
    <w:p w:rsidR="00A96BDB" w:rsidRDefault="00A96BDB" w:rsidP="006A42E1">
      <w:pPr>
        <w:numPr>
          <w:ilvl w:val="1"/>
          <w:numId w:val="148"/>
        </w:numPr>
        <w:jc w:val="both"/>
        <w:rPr>
          <w:noProof/>
        </w:rPr>
      </w:pPr>
      <w:r>
        <w:rPr>
          <w:noProof/>
        </w:rPr>
        <w:t>posiadać wbudowane transformacje UML do kodu aplik</w:t>
      </w:r>
      <w:r w:rsidR="006B0EE5">
        <w:rPr>
          <w:noProof/>
        </w:rPr>
        <w:t>acji i pozwala na ich rozbudowę:</w:t>
      </w:r>
    </w:p>
    <w:p w:rsidR="00A96BDB" w:rsidRDefault="00A96BDB" w:rsidP="006A42E1">
      <w:pPr>
        <w:numPr>
          <w:ilvl w:val="1"/>
          <w:numId w:val="149"/>
        </w:numPr>
        <w:tabs>
          <w:tab w:val="clear" w:pos="1440"/>
          <w:tab w:val="num" w:pos="1980"/>
        </w:tabs>
        <w:ind w:left="1980"/>
        <w:jc w:val="both"/>
        <w:rPr>
          <w:noProof/>
        </w:rPr>
      </w:pPr>
      <w:r>
        <w:rPr>
          <w:noProof/>
        </w:rPr>
        <w:t>dla języka Java</w:t>
      </w:r>
      <w:r w:rsidR="006B0EE5">
        <w:rPr>
          <w:noProof/>
        </w:rPr>
        <w:t>;</w:t>
      </w:r>
    </w:p>
    <w:p w:rsidR="00A96BDB" w:rsidRDefault="00A96BDB" w:rsidP="006A42E1">
      <w:pPr>
        <w:numPr>
          <w:ilvl w:val="1"/>
          <w:numId w:val="149"/>
        </w:numPr>
        <w:tabs>
          <w:tab w:val="clear" w:pos="1440"/>
          <w:tab w:val="num" w:pos="1980"/>
        </w:tabs>
        <w:ind w:left="1980"/>
        <w:jc w:val="both"/>
        <w:rPr>
          <w:rFonts w:cs="Calibri"/>
          <w:noProof/>
        </w:rPr>
      </w:pPr>
      <w:r>
        <w:rPr>
          <w:noProof/>
        </w:rPr>
        <w:t>dla</w:t>
      </w:r>
      <w:r>
        <w:rPr>
          <w:rFonts w:cs="Calibri"/>
          <w:noProof/>
        </w:rPr>
        <w:t xml:space="preserve"> technologii Microsoft</w:t>
      </w:r>
      <w:r w:rsidR="006B0EE5">
        <w:rPr>
          <w:rFonts w:cs="Calibri"/>
          <w:noProof/>
        </w:rPr>
        <w:t>;</w:t>
      </w:r>
    </w:p>
    <w:p w:rsidR="00A96BDB" w:rsidRDefault="00A96BDB" w:rsidP="006A42E1">
      <w:pPr>
        <w:numPr>
          <w:ilvl w:val="1"/>
          <w:numId w:val="148"/>
        </w:numPr>
        <w:jc w:val="both"/>
        <w:rPr>
          <w:noProof/>
        </w:rPr>
      </w:pPr>
      <w:r>
        <w:rPr>
          <w:noProof/>
        </w:rPr>
        <w:t xml:space="preserve">pozwalać na tworzenie własnych transformacji pomiędzy modelami zgodnie z </w:t>
      </w:r>
      <w:r w:rsidR="006B0EE5">
        <w:rPr>
          <w:noProof/>
        </w:rPr>
        <w:t>ideą Model Driven Architecture;</w:t>
      </w:r>
    </w:p>
    <w:p w:rsidR="00A96BDB" w:rsidRDefault="00A96BDB" w:rsidP="006A42E1">
      <w:pPr>
        <w:numPr>
          <w:ilvl w:val="1"/>
          <w:numId w:val="148"/>
        </w:numPr>
        <w:jc w:val="both"/>
        <w:rPr>
          <w:noProof/>
        </w:rPr>
      </w:pPr>
      <w:r>
        <w:rPr>
          <w:noProof/>
        </w:rPr>
        <w:t>wspierać tworzenie</w:t>
      </w:r>
      <w:r w:rsidR="006B0EE5">
        <w:rPr>
          <w:noProof/>
        </w:rPr>
        <w:t xml:space="preserve"> kodu aplikacji w językach Java;</w:t>
      </w:r>
    </w:p>
    <w:p w:rsidR="00A96BDB" w:rsidRDefault="00A96BDB" w:rsidP="006A42E1">
      <w:pPr>
        <w:numPr>
          <w:ilvl w:val="1"/>
          <w:numId w:val="148"/>
        </w:numPr>
        <w:jc w:val="both"/>
        <w:rPr>
          <w:noProof/>
        </w:rPr>
      </w:pPr>
      <w:r>
        <w:rPr>
          <w:noProof/>
        </w:rPr>
        <w:t>posiadać integrację z narzędziami do zarządzania wymaganiami</w:t>
      </w:r>
      <w:r w:rsidR="006B0EE5">
        <w:rPr>
          <w:noProof/>
        </w:rPr>
        <w:t>;</w:t>
      </w:r>
    </w:p>
    <w:p w:rsidR="00A96BDB" w:rsidRDefault="00A96BDB" w:rsidP="006A42E1">
      <w:pPr>
        <w:numPr>
          <w:ilvl w:val="1"/>
          <w:numId w:val="148"/>
        </w:numPr>
        <w:jc w:val="both"/>
        <w:rPr>
          <w:noProof/>
        </w:rPr>
      </w:pPr>
      <w:r>
        <w:rPr>
          <w:noProof/>
        </w:rPr>
        <w:t>zapewniać współprace z CVS lub innym jego odpowiednikiem</w:t>
      </w:r>
      <w:r w:rsidR="006B0EE5">
        <w:rPr>
          <w:noProof/>
        </w:rPr>
        <w:t>;</w:t>
      </w:r>
    </w:p>
    <w:p w:rsidR="00A96BDB" w:rsidRDefault="00A96BDB" w:rsidP="006A42E1">
      <w:pPr>
        <w:numPr>
          <w:ilvl w:val="1"/>
          <w:numId w:val="148"/>
        </w:numPr>
        <w:jc w:val="both"/>
        <w:rPr>
          <w:noProof/>
        </w:rPr>
      </w:pPr>
      <w:r>
        <w:rPr>
          <w:noProof/>
        </w:rPr>
        <w:lastRenderedPageBreak/>
        <w:t>umożliwiać integracje z systemem zarządzania błędami i nadzorowania pracy zespołu</w:t>
      </w:r>
      <w:r w:rsidR="006B0EE5">
        <w:rPr>
          <w:noProof/>
        </w:rPr>
        <w:t>.</w:t>
      </w:r>
    </w:p>
    <w:p w:rsidR="00A96BDB" w:rsidRDefault="00A96BDB" w:rsidP="006A42E1">
      <w:pPr>
        <w:numPr>
          <w:ilvl w:val="0"/>
          <w:numId w:val="148"/>
        </w:numPr>
        <w:jc w:val="both"/>
        <w:rPr>
          <w:noProof/>
        </w:rPr>
      </w:pPr>
      <w:r>
        <w:rPr>
          <w:noProof/>
        </w:rPr>
        <w:t>Narzędzie do testów wydajnościowych, które musi:</w:t>
      </w:r>
    </w:p>
    <w:p w:rsidR="00A96BDB" w:rsidRDefault="00A96BDB" w:rsidP="006A42E1">
      <w:pPr>
        <w:numPr>
          <w:ilvl w:val="1"/>
          <w:numId w:val="148"/>
        </w:numPr>
        <w:jc w:val="both"/>
        <w:rPr>
          <w:noProof/>
        </w:rPr>
      </w:pPr>
      <w:r>
        <w:rPr>
          <w:noProof/>
        </w:rPr>
        <w:t>posiadać wbudowane wspomaganie metodyki RUP</w:t>
      </w:r>
      <w:r w:rsidR="006B0EE5">
        <w:rPr>
          <w:noProof/>
        </w:rPr>
        <w:t>;</w:t>
      </w:r>
    </w:p>
    <w:p w:rsidR="00A96BDB" w:rsidRDefault="00A96BDB" w:rsidP="006A42E1">
      <w:pPr>
        <w:numPr>
          <w:ilvl w:val="1"/>
          <w:numId w:val="148"/>
        </w:numPr>
        <w:jc w:val="both"/>
        <w:rPr>
          <w:noProof/>
        </w:rPr>
      </w:pPr>
      <w:r>
        <w:rPr>
          <w:noProof/>
        </w:rPr>
        <w:t>pozwalać na kompleksowe przetestowanie wydajności oraz ska</w:t>
      </w:r>
      <w:r w:rsidR="006B0EE5">
        <w:rPr>
          <w:noProof/>
        </w:rPr>
        <w:t>lowalności aplikacji sieciowych;</w:t>
      </w:r>
    </w:p>
    <w:p w:rsidR="00A96BDB" w:rsidRDefault="00A96BDB" w:rsidP="006A42E1">
      <w:pPr>
        <w:numPr>
          <w:ilvl w:val="1"/>
          <w:numId w:val="148"/>
        </w:numPr>
        <w:jc w:val="both"/>
        <w:rPr>
          <w:noProof/>
        </w:rPr>
      </w:pPr>
      <w:r>
        <w:rPr>
          <w:noProof/>
        </w:rPr>
        <w:t>realizować swoje działanie przez symulowanie jednoczesnej pracy wielu użytkowników i mierzeniu odpowiedzi, a także parametrów wydajnościowych serw</w:t>
      </w:r>
      <w:r w:rsidR="006B0EE5">
        <w:rPr>
          <w:noProof/>
        </w:rPr>
        <w:t>erów aplikacyjnych i baz danych;</w:t>
      </w:r>
    </w:p>
    <w:p w:rsidR="00A96BDB" w:rsidRDefault="00A96BDB" w:rsidP="006A42E1">
      <w:pPr>
        <w:numPr>
          <w:ilvl w:val="1"/>
          <w:numId w:val="148"/>
        </w:numPr>
        <w:jc w:val="both"/>
        <w:rPr>
          <w:noProof/>
        </w:rPr>
      </w:pPr>
      <w:r>
        <w:rPr>
          <w:noProof/>
        </w:rPr>
        <w:t>pozwalać na symulowanie dużej liczby użytkowników przy minimalnych wymaganiach wydajnościowych na sprzę</w:t>
      </w:r>
      <w:r w:rsidR="006B0EE5">
        <w:rPr>
          <w:noProof/>
        </w:rPr>
        <w:t>t na którym wykonywane są testy;</w:t>
      </w:r>
    </w:p>
    <w:p w:rsidR="00A96BDB" w:rsidRDefault="00A96BDB" w:rsidP="006A42E1">
      <w:pPr>
        <w:numPr>
          <w:ilvl w:val="1"/>
          <w:numId w:val="148"/>
        </w:numPr>
        <w:jc w:val="both"/>
        <w:rPr>
          <w:noProof/>
        </w:rPr>
      </w:pPr>
      <w:r>
        <w:rPr>
          <w:noProof/>
        </w:rPr>
        <w:t>zapewniać łatwość obsługi bez ograniczenia możliwości narzędzia dla użytkowników zaawansowanych</w:t>
      </w:r>
      <w:r w:rsidR="006B0EE5">
        <w:rPr>
          <w:noProof/>
        </w:rPr>
        <w:t>;</w:t>
      </w:r>
    </w:p>
    <w:p w:rsidR="00A96BDB" w:rsidRDefault="00A96BDB" w:rsidP="006A42E1">
      <w:pPr>
        <w:numPr>
          <w:ilvl w:val="1"/>
          <w:numId w:val="148"/>
        </w:numPr>
        <w:jc w:val="both"/>
        <w:rPr>
          <w:noProof/>
        </w:rPr>
      </w:pPr>
      <w:r>
        <w:rPr>
          <w:noProof/>
        </w:rPr>
        <w:t>zapewniać elastyczność przy modelowania pracy grupy wirtualnych użytkowników,  a przez to zapewnia wiarygodność wyników testów</w:t>
      </w:r>
      <w:r w:rsidR="006B0EE5">
        <w:rPr>
          <w:noProof/>
        </w:rPr>
        <w:t>;</w:t>
      </w:r>
    </w:p>
    <w:p w:rsidR="00A96BDB" w:rsidRDefault="00A96BDB" w:rsidP="006A42E1">
      <w:pPr>
        <w:numPr>
          <w:ilvl w:val="1"/>
          <w:numId w:val="148"/>
        </w:numPr>
        <w:jc w:val="both"/>
        <w:rPr>
          <w:noProof/>
        </w:rPr>
      </w:pPr>
      <w:r>
        <w:rPr>
          <w:noProof/>
        </w:rPr>
        <w:t>zapewniać wbudowane mechanizmy raportowania</w:t>
      </w:r>
      <w:r w:rsidR="006B0EE5">
        <w:rPr>
          <w:noProof/>
        </w:rPr>
        <w:t>;</w:t>
      </w:r>
    </w:p>
    <w:p w:rsidR="00A96BDB" w:rsidRDefault="00A96BDB" w:rsidP="006A42E1">
      <w:pPr>
        <w:numPr>
          <w:ilvl w:val="1"/>
          <w:numId w:val="148"/>
        </w:numPr>
        <w:jc w:val="both"/>
        <w:rPr>
          <w:noProof/>
        </w:rPr>
      </w:pPr>
      <w:r>
        <w:rPr>
          <w:noProof/>
        </w:rPr>
        <w:t>posiadać wbudowane mechanizmy wspomagające korelację danych w przypadku dynamicznej komu</w:t>
      </w:r>
      <w:r w:rsidR="006B0EE5">
        <w:rPr>
          <w:noProof/>
        </w:rPr>
        <w:t>nikacji klient-serwer;</w:t>
      </w:r>
    </w:p>
    <w:p w:rsidR="00A96BDB" w:rsidRDefault="00A96BDB" w:rsidP="006A42E1">
      <w:pPr>
        <w:numPr>
          <w:ilvl w:val="1"/>
          <w:numId w:val="148"/>
        </w:numPr>
        <w:jc w:val="both"/>
        <w:rPr>
          <w:noProof/>
        </w:rPr>
      </w:pPr>
      <w:r>
        <w:rPr>
          <w:noProof/>
        </w:rPr>
        <w:t>umożliwiać integracje z systemem zarządzania błędami i nadzorowania pracy zespołu</w:t>
      </w:r>
      <w:r w:rsidR="006B0EE5">
        <w:rPr>
          <w:noProof/>
        </w:rPr>
        <w:t>.</w:t>
      </w:r>
    </w:p>
    <w:p w:rsidR="00A96BDB" w:rsidRDefault="00A96BDB" w:rsidP="006A42E1">
      <w:pPr>
        <w:numPr>
          <w:ilvl w:val="0"/>
          <w:numId w:val="150"/>
        </w:numPr>
        <w:jc w:val="both"/>
        <w:rPr>
          <w:noProof/>
        </w:rPr>
      </w:pPr>
      <w:r>
        <w:rPr>
          <w:noProof/>
        </w:rPr>
        <w:t>Narzędzie do testów funkcjonalnych, które musi:</w:t>
      </w:r>
    </w:p>
    <w:p w:rsidR="00A96BDB" w:rsidRDefault="00A96BDB" w:rsidP="006A42E1">
      <w:pPr>
        <w:numPr>
          <w:ilvl w:val="1"/>
          <w:numId w:val="148"/>
        </w:numPr>
        <w:jc w:val="both"/>
        <w:rPr>
          <w:noProof/>
        </w:rPr>
      </w:pPr>
      <w:r>
        <w:rPr>
          <w:noProof/>
        </w:rPr>
        <w:t>posiadać wbudowane wspomaganie metodyki RUP</w:t>
      </w:r>
      <w:r w:rsidR="006B0EE5">
        <w:rPr>
          <w:noProof/>
        </w:rPr>
        <w:t>;</w:t>
      </w:r>
    </w:p>
    <w:p w:rsidR="00A96BDB" w:rsidRDefault="00A96BDB" w:rsidP="006A42E1">
      <w:pPr>
        <w:numPr>
          <w:ilvl w:val="1"/>
          <w:numId w:val="148"/>
        </w:numPr>
        <w:jc w:val="both"/>
        <w:rPr>
          <w:noProof/>
        </w:rPr>
      </w:pPr>
      <w:r>
        <w:rPr>
          <w:noProof/>
        </w:rPr>
        <w:t>zapewniać możliwośc testowania funkcjonalnego interfejsów aplikacji niezależnie od technologii:</w:t>
      </w:r>
    </w:p>
    <w:p w:rsidR="00A96BDB" w:rsidRDefault="00E71EAD" w:rsidP="006A42E1">
      <w:pPr>
        <w:numPr>
          <w:ilvl w:val="1"/>
          <w:numId w:val="149"/>
        </w:numPr>
        <w:tabs>
          <w:tab w:val="clear" w:pos="1440"/>
          <w:tab w:val="num" w:pos="1980"/>
        </w:tabs>
        <w:ind w:left="1980"/>
        <w:jc w:val="both"/>
        <w:rPr>
          <w:noProof/>
        </w:rPr>
      </w:pPr>
      <w:r>
        <w:rPr>
          <w:noProof/>
        </w:rPr>
        <w:t>wsparcie dla Javy</w:t>
      </w:r>
      <w:r w:rsidR="00A96BDB">
        <w:rPr>
          <w:noProof/>
        </w:rPr>
        <w:t>, Flex, Flash, WWW, DoJo</w:t>
      </w:r>
      <w:r w:rsidR="006B0EE5">
        <w:rPr>
          <w:noProof/>
        </w:rPr>
        <w:t>;</w:t>
      </w:r>
    </w:p>
    <w:p w:rsidR="00A96BDB" w:rsidRDefault="00A96BDB" w:rsidP="006A42E1">
      <w:pPr>
        <w:numPr>
          <w:ilvl w:val="1"/>
          <w:numId w:val="149"/>
        </w:numPr>
        <w:tabs>
          <w:tab w:val="clear" w:pos="1440"/>
          <w:tab w:val="num" w:pos="1980"/>
        </w:tabs>
        <w:ind w:left="1980"/>
        <w:jc w:val="both"/>
        <w:rPr>
          <w:rFonts w:cs="Calibri"/>
          <w:noProof/>
        </w:rPr>
      </w:pPr>
      <w:r>
        <w:rPr>
          <w:noProof/>
        </w:rPr>
        <w:t>mo</w:t>
      </w:r>
      <w:r>
        <w:rPr>
          <w:rFonts w:cs="Calibri"/>
          <w:noProof/>
        </w:rPr>
        <w:t>żliwość pisania własnych wtyczek dla najnowszych technologii</w:t>
      </w:r>
      <w:r w:rsidR="006B0EE5">
        <w:rPr>
          <w:rFonts w:cs="Calibri"/>
          <w:noProof/>
        </w:rPr>
        <w:t>;</w:t>
      </w:r>
    </w:p>
    <w:p w:rsidR="00A96BDB" w:rsidRDefault="00A96BDB" w:rsidP="006A42E1">
      <w:pPr>
        <w:numPr>
          <w:ilvl w:val="1"/>
          <w:numId w:val="148"/>
        </w:numPr>
        <w:jc w:val="both"/>
        <w:rPr>
          <w:noProof/>
        </w:rPr>
      </w:pPr>
      <w:r>
        <w:rPr>
          <w:noProof/>
        </w:rPr>
        <w:t xml:space="preserve">posiadać wbudowanych mechanizm sztucznej inteligencji, która pozwala </w:t>
      </w:r>
      <w:r w:rsidR="0045744F">
        <w:rPr>
          <w:noProof/>
        </w:rPr>
        <w:br/>
      </w:r>
      <w:r>
        <w:rPr>
          <w:noProof/>
        </w:rPr>
        <w:t>na zwiększenie odporności skryptów testowych na zmiany w GUI testowanej aplikacji</w:t>
      </w:r>
      <w:r w:rsidR="006B0EE5">
        <w:rPr>
          <w:noProof/>
        </w:rPr>
        <w:t>;</w:t>
      </w:r>
    </w:p>
    <w:p w:rsidR="00A96BDB" w:rsidRDefault="00A96BDB" w:rsidP="006A42E1">
      <w:pPr>
        <w:numPr>
          <w:ilvl w:val="1"/>
          <w:numId w:val="148"/>
        </w:numPr>
        <w:jc w:val="both"/>
        <w:rPr>
          <w:noProof/>
        </w:rPr>
      </w:pPr>
      <w:r>
        <w:rPr>
          <w:noProof/>
        </w:rPr>
        <w:t xml:space="preserve">zapewniać wsparcie dla platform </w:t>
      </w:r>
      <w:r w:rsidR="006B0EE5">
        <w:rPr>
          <w:noProof/>
        </w:rPr>
        <w:t>UNIX,</w:t>
      </w:r>
      <w:r>
        <w:rPr>
          <w:noProof/>
        </w:rPr>
        <w:t xml:space="preserve"> </w:t>
      </w:r>
      <w:r w:rsidR="006B0EE5">
        <w:rPr>
          <w:noProof/>
        </w:rPr>
        <w:t xml:space="preserve">AIX, Linux, Windows </w:t>
      </w:r>
      <w:r>
        <w:rPr>
          <w:noProof/>
        </w:rPr>
        <w:t xml:space="preserve">w zakresie edycji </w:t>
      </w:r>
      <w:r w:rsidR="0045744F">
        <w:rPr>
          <w:noProof/>
        </w:rPr>
        <w:br/>
      </w:r>
      <w:r>
        <w:rPr>
          <w:noProof/>
        </w:rPr>
        <w:t>i wykonywania skryptów</w:t>
      </w:r>
      <w:r w:rsidR="006B0EE5">
        <w:rPr>
          <w:noProof/>
        </w:rPr>
        <w:t>;</w:t>
      </w:r>
    </w:p>
    <w:p w:rsidR="00A96BDB" w:rsidRDefault="00A96BDB" w:rsidP="006A42E1">
      <w:pPr>
        <w:numPr>
          <w:ilvl w:val="1"/>
          <w:numId w:val="148"/>
        </w:numPr>
        <w:jc w:val="both"/>
        <w:rPr>
          <w:noProof/>
        </w:rPr>
      </w:pPr>
      <w:r>
        <w:rPr>
          <w:noProof/>
        </w:rPr>
        <w:lastRenderedPageBreak/>
        <w:t>zapewniać wykorzystanie zaawansowanej mapy obiektów przechowującej definicje elementów testowanej aplikacji, na której skrypt wykonuje operacja</w:t>
      </w:r>
      <w:r w:rsidR="006B0EE5">
        <w:rPr>
          <w:noProof/>
        </w:rPr>
        <w:t>;</w:t>
      </w:r>
    </w:p>
    <w:p w:rsidR="00A96BDB" w:rsidRDefault="00A96BDB" w:rsidP="006A42E1">
      <w:pPr>
        <w:numPr>
          <w:ilvl w:val="1"/>
          <w:numId w:val="148"/>
        </w:numPr>
        <w:jc w:val="both"/>
        <w:rPr>
          <w:noProof/>
        </w:rPr>
      </w:pPr>
      <w:r>
        <w:rPr>
          <w:noProof/>
        </w:rPr>
        <w:t>umożliwiać integracje z systemem zarządzania błędami i nadzorowania pracy zespołu</w:t>
      </w:r>
      <w:r w:rsidR="006B0EE5">
        <w:rPr>
          <w:noProof/>
        </w:rPr>
        <w:t>;</w:t>
      </w:r>
    </w:p>
    <w:p w:rsidR="00A96BDB" w:rsidRDefault="00A96BDB" w:rsidP="006A42E1">
      <w:pPr>
        <w:numPr>
          <w:ilvl w:val="1"/>
          <w:numId w:val="148"/>
        </w:numPr>
        <w:jc w:val="both"/>
        <w:rPr>
          <w:noProof/>
        </w:rPr>
      </w:pPr>
      <w:r>
        <w:rPr>
          <w:noProof/>
        </w:rPr>
        <w:t>zapewniać dostęp do rożnego typu punktów weryfikacyjnych, wspierających mechanizm wyrażeń regularnych (poprawność danych może być zweryfikowana poprzez porównanie odczytanej wartości ze zdefiniowanym wzorcem)</w:t>
      </w:r>
      <w:r w:rsidR="006B0EE5">
        <w:rPr>
          <w:noProof/>
        </w:rPr>
        <w:t>.</w:t>
      </w:r>
    </w:p>
    <w:p w:rsidR="00A96BDB" w:rsidRDefault="00A96BDB" w:rsidP="00A96BDB"/>
    <w:p w:rsidR="00A96BDB" w:rsidRDefault="00A96BDB"/>
    <w:p w:rsidR="00CE7EB8" w:rsidRDefault="00295B41">
      <w:pPr>
        <w:pStyle w:val="Nagwek1"/>
      </w:pPr>
      <w:bookmarkStart w:id="64" w:name="_Toc289111054"/>
      <w:r>
        <w:lastRenderedPageBreak/>
        <w:t xml:space="preserve">WYMAGANIA DLA </w:t>
      </w:r>
      <w:r w:rsidR="004E3F91">
        <w:t>INFRASTRUKTUR</w:t>
      </w:r>
      <w:r w:rsidR="00663833">
        <w:t>Y</w:t>
      </w:r>
      <w:r w:rsidR="004E3F91">
        <w:t xml:space="preserve"> TECHNICZN</w:t>
      </w:r>
      <w:r>
        <w:t>EJ</w:t>
      </w:r>
      <w:bookmarkEnd w:id="64"/>
    </w:p>
    <w:p w:rsidR="00CE7EB8" w:rsidRDefault="00CE7EB8">
      <w:pPr>
        <w:pStyle w:val="Nagwek2"/>
      </w:pPr>
      <w:bookmarkStart w:id="65" w:name="_Toc289111055"/>
      <w:r>
        <w:t>Schemat logiczny</w:t>
      </w:r>
      <w:bookmarkEnd w:id="65"/>
    </w:p>
    <w:p w:rsidR="00CE7EB8" w:rsidRDefault="00CE7EB8">
      <w:pPr>
        <w:pStyle w:val="Nagwek3"/>
      </w:pPr>
      <w:bookmarkStart w:id="66" w:name="_Toc289111056"/>
      <w:r>
        <w:t>Metodyka opisu</w:t>
      </w:r>
      <w:bookmarkEnd w:id="66"/>
    </w:p>
    <w:p w:rsidR="00CE7EB8" w:rsidRDefault="00CE7EB8" w:rsidP="0045744F">
      <w:pPr>
        <w:jc w:val="both"/>
      </w:pPr>
      <w:r>
        <w:t xml:space="preserve">Schemat logiczny środowiska sprzętowego został opracowany w dwóch dopełniających się ujęciach. Pozwoliło to na zbudowanie wyczerpującej charakterystyki, która opisuje pełny zakres przedmiotowych zagadnień posługując się spójnym systemem pojęciowym. </w:t>
      </w:r>
    </w:p>
    <w:p w:rsidR="00CE7EB8" w:rsidRDefault="00CE7EB8" w:rsidP="0045744F">
      <w:pPr>
        <w:jc w:val="both"/>
      </w:pPr>
      <w:r>
        <w:t>Stosując metodę opisu grup funkcjonalnych, składniki środowiska sprzętowego zostały sklasyfikowane pod względem swoich funkcji, przy czym użyto dwustopniowej procedury klasyfikacyjnej. Najpierw wyodrębniono grupy oraz podgrupy funkcjonalne, do których następnie przypisano konkretne składniki środowiska sprzętowego. Uzyskany schemat logiczny obejmuje klasy obiektów oraz ich wzajemne relacje zawierania bądź wynikania, będące podstawowymi formami zależności funkcjonalnej.</w:t>
      </w:r>
    </w:p>
    <w:p w:rsidR="00CE7EB8" w:rsidRDefault="00CE7EB8" w:rsidP="0045744F">
      <w:pPr>
        <w:jc w:val="both"/>
      </w:pPr>
      <w:r>
        <w:t xml:space="preserve">Co za tym idzie, wizualizacja schematu logicznego grupy funkcjonalnej podlega konwencji diagramu blokowego, którą zastosowano do wszystkich grup opisanych w rozdziale </w:t>
      </w:r>
      <w:fldSimple w:instr=" REF _Ref282498785 \r \h  \* MERGEFORMAT ">
        <w:r w:rsidR="00BB24A4">
          <w:t>3.1.2</w:t>
        </w:r>
      </w:fldSimple>
      <w:r>
        <w:t>.  Zasady tej konwencji są następujące:</w:t>
      </w:r>
    </w:p>
    <w:p w:rsidR="00CE7EB8" w:rsidRDefault="00CE7EB8" w:rsidP="0045744F">
      <w:pPr>
        <w:numPr>
          <w:ilvl w:val="0"/>
          <w:numId w:val="30"/>
        </w:numPr>
        <w:jc w:val="both"/>
      </w:pPr>
      <w:r>
        <w:t>kształt, który nie zawiera w sobie żadnego innego kształtu symbolizuje składnik środowiska sprzętowego;</w:t>
      </w:r>
    </w:p>
    <w:p w:rsidR="00CE7EB8" w:rsidRDefault="00CE7EB8" w:rsidP="0045744F">
      <w:pPr>
        <w:numPr>
          <w:ilvl w:val="0"/>
          <w:numId w:val="30"/>
        </w:numPr>
        <w:jc w:val="both"/>
      </w:pPr>
      <w:r>
        <w:t>kształt, który zawiera w sobie przynajmniej jeden inny kształt symbolizuje podgrupę funkcjonalną;</w:t>
      </w:r>
    </w:p>
    <w:p w:rsidR="00CE7EB8" w:rsidRDefault="00CE7EB8" w:rsidP="0045744F">
      <w:pPr>
        <w:numPr>
          <w:ilvl w:val="0"/>
          <w:numId w:val="30"/>
        </w:numPr>
        <w:jc w:val="both"/>
      </w:pPr>
      <w:r>
        <w:t>dwa kształty, które sąsiadują ze sobą w kierunku pionowym symbolizują relację wynikania elementu symbolizowanego przez kształt dolny z elementu symbolizowanego przez kształt górny;</w:t>
      </w:r>
    </w:p>
    <w:p w:rsidR="00CE7EB8" w:rsidRDefault="00CE7EB8" w:rsidP="0045744F">
      <w:pPr>
        <w:numPr>
          <w:ilvl w:val="0"/>
          <w:numId w:val="30"/>
        </w:numPr>
        <w:jc w:val="both"/>
      </w:pPr>
      <w:r>
        <w:t xml:space="preserve">kształt, który sąsiaduje z relacją wynikania po jej lewej stronie symbolizuje relację złożoną, w której odnośna relacja wynikania sama wynika z elementu symbolizowanego przez ten kształt; </w:t>
      </w:r>
    </w:p>
    <w:p w:rsidR="00CE7EB8" w:rsidRDefault="00CE7EB8" w:rsidP="0045744F">
      <w:pPr>
        <w:numPr>
          <w:ilvl w:val="0"/>
          <w:numId w:val="30"/>
        </w:numPr>
        <w:jc w:val="both"/>
      </w:pPr>
      <w:r>
        <w:t>dwa składniki środowiska sprzętowego, z których każdy należy do jakiejś podgrupy funkcjonalnej, mogą znajdować się w relacji wynikania tylko wówczas, gdy należą do tej samej podgrupy funkcjonalnej;</w:t>
      </w:r>
    </w:p>
    <w:p w:rsidR="00CE7EB8" w:rsidRDefault="00CE7EB8" w:rsidP="0045744F">
      <w:pPr>
        <w:numPr>
          <w:ilvl w:val="0"/>
          <w:numId w:val="30"/>
        </w:numPr>
        <w:jc w:val="both"/>
      </w:pPr>
      <w:r>
        <w:t>jeżeli podgrupa funkcjonalna znajduje się w relacji wynikania z jakimś składnikiem środowiska sprzętowego, to wszystkie jej składniki również znajdują się w relacji wynikania z tym składnikiem środowiska sprzętowego.</w:t>
      </w:r>
    </w:p>
    <w:p w:rsidR="00CE7EB8" w:rsidRDefault="00CE7EB8" w:rsidP="0045744F">
      <w:pPr>
        <w:jc w:val="both"/>
      </w:pPr>
      <w:r>
        <w:lastRenderedPageBreak/>
        <w:t>Należy nadmienić, że w nadrzędnym schemacie struktury i relacji głównych grup funkcjonalnych użyto odmiennego klucza prezentacji, który został objaśniony w odnośnym podrozdziale (</w:t>
      </w:r>
      <w:fldSimple w:instr=" REF _Ref282499102 \r \h  \* MERGEFORMAT ">
        <w:r w:rsidR="00BB24A4">
          <w:t>3.1.2.1</w:t>
        </w:r>
      </w:fldSimple>
      <w:r>
        <w:t xml:space="preserve">). </w:t>
      </w:r>
    </w:p>
    <w:p w:rsidR="00CE7EB8" w:rsidRDefault="00CE7EB8" w:rsidP="0045744F">
      <w:pPr>
        <w:jc w:val="both"/>
      </w:pPr>
      <w:r>
        <w:t xml:space="preserve">Druga z zastosowanych metod opisu polega na definiowaniu schematu logicznego połączeń sieciowych. Jest to metoda, która porządkuje składniki środowiska sprzętowego jedynie według relacji przepływu danych, bez względu na charakterystykę zależności funkcjonalnych. W konsekwencji, obiekty nie reprezentują abstrakcyjnych klas, lecz indywidualne byty, takie jak konkretne urządzenie albo łącze transmisyjne. Dzięki temu, schemat logiczny połączeń sieciowych umożliwia specyfikację parametrów ilościowych i technicznych systemu (patrz: rozdział </w:t>
      </w:r>
      <w:fldSimple w:instr=" REF _Ref282477289 \r \h  \* MERGEFORMAT ">
        <w:r w:rsidR="00BB24A4">
          <w:t>3.1.3</w:t>
        </w:r>
      </w:fldSimple>
      <w:r>
        <w:t>).</w:t>
      </w:r>
    </w:p>
    <w:p w:rsidR="00CE7EB8" w:rsidRDefault="00CE7EB8" w:rsidP="0045744F">
      <w:pPr>
        <w:jc w:val="both"/>
      </w:pPr>
      <w:r>
        <w:t xml:space="preserve">Wszystkie specyfikacje znajdujące się w poniższych opisach schematu logicznego stanowią integralną część wymagań ogólnych dla środowiska sprzętowego. Uzupełnieniem tych specyfikacji są wymagania szczegółowe zdefiniowane dla konkretnych urządzeń i materiałów w rozdziale </w:t>
      </w:r>
      <w:fldSimple w:instr=" REF _Ref279714646 \r \h  \* MERGEFORMAT ">
        <w:r w:rsidR="00BB24A4">
          <w:t>3.3</w:t>
        </w:r>
      </w:fldSimple>
      <w:r>
        <w:t xml:space="preserve">. </w:t>
      </w:r>
      <w:r>
        <w:rPr>
          <w:noProof/>
        </w:rPr>
        <w:t>Treść wszystkich wymagań należy rozpatrywać łącznie, a ewentualne wątpliwości powinny być rozstrzygane zgodnie z zapisami wymagań szczegółowych.</w:t>
      </w:r>
    </w:p>
    <w:p w:rsidR="00CE7EB8" w:rsidRDefault="00CE7EB8" w:rsidP="0045744F">
      <w:pPr>
        <w:pStyle w:val="Nagwek3"/>
        <w:jc w:val="both"/>
      </w:pPr>
      <w:bookmarkStart w:id="67" w:name="_Ref282498785"/>
      <w:bookmarkStart w:id="68" w:name="_Toc289111057"/>
      <w:r>
        <w:t>Grupy funkcjonalne</w:t>
      </w:r>
      <w:bookmarkEnd w:id="67"/>
      <w:bookmarkEnd w:id="68"/>
    </w:p>
    <w:p w:rsidR="00CE7EB8" w:rsidRDefault="00CE7EB8" w:rsidP="0045744F">
      <w:pPr>
        <w:pStyle w:val="Nagwek4"/>
        <w:jc w:val="both"/>
      </w:pPr>
      <w:bookmarkStart w:id="69" w:name="_Ref282499102"/>
      <w:r>
        <w:t>Struktura i relacje grup funkcjonalnych</w:t>
      </w:r>
      <w:bookmarkEnd w:id="69"/>
    </w:p>
    <w:p w:rsidR="00CE7EB8" w:rsidRDefault="00CE7EB8" w:rsidP="0045744F">
      <w:pPr>
        <w:jc w:val="both"/>
        <w:rPr>
          <w:noProof/>
        </w:rPr>
      </w:pPr>
      <w:r>
        <w:rPr>
          <w:noProof/>
        </w:rPr>
        <w:t>Poniższy diagram prezentuje schemat logiczny środowiska sprzętowego systemu e-DS na poziomie głównych grup funkcjonalnych. Grupy opisane jako „Zewnętrzne źródła danych” oraz „Użytkownicy” nie należą do środowiska sprzętowego, natomiast wchodzą z nim w interakcje obejmujące przepływ kluczowych danych.</w:t>
      </w:r>
    </w:p>
    <w:p w:rsidR="00FF75F5" w:rsidRDefault="001F114A" w:rsidP="00FF75F5">
      <w:pPr>
        <w:keepNext/>
        <w:spacing w:after="0" w:line="240" w:lineRule="auto"/>
        <w:jc w:val="center"/>
      </w:pPr>
      <w:r>
        <w:rPr>
          <w:noProof/>
          <w:lang w:eastAsia="pl-PL"/>
        </w:rPr>
        <w:lastRenderedPageBreak/>
        <w:drawing>
          <wp:inline distT="0" distB="0" distL="0" distR="0">
            <wp:extent cx="5486400" cy="3467735"/>
            <wp:effectExtent l="19050" t="0" r="0" b="0"/>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4324" b="-4324"/>
                    <a:stretch>
                      <a:fillRect/>
                    </a:stretch>
                  </pic:blipFill>
                  <pic:spPr bwMode="auto">
                    <a:xfrm>
                      <a:off x="0" y="0"/>
                      <a:ext cx="5486400" cy="3467735"/>
                    </a:xfrm>
                    <a:prstGeom prst="rect">
                      <a:avLst/>
                    </a:prstGeom>
                    <a:noFill/>
                    <a:ln w="9525">
                      <a:noFill/>
                      <a:miter lim="800000"/>
                      <a:headEnd/>
                      <a:tailEnd/>
                    </a:ln>
                  </pic:spPr>
                </pic:pic>
              </a:graphicData>
            </a:graphic>
          </wp:inline>
        </w:drawing>
      </w:r>
    </w:p>
    <w:p w:rsidR="00CE7EB8" w:rsidRPr="00FF75F5" w:rsidRDefault="00FF75F5" w:rsidP="00FF75F5">
      <w:pPr>
        <w:pStyle w:val="Legenda"/>
        <w:jc w:val="center"/>
        <w:rPr>
          <w:noProof/>
          <w:color w:val="auto"/>
          <w:highlight w:val="magenta"/>
        </w:rPr>
      </w:pPr>
      <w:r w:rsidRPr="00FF75F5">
        <w:rPr>
          <w:color w:val="auto"/>
        </w:rPr>
        <w:t xml:space="preserve">Rysunek </w:t>
      </w:r>
      <w:r w:rsidR="004E7F87" w:rsidRPr="00FF75F5">
        <w:rPr>
          <w:color w:val="auto"/>
        </w:rPr>
        <w:fldChar w:fldCharType="begin"/>
      </w:r>
      <w:r w:rsidRPr="00FF75F5">
        <w:rPr>
          <w:color w:val="auto"/>
        </w:rPr>
        <w:instrText xml:space="preserve"> SEQ Rysunek \* ARABIC </w:instrText>
      </w:r>
      <w:r w:rsidR="004E7F87" w:rsidRPr="00FF75F5">
        <w:rPr>
          <w:color w:val="auto"/>
        </w:rPr>
        <w:fldChar w:fldCharType="separate"/>
      </w:r>
      <w:r w:rsidR="00620DA4">
        <w:rPr>
          <w:noProof/>
          <w:color w:val="auto"/>
        </w:rPr>
        <w:t>1</w:t>
      </w:r>
      <w:r w:rsidR="004E7F87" w:rsidRPr="00FF75F5">
        <w:rPr>
          <w:color w:val="auto"/>
        </w:rPr>
        <w:fldChar w:fldCharType="end"/>
      </w:r>
      <w:r>
        <w:rPr>
          <w:color w:val="auto"/>
        </w:rPr>
        <w:t>.</w:t>
      </w:r>
      <w:r w:rsidRPr="00FF75F5">
        <w:rPr>
          <w:color w:val="auto"/>
        </w:rPr>
        <w:t xml:space="preserve"> </w:t>
      </w:r>
      <w:r w:rsidR="00CE7EB8" w:rsidRPr="00FF75F5">
        <w:rPr>
          <w:noProof/>
          <w:color w:val="auto"/>
        </w:rPr>
        <w:t>Schemat logiczny środowiska sprzętowego systemu e-DS</w:t>
      </w:r>
    </w:p>
    <w:p w:rsidR="00CE7EB8" w:rsidRDefault="00CE7EB8" w:rsidP="0045744F">
      <w:pPr>
        <w:jc w:val="both"/>
        <w:rPr>
          <w:noProof/>
        </w:rPr>
      </w:pPr>
      <w:r>
        <w:rPr>
          <w:noProof/>
        </w:rPr>
        <w:t>Strzałki na powyższym diagramie obrazują  główne relacje występujące w środowisku sprzętowym systemu e-DS. Każda z tych relacji, niezależnie od tego, jakie grupy ze sobą wiąże, polega na przepływie danych stanowiących zawartość informacyjną systemu e-DS. Kolejne podrozdziały zawierają charakterystykę poszczególnych grup funkcjonalnych środowiska sprzętowego.</w:t>
      </w:r>
    </w:p>
    <w:p w:rsidR="00CE7EB8" w:rsidRDefault="00CE7EB8">
      <w:pPr>
        <w:pStyle w:val="Nagwek4"/>
      </w:pPr>
      <w:r>
        <w:t>Centralny Punkt Styku</w:t>
      </w:r>
    </w:p>
    <w:p w:rsidR="00CE7EB8" w:rsidRDefault="00CE7EB8">
      <w:pPr>
        <w:rPr>
          <w:noProof/>
        </w:rPr>
      </w:pPr>
      <w:r>
        <w:rPr>
          <w:noProof/>
        </w:rPr>
        <w:t>Poniższy diagram prezentuje schemat logiczny Centralnego Punktu Styku.</w:t>
      </w:r>
    </w:p>
    <w:p w:rsidR="00CE7EB8" w:rsidRDefault="001F114A">
      <w:pPr>
        <w:spacing w:after="0" w:line="240" w:lineRule="auto"/>
        <w:jc w:val="center"/>
      </w:pPr>
      <w:r>
        <w:rPr>
          <w:noProof/>
          <w:lang w:eastAsia="pl-PL"/>
        </w:rPr>
        <w:lastRenderedPageBreak/>
        <w:drawing>
          <wp:inline distT="0" distB="0" distL="0" distR="0">
            <wp:extent cx="5095875" cy="5943600"/>
            <wp:effectExtent l="0" t="0" r="0" b="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807" t="-3226" r="-3807" b="-3226"/>
                    <a:stretch>
                      <a:fillRect/>
                    </a:stretch>
                  </pic:blipFill>
                  <pic:spPr bwMode="auto">
                    <a:xfrm>
                      <a:off x="0" y="0"/>
                      <a:ext cx="5095875" cy="5943600"/>
                    </a:xfrm>
                    <a:prstGeom prst="rect">
                      <a:avLst/>
                    </a:prstGeom>
                    <a:noFill/>
                    <a:ln w="9525">
                      <a:noFill/>
                      <a:miter lim="800000"/>
                      <a:headEnd/>
                      <a:tailEnd/>
                    </a:ln>
                  </pic:spPr>
                </pic:pic>
              </a:graphicData>
            </a:graphic>
          </wp:inline>
        </w:drawing>
      </w:r>
    </w:p>
    <w:p w:rsidR="00CE7EB8" w:rsidRPr="00B71CA6" w:rsidRDefault="00B71CA6" w:rsidP="00B71CA6">
      <w:pPr>
        <w:pStyle w:val="Legenda"/>
        <w:jc w:val="center"/>
        <w:rPr>
          <w:noProof/>
          <w:color w:val="auto"/>
        </w:rPr>
      </w:pPr>
      <w:r w:rsidRPr="00B71CA6">
        <w:rPr>
          <w:color w:val="auto"/>
        </w:rPr>
        <w:t xml:space="preserve">Rysunek </w:t>
      </w:r>
      <w:r w:rsidR="004E7F87" w:rsidRPr="00B71CA6">
        <w:rPr>
          <w:color w:val="auto"/>
        </w:rPr>
        <w:fldChar w:fldCharType="begin"/>
      </w:r>
      <w:r w:rsidRPr="00B71CA6">
        <w:rPr>
          <w:color w:val="auto"/>
        </w:rPr>
        <w:instrText xml:space="preserve"> SEQ Rysunek \* ARABIC </w:instrText>
      </w:r>
      <w:r w:rsidR="004E7F87" w:rsidRPr="00B71CA6">
        <w:rPr>
          <w:color w:val="auto"/>
        </w:rPr>
        <w:fldChar w:fldCharType="separate"/>
      </w:r>
      <w:r w:rsidR="00620DA4">
        <w:rPr>
          <w:noProof/>
          <w:color w:val="auto"/>
        </w:rPr>
        <w:t>2</w:t>
      </w:r>
      <w:r w:rsidR="004E7F87" w:rsidRPr="00B71CA6">
        <w:rPr>
          <w:color w:val="auto"/>
        </w:rPr>
        <w:fldChar w:fldCharType="end"/>
      </w:r>
      <w:r w:rsidRPr="00B71CA6">
        <w:rPr>
          <w:color w:val="auto"/>
        </w:rPr>
        <w:t>.</w:t>
      </w:r>
      <w:r w:rsidR="00CE7EB8" w:rsidRPr="00B71CA6">
        <w:rPr>
          <w:noProof/>
          <w:color w:val="auto"/>
        </w:rPr>
        <w:t xml:space="preserve"> Schemat logiczny Centralnego Punktu Styku</w:t>
      </w:r>
    </w:p>
    <w:p w:rsidR="00CE7EB8" w:rsidRDefault="00CE7EB8" w:rsidP="0045744F">
      <w:pPr>
        <w:jc w:val="both"/>
        <w:rPr>
          <w:noProof/>
        </w:rPr>
      </w:pPr>
      <w:r>
        <w:rPr>
          <w:noProof/>
        </w:rPr>
        <w:t>Centralny Punkt Styku obejmuje składniki środowiska sprzętowego realizujące wymianę danych z otoczeniem systemu e-DS oraz w ramach systemu e-DS, przy wykorzystaniu dostawców usług internetowych, łącz VPN oraz sieci lokalnej GigabitEthernet z protokołem LACP.</w:t>
      </w:r>
    </w:p>
    <w:p w:rsidR="00CE7EB8" w:rsidRDefault="00CE7EB8" w:rsidP="0045744F">
      <w:pPr>
        <w:jc w:val="both"/>
        <w:rPr>
          <w:noProof/>
        </w:rPr>
      </w:pPr>
      <w:r>
        <w:rPr>
          <w:noProof/>
        </w:rPr>
        <w:t>Poszczególne składniki Centralnego Punktu Styku odpowiadają za następujące funkcje:</w:t>
      </w:r>
    </w:p>
    <w:p w:rsidR="00CE7EB8" w:rsidRDefault="00CE7EB8" w:rsidP="0045744F">
      <w:pPr>
        <w:numPr>
          <w:ilvl w:val="0"/>
          <w:numId w:val="28"/>
        </w:numPr>
        <w:jc w:val="both"/>
        <w:rPr>
          <w:noProof/>
        </w:rPr>
      </w:pPr>
      <w:r>
        <w:rPr>
          <w:noProof/>
        </w:rPr>
        <w:t>Infrastruktura brzegowa grupuje urządzenia zapewniające interfejs komunikacyjny do zewnętrznych sieci transmisji danych:</w:t>
      </w:r>
    </w:p>
    <w:p w:rsidR="00CE7EB8" w:rsidRDefault="00CE7EB8" w:rsidP="0045744F">
      <w:pPr>
        <w:numPr>
          <w:ilvl w:val="1"/>
          <w:numId w:val="28"/>
        </w:numPr>
        <w:jc w:val="both"/>
        <w:rPr>
          <w:noProof/>
        </w:rPr>
      </w:pPr>
      <w:r>
        <w:rPr>
          <w:noProof/>
        </w:rPr>
        <w:lastRenderedPageBreak/>
        <w:t>routery ISP obsługją zdefiniowanych dostawców usłu</w:t>
      </w:r>
      <w:r w:rsidR="0088663C">
        <w:rPr>
          <w:noProof/>
        </w:rPr>
        <w:t>g internetowych,</w:t>
      </w:r>
    </w:p>
    <w:p w:rsidR="00CE7EB8" w:rsidRDefault="00CE7EB8" w:rsidP="0045744F">
      <w:pPr>
        <w:numPr>
          <w:ilvl w:val="1"/>
          <w:numId w:val="28"/>
        </w:numPr>
        <w:jc w:val="both"/>
        <w:rPr>
          <w:noProof/>
        </w:rPr>
      </w:pPr>
      <w:r>
        <w:rPr>
          <w:noProof/>
        </w:rPr>
        <w:t>routery BR obsługują zdefi</w:t>
      </w:r>
      <w:r w:rsidR="0088663C">
        <w:rPr>
          <w:noProof/>
        </w:rPr>
        <w:t>niowane protokoły komunikacyjne,</w:t>
      </w:r>
    </w:p>
    <w:p w:rsidR="00CE7EB8" w:rsidRDefault="00CE7EB8" w:rsidP="0045744F">
      <w:pPr>
        <w:numPr>
          <w:ilvl w:val="1"/>
          <w:numId w:val="28"/>
        </w:numPr>
        <w:jc w:val="both"/>
        <w:rPr>
          <w:noProof/>
        </w:rPr>
      </w:pPr>
      <w:r>
        <w:rPr>
          <w:noProof/>
        </w:rPr>
        <w:t>brama VPN obsługuje kanały transmisji danych, które wykorzystują tunelow</w:t>
      </w:r>
      <w:r w:rsidR="0088663C">
        <w:rPr>
          <w:noProof/>
        </w:rPr>
        <w:t>anie oparte na protokole TCP/IP.</w:t>
      </w:r>
    </w:p>
    <w:p w:rsidR="00CE7EB8" w:rsidRDefault="00CE7EB8" w:rsidP="0045744F">
      <w:pPr>
        <w:numPr>
          <w:ilvl w:val="0"/>
          <w:numId w:val="28"/>
        </w:numPr>
        <w:jc w:val="both"/>
        <w:rPr>
          <w:noProof/>
        </w:rPr>
      </w:pPr>
      <w:r>
        <w:rPr>
          <w:noProof/>
        </w:rPr>
        <w:t>Przełączniki rdzeniowe odpowiadają  za:</w:t>
      </w:r>
    </w:p>
    <w:p w:rsidR="00CE7EB8" w:rsidRDefault="00CE7EB8" w:rsidP="0045744F">
      <w:pPr>
        <w:numPr>
          <w:ilvl w:val="1"/>
          <w:numId w:val="28"/>
        </w:numPr>
        <w:jc w:val="both"/>
        <w:rPr>
          <w:noProof/>
        </w:rPr>
      </w:pPr>
      <w:r>
        <w:rPr>
          <w:noProof/>
        </w:rPr>
        <w:t>przełączanie ruchu pakietów pomiędzy infrastru</w:t>
      </w:r>
      <w:r w:rsidR="0088663C">
        <w:rPr>
          <w:noProof/>
        </w:rPr>
        <w:t>kturą brzegową a siecią lokalną,</w:t>
      </w:r>
    </w:p>
    <w:p w:rsidR="00CE7EB8" w:rsidRDefault="00CE7EB8" w:rsidP="0045744F">
      <w:pPr>
        <w:numPr>
          <w:ilvl w:val="1"/>
          <w:numId w:val="28"/>
        </w:numPr>
        <w:jc w:val="both"/>
        <w:rPr>
          <w:noProof/>
        </w:rPr>
      </w:pPr>
      <w:r>
        <w:rPr>
          <w:noProof/>
        </w:rPr>
        <w:t>przełączanie i agregację ruchu pakietów w warstwie logicznej L3 sieci lokalnej.</w:t>
      </w:r>
    </w:p>
    <w:p w:rsidR="00CE7EB8" w:rsidRDefault="00CE7EB8" w:rsidP="0045744F">
      <w:pPr>
        <w:ind w:left="720"/>
        <w:jc w:val="both"/>
        <w:rPr>
          <w:noProof/>
        </w:rPr>
      </w:pPr>
      <w:r>
        <w:rPr>
          <w:noProof/>
        </w:rPr>
        <w:t>W podgrupie przełączników rdzeniowych wyróżnia się następujące składniki funkcjonalne:</w:t>
      </w:r>
    </w:p>
    <w:p w:rsidR="00CE7EB8" w:rsidRDefault="00CE7EB8" w:rsidP="0045744F">
      <w:pPr>
        <w:numPr>
          <w:ilvl w:val="1"/>
          <w:numId w:val="28"/>
        </w:numPr>
        <w:jc w:val="both"/>
        <w:rPr>
          <w:noProof/>
        </w:rPr>
      </w:pPr>
      <w:r>
        <w:rPr>
          <w:noProof/>
        </w:rPr>
        <w:t>interfejsy, czyli podzespoły realizujące transmisję danych przy użyciu określonej technologii warstwy fizycznej oraz konkretnego pr</w:t>
      </w:r>
      <w:r w:rsidR="0088663C">
        <w:rPr>
          <w:noProof/>
        </w:rPr>
        <w:t>otokołu warstwy logicznej łącza,</w:t>
      </w:r>
    </w:p>
    <w:p w:rsidR="00CE7EB8" w:rsidRDefault="00CE7EB8" w:rsidP="0045744F">
      <w:pPr>
        <w:numPr>
          <w:ilvl w:val="1"/>
          <w:numId w:val="28"/>
        </w:numPr>
        <w:jc w:val="both"/>
        <w:rPr>
          <w:noProof/>
        </w:rPr>
      </w:pPr>
      <w:r>
        <w:rPr>
          <w:noProof/>
        </w:rPr>
        <w:t>moduły przełączania, czyli podzespoły przyjmujące, przetwarzające i wysyłające pakiety zgodnie ze zdefiniowanym schematem adresowania ora</w:t>
      </w:r>
      <w:r w:rsidR="0088663C">
        <w:rPr>
          <w:noProof/>
        </w:rPr>
        <w:t>z logiką agregacji ruchu,</w:t>
      </w:r>
    </w:p>
    <w:p w:rsidR="00CE7EB8" w:rsidRDefault="00CE7EB8" w:rsidP="0045744F">
      <w:pPr>
        <w:numPr>
          <w:ilvl w:val="1"/>
          <w:numId w:val="28"/>
        </w:numPr>
        <w:jc w:val="both"/>
        <w:rPr>
          <w:noProof/>
        </w:rPr>
      </w:pPr>
      <w:r>
        <w:rPr>
          <w:noProof/>
        </w:rPr>
        <w:t>osprzęt wspierający, zapewniający integrację poszczególnych składników  przełącznika (wewnętrzna magistrala danych, model abstrakcji sprzętowej), stabilne parametry fizyczne eksploatacji (zasilanie, temperatura) oraz modułowość i skalowalność rozwiązania sprzętowego (konstrukcja chassis</w:t>
      </w:r>
      <w:r w:rsidR="0088663C">
        <w:rPr>
          <w:noProof/>
        </w:rPr>
        <w:t>, konfiguracja wielosegmentowa),</w:t>
      </w:r>
    </w:p>
    <w:p w:rsidR="00CE7EB8" w:rsidRDefault="00CE7EB8" w:rsidP="0045744F">
      <w:pPr>
        <w:numPr>
          <w:ilvl w:val="1"/>
          <w:numId w:val="28"/>
        </w:numPr>
        <w:jc w:val="both"/>
        <w:rPr>
          <w:noProof/>
        </w:rPr>
      </w:pPr>
      <w:r>
        <w:rPr>
          <w:noProof/>
        </w:rPr>
        <w:t xml:space="preserve">moduły zarządzania, odpowiadające za śledzenie stanu fizycznego i logicznego przełącznika, analizowanie strumienia przetwarzanych pakietów, jak również automatyczne lub manulane sterowanie pracą urządzenia. </w:t>
      </w:r>
    </w:p>
    <w:p w:rsidR="00CE7EB8" w:rsidRDefault="00CE7EB8" w:rsidP="0045744F">
      <w:pPr>
        <w:numPr>
          <w:ilvl w:val="0"/>
          <w:numId w:val="28"/>
        </w:numPr>
        <w:jc w:val="both"/>
        <w:rPr>
          <w:noProof/>
        </w:rPr>
      </w:pPr>
      <w:r>
        <w:rPr>
          <w:noProof/>
        </w:rPr>
        <w:t>Infrastruktura DMZ, zabezpieczająca system e-DS przed zagrożeniami zewnętrznymi poprzez logiczną separację serwerów obsługujących interakcje systemu e-DS z otoczeniem. Role poszczególnych składników infrastruktury DMZ określone są następująco:</w:t>
      </w:r>
    </w:p>
    <w:p w:rsidR="00CE7EB8" w:rsidRDefault="00CE7EB8" w:rsidP="0045744F">
      <w:pPr>
        <w:numPr>
          <w:ilvl w:val="1"/>
          <w:numId w:val="28"/>
        </w:numPr>
        <w:jc w:val="both"/>
        <w:rPr>
          <w:noProof/>
        </w:rPr>
      </w:pPr>
      <w:r>
        <w:rPr>
          <w:noProof/>
        </w:rPr>
        <w:t>moduły Firewall filtrują ruch w taki sposób, aby tylko wybrane składniki środowiska sprzętowego mogły przyjmować komunikację zewnętrzną , która musi przy tym spełniać ściśle określone kryteria dotyczące jej źródła, formy, treś</w:t>
      </w:r>
      <w:r w:rsidR="0088663C">
        <w:rPr>
          <w:noProof/>
        </w:rPr>
        <w:t>ci oraz przeznaczenia,</w:t>
      </w:r>
    </w:p>
    <w:p w:rsidR="00CE7EB8" w:rsidRDefault="00CE7EB8" w:rsidP="0045744F">
      <w:pPr>
        <w:numPr>
          <w:ilvl w:val="1"/>
          <w:numId w:val="28"/>
        </w:numPr>
        <w:jc w:val="both"/>
        <w:rPr>
          <w:noProof/>
        </w:rPr>
      </w:pPr>
      <w:r>
        <w:rPr>
          <w:noProof/>
        </w:rPr>
        <w:t>moduły Loadbalance rozdzielają ruch, dążąc do równomiernego obciążenia wszystkich przyporządkowanych urządzeń, oraz zapewniają sprzętową akcelerację operacji z użyciem kluczy kryptogr</w:t>
      </w:r>
      <w:r w:rsidR="0088663C">
        <w:rPr>
          <w:noProof/>
        </w:rPr>
        <w:t>aficznych (tzw. SSL offloading),</w:t>
      </w:r>
    </w:p>
    <w:p w:rsidR="00CE7EB8" w:rsidRDefault="00CE7EB8" w:rsidP="0045744F">
      <w:pPr>
        <w:numPr>
          <w:ilvl w:val="1"/>
          <w:numId w:val="28"/>
        </w:numPr>
        <w:jc w:val="both"/>
        <w:rPr>
          <w:noProof/>
        </w:rPr>
      </w:pPr>
      <w:r>
        <w:rPr>
          <w:noProof/>
        </w:rPr>
        <w:t xml:space="preserve">moduły IPS monitorują komunikację zewnętrzną pod kątem niebezpiecznej aktywności w celu obrony przed atakami z otoczenia systemu e-DS. </w:t>
      </w:r>
    </w:p>
    <w:p w:rsidR="00CE7EB8" w:rsidRDefault="00CE7EB8" w:rsidP="0045744F">
      <w:pPr>
        <w:jc w:val="both"/>
        <w:rPr>
          <w:noProof/>
        </w:rPr>
      </w:pPr>
      <w:r>
        <w:rPr>
          <w:noProof/>
        </w:rPr>
        <w:lastRenderedPageBreak/>
        <w:t xml:space="preserve">Przedstawiony powyżej schemat logiczny opisuje środowisko sprzętowe Centralnego Punktu Styku w podziale na 3 podgrupy funkcjonalne, z wyszczególnieniem ich głównych składników. Dla zachowania przejrzystości opisu, relacje występujące pomiędzy składnikami środowiska sprzętowego zostały wyrażone zgodnie z przyjętą konwencją diagramu blokowego, przez co charakterystyka tych relacji ogranicza się do wskazówek zawartych we wzajemnym układzie poszczególnych kształtów, natomiast jej wyczerpujące rozwinięcie znajduje sie w specyfikacji opisującej schemat logiczny połączeń sieciowych, którą umieszczono w odrębnej sekcji niniejszego dokumentu (patrz: rozdział </w:t>
      </w:r>
      <w:fldSimple w:instr=" REF _Ref282477289 \r \h  \* MERGEFORMAT ">
        <w:r w:rsidR="00BB24A4">
          <w:rPr>
            <w:noProof/>
          </w:rPr>
          <w:t>3.1.3</w:t>
        </w:r>
      </w:fldSimple>
      <w:r>
        <w:rPr>
          <w:noProof/>
        </w:rPr>
        <w:t>).</w:t>
      </w:r>
    </w:p>
    <w:p w:rsidR="00CE7EB8" w:rsidRDefault="00CE7EB8" w:rsidP="0045744F">
      <w:pPr>
        <w:pStyle w:val="Nagwek4"/>
        <w:jc w:val="both"/>
      </w:pPr>
      <w:r>
        <w:t>Podsystem Przetwarzania Danych</w:t>
      </w:r>
    </w:p>
    <w:p w:rsidR="00CE7EB8" w:rsidRDefault="00CE7EB8" w:rsidP="0045744F">
      <w:pPr>
        <w:jc w:val="both"/>
        <w:rPr>
          <w:noProof/>
        </w:rPr>
      </w:pPr>
      <w:r>
        <w:rPr>
          <w:noProof/>
        </w:rPr>
        <w:t>Poniższy diagram prezentuje schemat logiczny Podsystemu Przetwarzania Danych.</w:t>
      </w:r>
    </w:p>
    <w:p w:rsidR="00CE7EB8" w:rsidRDefault="001F114A">
      <w:pPr>
        <w:spacing w:after="0" w:line="240" w:lineRule="auto"/>
        <w:jc w:val="center"/>
      </w:pPr>
      <w:r>
        <w:rPr>
          <w:noProof/>
          <w:lang w:eastAsia="pl-PL"/>
        </w:rPr>
        <w:drawing>
          <wp:inline distT="0" distB="0" distL="0" distR="0">
            <wp:extent cx="5486400" cy="344551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5342" b="-5342"/>
                    <a:stretch>
                      <a:fillRect/>
                    </a:stretch>
                  </pic:blipFill>
                  <pic:spPr bwMode="auto">
                    <a:xfrm>
                      <a:off x="0" y="0"/>
                      <a:ext cx="5486400" cy="3445510"/>
                    </a:xfrm>
                    <a:prstGeom prst="rect">
                      <a:avLst/>
                    </a:prstGeom>
                    <a:noFill/>
                    <a:ln w="9525">
                      <a:noFill/>
                      <a:miter lim="800000"/>
                      <a:headEnd/>
                      <a:tailEnd/>
                    </a:ln>
                  </pic:spPr>
                </pic:pic>
              </a:graphicData>
            </a:graphic>
          </wp:inline>
        </w:drawing>
      </w:r>
    </w:p>
    <w:p w:rsidR="00CE7EB8" w:rsidRPr="00B71CA6" w:rsidRDefault="00B71CA6" w:rsidP="00B71CA6">
      <w:pPr>
        <w:pStyle w:val="Legenda"/>
        <w:jc w:val="center"/>
        <w:rPr>
          <w:noProof/>
          <w:color w:val="auto"/>
        </w:rPr>
      </w:pPr>
      <w:r w:rsidRPr="00B71CA6">
        <w:rPr>
          <w:color w:val="auto"/>
        </w:rPr>
        <w:t xml:space="preserve">Rysunek </w:t>
      </w:r>
      <w:r w:rsidR="004E7F87" w:rsidRPr="00B71CA6">
        <w:rPr>
          <w:color w:val="auto"/>
        </w:rPr>
        <w:fldChar w:fldCharType="begin"/>
      </w:r>
      <w:r w:rsidRPr="00B71CA6">
        <w:rPr>
          <w:color w:val="auto"/>
        </w:rPr>
        <w:instrText xml:space="preserve"> SEQ Rysunek \* ARABIC </w:instrText>
      </w:r>
      <w:r w:rsidR="004E7F87" w:rsidRPr="00B71CA6">
        <w:rPr>
          <w:color w:val="auto"/>
        </w:rPr>
        <w:fldChar w:fldCharType="separate"/>
      </w:r>
      <w:r w:rsidR="00620DA4">
        <w:rPr>
          <w:noProof/>
          <w:color w:val="auto"/>
        </w:rPr>
        <w:t>3</w:t>
      </w:r>
      <w:r w:rsidR="004E7F87" w:rsidRPr="00B71CA6">
        <w:rPr>
          <w:color w:val="auto"/>
        </w:rPr>
        <w:fldChar w:fldCharType="end"/>
      </w:r>
      <w:r w:rsidRPr="00B71CA6">
        <w:rPr>
          <w:color w:val="auto"/>
        </w:rPr>
        <w:t xml:space="preserve">. </w:t>
      </w:r>
      <w:r w:rsidR="00CE7EB8" w:rsidRPr="00B71CA6">
        <w:rPr>
          <w:noProof/>
          <w:color w:val="auto"/>
        </w:rPr>
        <w:t>Schemat logiczny Podsystemu Przetwarzania Danych</w:t>
      </w:r>
    </w:p>
    <w:p w:rsidR="00CE7EB8" w:rsidRDefault="00CE7EB8" w:rsidP="0045744F">
      <w:pPr>
        <w:jc w:val="both"/>
        <w:rPr>
          <w:noProof/>
        </w:rPr>
      </w:pPr>
      <w:r>
        <w:rPr>
          <w:noProof/>
        </w:rPr>
        <w:t>Podsystem Przetwarzania Danych obejmuje składniki środowiska sprzętowego realizujące przetwarzanie danych w ramach systemu e-DS.</w:t>
      </w:r>
    </w:p>
    <w:p w:rsidR="00CE7EB8" w:rsidRDefault="00CE7EB8" w:rsidP="0045744F">
      <w:pPr>
        <w:jc w:val="both"/>
        <w:rPr>
          <w:noProof/>
        </w:rPr>
      </w:pPr>
      <w:r>
        <w:rPr>
          <w:noProof/>
        </w:rPr>
        <w:t>Poszczególne składniki Podsystemu Przetwarzania Danych odpowiadają za następujące funkcje:</w:t>
      </w:r>
    </w:p>
    <w:p w:rsidR="00CE7EB8" w:rsidRDefault="00CE7EB8" w:rsidP="0045744F">
      <w:pPr>
        <w:numPr>
          <w:ilvl w:val="0"/>
          <w:numId w:val="28"/>
        </w:numPr>
        <w:jc w:val="both"/>
        <w:rPr>
          <w:noProof/>
        </w:rPr>
      </w:pPr>
      <w:r>
        <w:rPr>
          <w:noProof/>
        </w:rPr>
        <w:t>Serwery pośredniczące umożliwiają interakcję systemu e-DS z otoczeniem:</w:t>
      </w:r>
    </w:p>
    <w:p w:rsidR="00CE7EB8" w:rsidRDefault="00CE7EB8" w:rsidP="0045744F">
      <w:pPr>
        <w:numPr>
          <w:ilvl w:val="1"/>
          <w:numId w:val="28"/>
        </w:numPr>
        <w:jc w:val="both"/>
        <w:rPr>
          <w:noProof/>
        </w:rPr>
      </w:pPr>
      <w:r>
        <w:rPr>
          <w:noProof/>
        </w:rPr>
        <w:t>serwery proxy/cache oraz HTTP realizują  funkcje związane z prezentacją zawartości portalu e</w:t>
      </w:r>
      <w:r>
        <w:rPr>
          <w:noProof/>
        </w:rPr>
        <w:noBreakHyphen/>
        <w:t>DS</w:t>
      </w:r>
      <w:r w:rsidR="0088663C">
        <w:rPr>
          <w:noProof/>
        </w:rPr>
        <w:t xml:space="preserve"> w kontekscie sesji użytkownika,</w:t>
      </w:r>
    </w:p>
    <w:p w:rsidR="00CE7EB8" w:rsidRDefault="00CE7EB8" w:rsidP="0045744F">
      <w:pPr>
        <w:numPr>
          <w:ilvl w:val="1"/>
          <w:numId w:val="28"/>
        </w:numPr>
        <w:jc w:val="both"/>
        <w:rPr>
          <w:noProof/>
        </w:rPr>
      </w:pPr>
      <w:r>
        <w:rPr>
          <w:noProof/>
        </w:rPr>
        <w:t>serwery e-mail realizują komuni</w:t>
      </w:r>
      <w:r w:rsidR="0088663C">
        <w:rPr>
          <w:noProof/>
        </w:rPr>
        <w:t>kację w oparciu o protokół SMTP,</w:t>
      </w:r>
    </w:p>
    <w:p w:rsidR="00CE7EB8" w:rsidRDefault="00CE7EB8" w:rsidP="0045744F">
      <w:pPr>
        <w:numPr>
          <w:ilvl w:val="1"/>
          <w:numId w:val="28"/>
        </w:numPr>
        <w:jc w:val="both"/>
        <w:rPr>
          <w:noProof/>
        </w:rPr>
      </w:pPr>
      <w:r>
        <w:rPr>
          <w:noProof/>
        </w:rPr>
        <w:lastRenderedPageBreak/>
        <w:t>serwery integracji wykonują zadania związane z automatycznym importem danych, przy czym szczegółowe rozwiązania techniczne zostaną zaprojektowane przez Wykonawcę w architekturze zgodnej z wytycznymi SOA.</w:t>
      </w:r>
    </w:p>
    <w:p w:rsidR="00CE7EB8" w:rsidRDefault="00CE7EB8" w:rsidP="0045744F">
      <w:pPr>
        <w:numPr>
          <w:ilvl w:val="0"/>
          <w:numId w:val="28"/>
        </w:numPr>
        <w:jc w:val="both"/>
        <w:rPr>
          <w:noProof/>
        </w:rPr>
      </w:pPr>
      <w:r>
        <w:rPr>
          <w:noProof/>
        </w:rPr>
        <w:t>serwery aplikacji odpowiadają za działanie warstwy logiki biznesowej portalu e-DS;</w:t>
      </w:r>
    </w:p>
    <w:p w:rsidR="00CE7EB8" w:rsidRDefault="00CE7EB8" w:rsidP="0045744F">
      <w:pPr>
        <w:numPr>
          <w:ilvl w:val="0"/>
          <w:numId w:val="28"/>
        </w:numPr>
        <w:jc w:val="both"/>
        <w:rPr>
          <w:noProof/>
        </w:rPr>
      </w:pPr>
      <w:r>
        <w:rPr>
          <w:noProof/>
        </w:rPr>
        <w:t>serwery bazodanowe odpowiadają za działanie warstwy danych portalu e</w:t>
      </w:r>
      <w:r>
        <w:rPr>
          <w:noProof/>
        </w:rPr>
        <w:noBreakHyphen/>
        <w:t>DS;</w:t>
      </w:r>
    </w:p>
    <w:p w:rsidR="00CE7EB8" w:rsidRDefault="00CE7EB8" w:rsidP="0045744F">
      <w:pPr>
        <w:numPr>
          <w:ilvl w:val="0"/>
          <w:numId w:val="28"/>
        </w:numPr>
        <w:jc w:val="both"/>
        <w:rPr>
          <w:noProof/>
        </w:rPr>
      </w:pPr>
      <w:r>
        <w:rPr>
          <w:noProof/>
        </w:rPr>
        <w:t>przełączniki sieciowe LAN odpowiadają za dwukierunkowy transfer pakietów pomiędzy warstwami logicznymi L2 oraz L3 sieci lokalnej.</w:t>
      </w:r>
    </w:p>
    <w:p w:rsidR="00CE7EB8" w:rsidRDefault="00CE7EB8" w:rsidP="0045744F">
      <w:pPr>
        <w:jc w:val="both"/>
        <w:rPr>
          <w:noProof/>
          <w:highlight w:val="magenta"/>
        </w:rPr>
      </w:pPr>
      <w:r>
        <w:rPr>
          <w:noProof/>
        </w:rPr>
        <w:t>Podobnie, jak to ma miejsce w przypadku Centralnego Punktu Styku, specyfikacja opisująca schemat logiczny połączeń sieciowych zawiera pogłębioną charakterystykę relacji występujących pomiędzy składnikami środowiska sprzętowego należącymi do Podsystemu Przetwarzania Danych.</w:t>
      </w:r>
    </w:p>
    <w:p w:rsidR="00CE7EB8" w:rsidRDefault="00CE7EB8" w:rsidP="0045744F">
      <w:pPr>
        <w:pStyle w:val="Nagwek4"/>
        <w:jc w:val="both"/>
      </w:pPr>
      <w:r>
        <w:t>Podsystem Przechowywania Danych</w:t>
      </w:r>
    </w:p>
    <w:p w:rsidR="00CE7EB8" w:rsidRDefault="00CE7EB8" w:rsidP="0045744F">
      <w:pPr>
        <w:jc w:val="both"/>
        <w:rPr>
          <w:noProof/>
        </w:rPr>
      </w:pPr>
      <w:r>
        <w:rPr>
          <w:noProof/>
        </w:rPr>
        <w:t>Poniższy diagram prezentuje schemat logiczny Podsystemu Przechowywania Danych.</w:t>
      </w:r>
    </w:p>
    <w:p w:rsidR="00CE7EB8" w:rsidRDefault="001F114A">
      <w:pPr>
        <w:spacing w:after="0" w:line="240" w:lineRule="auto"/>
        <w:jc w:val="center"/>
      </w:pPr>
      <w:r>
        <w:rPr>
          <w:noProof/>
          <w:lang w:eastAsia="pl-PL"/>
        </w:rPr>
        <w:drawing>
          <wp:inline distT="0" distB="0" distL="0" distR="0">
            <wp:extent cx="5040630" cy="18173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3848" t="-12346" r="-3848" b="-12346"/>
                    <a:stretch>
                      <a:fillRect/>
                    </a:stretch>
                  </pic:blipFill>
                  <pic:spPr bwMode="auto">
                    <a:xfrm>
                      <a:off x="0" y="0"/>
                      <a:ext cx="5040630" cy="1817370"/>
                    </a:xfrm>
                    <a:prstGeom prst="rect">
                      <a:avLst/>
                    </a:prstGeom>
                    <a:noFill/>
                    <a:ln w="9525">
                      <a:noFill/>
                      <a:miter lim="800000"/>
                      <a:headEnd/>
                      <a:tailEnd/>
                    </a:ln>
                  </pic:spPr>
                </pic:pic>
              </a:graphicData>
            </a:graphic>
          </wp:inline>
        </w:drawing>
      </w:r>
    </w:p>
    <w:p w:rsidR="00CE7EB8" w:rsidRPr="000B00BE" w:rsidRDefault="00B71CA6" w:rsidP="000B00BE">
      <w:pPr>
        <w:pStyle w:val="Legenda"/>
        <w:jc w:val="center"/>
        <w:rPr>
          <w:noProof/>
          <w:color w:val="auto"/>
        </w:rPr>
      </w:pPr>
      <w:r w:rsidRPr="000B00BE">
        <w:rPr>
          <w:color w:val="auto"/>
        </w:rPr>
        <w:t xml:space="preserve">Rysunek </w:t>
      </w:r>
      <w:r w:rsidR="004E7F87" w:rsidRPr="000B00BE">
        <w:rPr>
          <w:color w:val="auto"/>
        </w:rPr>
        <w:fldChar w:fldCharType="begin"/>
      </w:r>
      <w:r w:rsidRPr="000B00BE">
        <w:rPr>
          <w:color w:val="auto"/>
        </w:rPr>
        <w:instrText xml:space="preserve"> SEQ Rysunek \* ARABIC </w:instrText>
      </w:r>
      <w:r w:rsidR="004E7F87" w:rsidRPr="000B00BE">
        <w:rPr>
          <w:color w:val="auto"/>
        </w:rPr>
        <w:fldChar w:fldCharType="separate"/>
      </w:r>
      <w:r w:rsidR="00620DA4">
        <w:rPr>
          <w:noProof/>
          <w:color w:val="auto"/>
        </w:rPr>
        <w:t>4</w:t>
      </w:r>
      <w:r w:rsidR="004E7F87" w:rsidRPr="000B00BE">
        <w:rPr>
          <w:color w:val="auto"/>
        </w:rPr>
        <w:fldChar w:fldCharType="end"/>
      </w:r>
      <w:r w:rsidRPr="000B00BE">
        <w:rPr>
          <w:color w:val="auto"/>
        </w:rPr>
        <w:t xml:space="preserve">. </w:t>
      </w:r>
      <w:r w:rsidR="000B00BE" w:rsidRPr="000B00BE">
        <w:rPr>
          <w:noProof/>
          <w:color w:val="auto"/>
        </w:rPr>
        <w:t>Schemat L</w:t>
      </w:r>
      <w:r w:rsidR="00CE7EB8" w:rsidRPr="000B00BE">
        <w:rPr>
          <w:noProof/>
          <w:color w:val="auto"/>
        </w:rPr>
        <w:t>ogiczny Podsystemu Przetwarzania Danych</w:t>
      </w:r>
    </w:p>
    <w:p w:rsidR="00CE7EB8" w:rsidRDefault="00CE7EB8" w:rsidP="0045744F">
      <w:pPr>
        <w:jc w:val="both"/>
        <w:rPr>
          <w:noProof/>
        </w:rPr>
      </w:pPr>
      <w:r>
        <w:rPr>
          <w:noProof/>
        </w:rPr>
        <w:t>Podsystem Przechowywania Danych obejmuje składniki środowiska sprzętowego realizujące przechowywanie i udostępnianie danych w ramach systemu e-DS.</w:t>
      </w:r>
    </w:p>
    <w:p w:rsidR="00CE7EB8" w:rsidRDefault="00CE7EB8" w:rsidP="0045744F">
      <w:pPr>
        <w:jc w:val="both"/>
        <w:rPr>
          <w:noProof/>
        </w:rPr>
      </w:pPr>
      <w:r>
        <w:rPr>
          <w:noProof/>
        </w:rPr>
        <w:t>Transfer danych pomiędzy składnikami Podsystemu Przechowywania Danych odbywa się przy użyciu protokołu FC. W ramach Podsystemu Przechowywania Danych występują dwie dwukierunkowe relacje transferu danych:</w:t>
      </w:r>
    </w:p>
    <w:p w:rsidR="00CE7EB8" w:rsidRDefault="0088663C" w:rsidP="0045744F">
      <w:pPr>
        <w:numPr>
          <w:ilvl w:val="0"/>
          <w:numId w:val="28"/>
        </w:numPr>
        <w:jc w:val="both"/>
        <w:rPr>
          <w:noProof/>
        </w:rPr>
      </w:pPr>
      <w:r>
        <w:rPr>
          <w:noProof/>
        </w:rPr>
        <w:t>R</w:t>
      </w:r>
      <w:r w:rsidR="00CE7EB8">
        <w:rPr>
          <w:noProof/>
        </w:rPr>
        <w:t>elacja zewnętrzna: przełączniki SAN - macierz dyskowa;</w:t>
      </w:r>
    </w:p>
    <w:p w:rsidR="00CE7EB8" w:rsidRDefault="0088663C" w:rsidP="0045744F">
      <w:pPr>
        <w:numPr>
          <w:ilvl w:val="0"/>
          <w:numId w:val="28"/>
        </w:numPr>
        <w:jc w:val="both"/>
        <w:rPr>
          <w:noProof/>
        </w:rPr>
      </w:pPr>
      <w:r>
        <w:rPr>
          <w:noProof/>
        </w:rPr>
        <w:t>R</w:t>
      </w:r>
      <w:r w:rsidR="00CE7EB8">
        <w:rPr>
          <w:noProof/>
        </w:rPr>
        <w:t>elacja wewnętrzna: macierz dyskowa - przełączniki SAN - biblioteka taśmowa.</w:t>
      </w:r>
    </w:p>
    <w:p w:rsidR="00CE7EB8" w:rsidRDefault="00CE7EB8" w:rsidP="0045744F">
      <w:pPr>
        <w:jc w:val="both"/>
        <w:rPr>
          <w:noProof/>
        </w:rPr>
      </w:pPr>
      <w:r>
        <w:rPr>
          <w:noProof/>
        </w:rPr>
        <w:t>W relacji zewnętrznej, transfer danych jest inicjowany przez  Podsystem Przetwarzania Danych, ktory może występować jako źrdódło lub jako odbiorca danych.</w:t>
      </w:r>
    </w:p>
    <w:p w:rsidR="00CE7EB8" w:rsidRDefault="00CE7EB8" w:rsidP="0045744F">
      <w:pPr>
        <w:jc w:val="both"/>
        <w:rPr>
          <w:noProof/>
        </w:rPr>
      </w:pPr>
      <w:r>
        <w:rPr>
          <w:noProof/>
        </w:rPr>
        <w:t xml:space="preserve">W relacji wewnętrznej, odbiorcą danych może być biblioteka taśmowa (tworzenie kopii zapasowej danych) lub macierz dyskowa  (przywracanie danych z kopii zapasowej), a transfer zawsze odbywa się </w:t>
      </w:r>
      <w:r>
        <w:rPr>
          <w:noProof/>
        </w:rPr>
        <w:lastRenderedPageBreak/>
        <w:t>w obrębie Podsystemu Przechowywania Danych, odpowiednio z macierzy dyskowej lub z biblioteki taśmowej.</w:t>
      </w:r>
    </w:p>
    <w:p w:rsidR="00CE7EB8" w:rsidRDefault="00CE7EB8" w:rsidP="0045744F">
      <w:pPr>
        <w:pStyle w:val="Nagwek4"/>
        <w:jc w:val="both"/>
      </w:pPr>
      <w:proofErr w:type="spellStart"/>
      <w:r>
        <w:t>Videobannery</w:t>
      </w:r>
      <w:proofErr w:type="spellEnd"/>
    </w:p>
    <w:p w:rsidR="00CE7EB8" w:rsidRDefault="00CE7EB8" w:rsidP="0045744F">
      <w:pPr>
        <w:jc w:val="both"/>
      </w:pPr>
      <w:proofErr w:type="spellStart"/>
      <w:r>
        <w:t>Videobannery</w:t>
      </w:r>
      <w:proofErr w:type="spellEnd"/>
      <w:r>
        <w:t xml:space="preserve"> stanowią wyspecjalizowany kanał komunikacji wychodzącej, zrealizowany jako szereg rozmieszczonych na terenie Województwa Dolnośląskiego zewnętrznych ekranów LED, które wyświetlają informacje wprowadzone przez operatorów systemu </w:t>
      </w:r>
      <w:proofErr w:type="spellStart"/>
      <w:r>
        <w:t>e</w:t>
      </w:r>
      <w:r>
        <w:noBreakHyphen/>
        <w:t>DS</w:t>
      </w:r>
      <w:proofErr w:type="spellEnd"/>
      <w:r>
        <w:t xml:space="preserve"> za pomocą dedykowanego oprogramowania narzędziowego. Informacje publikowane na </w:t>
      </w:r>
      <w:proofErr w:type="spellStart"/>
      <w:r>
        <w:t>videobannerach</w:t>
      </w:r>
      <w:proofErr w:type="spellEnd"/>
      <w:r>
        <w:t xml:space="preserve"> są przygotowane z uwzględnieniem parametrów technicznych tych urządzeń (rozdzielczość, liczba kolorów). </w:t>
      </w:r>
    </w:p>
    <w:p w:rsidR="00CE7EB8" w:rsidRDefault="00CE7EB8" w:rsidP="0045744F">
      <w:pPr>
        <w:pStyle w:val="Nagwek4"/>
        <w:jc w:val="both"/>
      </w:pPr>
      <w:r>
        <w:t>Podsystem Funkcji Wspierających</w:t>
      </w:r>
    </w:p>
    <w:p w:rsidR="00CE7EB8" w:rsidRDefault="00CE7EB8" w:rsidP="0045744F">
      <w:pPr>
        <w:jc w:val="both"/>
        <w:rPr>
          <w:noProof/>
        </w:rPr>
      </w:pPr>
      <w:r>
        <w:rPr>
          <w:noProof/>
        </w:rPr>
        <w:t>Poniższy diagram prezentuje schemat logiczny Podsystemu Funkcji Wspierających.</w:t>
      </w:r>
    </w:p>
    <w:p w:rsidR="00CE7EB8" w:rsidRDefault="001F114A">
      <w:pPr>
        <w:spacing w:after="0" w:line="240" w:lineRule="auto"/>
        <w:jc w:val="center"/>
      </w:pPr>
      <w:r>
        <w:rPr>
          <w:noProof/>
          <w:lang w:eastAsia="pl-PL"/>
        </w:rPr>
        <w:drawing>
          <wp:inline distT="0" distB="0" distL="0" distR="0">
            <wp:extent cx="5542280" cy="375793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3474" t="-5304" r="-3474" b="-5304"/>
                    <a:stretch>
                      <a:fillRect/>
                    </a:stretch>
                  </pic:blipFill>
                  <pic:spPr bwMode="auto">
                    <a:xfrm>
                      <a:off x="0" y="0"/>
                      <a:ext cx="5542280" cy="3757930"/>
                    </a:xfrm>
                    <a:prstGeom prst="rect">
                      <a:avLst/>
                    </a:prstGeom>
                    <a:noFill/>
                    <a:ln w="9525">
                      <a:noFill/>
                      <a:miter lim="800000"/>
                      <a:headEnd/>
                      <a:tailEnd/>
                    </a:ln>
                  </pic:spPr>
                </pic:pic>
              </a:graphicData>
            </a:graphic>
          </wp:inline>
        </w:drawing>
      </w:r>
    </w:p>
    <w:p w:rsidR="00CE7EB8" w:rsidRPr="00243A8F" w:rsidRDefault="00243A8F" w:rsidP="00243A8F">
      <w:pPr>
        <w:pStyle w:val="Legenda"/>
        <w:jc w:val="center"/>
        <w:rPr>
          <w:color w:val="auto"/>
        </w:rPr>
      </w:pPr>
      <w:r w:rsidRPr="00243A8F">
        <w:rPr>
          <w:color w:val="auto"/>
        </w:rPr>
        <w:t xml:space="preserve">Rysunek </w:t>
      </w:r>
      <w:r w:rsidR="004E7F87" w:rsidRPr="00243A8F">
        <w:rPr>
          <w:color w:val="auto"/>
        </w:rPr>
        <w:fldChar w:fldCharType="begin"/>
      </w:r>
      <w:r w:rsidRPr="00243A8F">
        <w:rPr>
          <w:color w:val="auto"/>
        </w:rPr>
        <w:instrText xml:space="preserve"> SEQ Rysunek \* ARABIC </w:instrText>
      </w:r>
      <w:r w:rsidR="004E7F87" w:rsidRPr="00243A8F">
        <w:rPr>
          <w:color w:val="auto"/>
        </w:rPr>
        <w:fldChar w:fldCharType="separate"/>
      </w:r>
      <w:r w:rsidR="00620DA4">
        <w:rPr>
          <w:noProof/>
          <w:color w:val="auto"/>
        </w:rPr>
        <w:t>5</w:t>
      </w:r>
      <w:r w:rsidR="004E7F87" w:rsidRPr="00243A8F">
        <w:rPr>
          <w:color w:val="auto"/>
        </w:rPr>
        <w:fldChar w:fldCharType="end"/>
      </w:r>
      <w:r w:rsidRPr="00243A8F">
        <w:rPr>
          <w:color w:val="auto"/>
        </w:rPr>
        <w:t xml:space="preserve">. </w:t>
      </w:r>
      <w:r w:rsidR="00CE7EB8" w:rsidRPr="00243A8F">
        <w:rPr>
          <w:noProof/>
          <w:color w:val="auto"/>
        </w:rPr>
        <w:t>Schemat logiczny Podsystemu Funkcji Wspierających</w:t>
      </w:r>
    </w:p>
    <w:p w:rsidR="00CE7EB8" w:rsidRDefault="00CE7EB8" w:rsidP="00AF7B51">
      <w:pPr>
        <w:jc w:val="both"/>
        <w:rPr>
          <w:noProof/>
        </w:rPr>
      </w:pPr>
      <w:r>
        <w:rPr>
          <w:noProof/>
        </w:rPr>
        <w:t>Podsystem Funkcji Wspierających grupuje składniki środowiska sprzętowego, które nie uczestniczą w przepływie danych stanowiących zawartość informacyjną systemu e-DS, zapewniają natomiast funkcje współdzielone, z których korzystają pozostałe składniki środowiska sprzętowego.</w:t>
      </w:r>
    </w:p>
    <w:p w:rsidR="00CE7EB8" w:rsidRDefault="00CE7EB8" w:rsidP="00AF7B51">
      <w:pPr>
        <w:jc w:val="both"/>
      </w:pPr>
      <w:r>
        <w:t xml:space="preserve">Funkcję awaryjnego podtrzymania zasilania realizuje urządzenie wpięte w dedykowaną sieć energetyczną zasilającą składniki środowiska sprzętowego w centrum przetwarzania danych systemu </w:t>
      </w:r>
      <w:r>
        <w:lastRenderedPageBreak/>
        <w:t>e-DS. Spadek napięcia na jego wejściu jest przez to urządzenie kompensowany w taki sposób, że na jego wyjściu (tj. w sieci dedykowanej) charakterystyka prądu mieści się w granicach normy, przy czym „norma” oznacza parametry zasilania narzucone przez składnik środowiska sprzętowego mający pod tym względem najbardziej rygorystyczne wymagania. Urządzenie każdorazowo sygnalizuje awarię zasilania głównego, określając maksymalny czas normalnej pracy środowiska sprzętowego, po którym składniki środowiska sprzętowego muszą rozpocząć wykonywanie procedur awaryjnego zamknięcia, jeżeli zasilanie główne nie zostanie do tego momentu przywrócone. W przypadku całkowitego zaniku napięcia, urządzenie musi zapewnić zasilanie w okresie normalnej pracy środowiska sprzętowego wynoszącym 5 minut, a następnie przez cały czas wykonywania procedur awaryjnego zamknięcia.</w:t>
      </w:r>
    </w:p>
    <w:p w:rsidR="00CE7EB8" w:rsidRDefault="00CE7EB8">
      <w:pPr>
        <w:pStyle w:val="Nagwek3"/>
      </w:pPr>
      <w:bookmarkStart w:id="70" w:name="_Ref282477289"/>
      <w:bookmarkStart w:id="71" w:name="_Toc289111058"/>
      <w:r>
        <w:t>Połączenia sieciowe</w:t>
      </w:r>
      <w:bookmarkEnd w:id="70"/>
      <w:bookmarkEnd w:id="71"/>
    </w:p>
    <w:p w:rsidR="00CE7EB8" w:rsidRDefault="00CE7EB8">
      <w:pPr>
        <w:pStyle w:val="Nagwek4"/>
      </w:pPr>
      <w:r>
        <w:t>Schemat poglądowy</w:t>
      </w:r>
    </w:p>
    <w:p w:rsidR="00CE7EB8" w:rsidRDefault="00CE7EB8">
      <w:pPr>
        <w:rPr>
          <w:noProof/>
        </w:rPr>
      </w:pPr>
      <w:r>
        <w:rPr>
          <w:noProof/>
        </w:rPr>
        <w:t>Poniższy diagram prezentuje poglądowy schemat logiczny połączeń sieciowych.</w:t>
      </w:r>
    </w:p>
    <w:p w:rsidR="00CE7EB8" w:rsidRDefault="001F114A">
      <w:pPr>
        <w:spacing w:after="0" w:line="240" w:lineRule="auto"/>
        <w:jc w:val="center"/>
      </w:pPr>
      <w:r>
        <w:rPr>
          <w:noProof/>
          <w:lang w:eastAsia="pl-PL"/>
        </w:rPr>
        <w:drawing>
          <wp:inline distT="0" distB="0" distL="0" distR="0">
            <wp:extent cx="5753735" cy="412623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53735" cy="4126230"/>
                    </a:xfrm>
                    <a:prstGeom prst="rect">
                      <a:avLst/>
                    </a:prstGeom>
                    <a:noFill/>
                    <a:ln w="9525">
                      <a:noFill/>
                      <a:miter lim="800000"/>
                      <a:headEnd/>
                      <a:tailEnd/>
                    </a:ln>
                  </pic:spPr>
                </pic:pic>
              </a:graphicData>
            </a:graphic>
          </wp:inline>
        </w:drawing>
      </w:r>
    </w:p>
    <w:p w:rsidR="00CE7EB8" w:rsidRPr="00243A8F" w:rsidRDefault="00243A8F" w:rsidP="00243A8F">
      <w:pPr>
        <w:pStyle w:val="Legenda"/>
        <w:jc w:val="center"/>
        <w:rPr>
          <w:noProof/>
          <w:color w:val="auto"/>
        </w:rPr>
      </w:pPr>
      <w:r w:rsidRPr="00243A8F">
        <w:rPr>
          <w:color w:val="auto"/>
        </w:rPr>
        <w:t xml:space="preserve">Rysunek </w:t>
      </w:r>
      <w:r w:rsidR="004E7F87" w:rsidRPr="00243A8F">
        <w:rPr>
          <w:color w:val="auto"/>
        </w:rPr>
        <w:fldChar w:fldCharType="begin"/>
      </w:r>
      <w:r w:rsidRPr="00243A8F">
        <w:rPr>
          <w:color w:val="auto"/>
        </w:rPr>
        <w:instrText xml:space="preserve"> SEQ Rysunek \* ARABIC </w:instrText>
      </w:r>
      <w:r w:rsidR="004E7F87" w:rsidRPr="00243A8F">
        <w:rPr>
          <w:color w:val="auto"/>
        </w:rPr>
        <w:fldChar w:fldCharType="separate"/>
      </w:r>
      <w:r w:rsidR="00620DA4">
        <w:rPr>
          <w:noProof/>
          <w:color w:val="auto"/>
        </w:rPr>
        <w:t>6</w:t>
      </w:r>
      <w:r w:rsidR="004E7F87" w:rsidRPr="00243A8F">
        <w:rPr>
          <w:color w:val="auto"/>
        </w:rPr>
        <w:fldChar w:fldCharType="end"/>
      </w:r>
      <w:r w:rsidRPr="00243A8F">
        <w:rPr>
          <w:color w:val="auto"/>
        </w:rPr>
        <w:t xml:space="preserve">. </w:t>
      </w:r>
      <w:r w:rsidR="00CE7EB8" w:rsidRPr="00243A8F">
        <w:rPr>
          <w:noProof/>
          <w:color w:val="auto"/>
        </w:rPr>
        <w:t>Poglądowy schemat logiczny połączeń sieciowych</w:t>
      </w:r>
    </w:p>
    <w:p w:rsidR="00CE7EB8" w:rsidRDefault="00CE7EB8" w:rsidP="00AF7B51">
      <w:pPr>
        <w:jc w:val="both"/>
        <w:rPr>
          <w:noProof/>
        </w:rPr>
      </w:pPr>
      <w:r>
        <w:rPr>
          <w:noProof/>
        </w:rPr>
        <w:t xml:space="preserve">Schemat poglądowy opisuje topologię połączeń sieciowych w układzie relacji przepływu danych pomiędzy składnikami środowiska sprzętowego. Dla większej przejrzystości, na schemacie </w:t>
      </w:r>
      <w:r>
        <w:rPr>
          <w:noProof/>
        </w:rPr>
        <w:lastRenderedPageBreak/>
        <w:t>przedstawiono tylko relacje składników Centralnego Punktu Styku (bez przełącznika rdzeniowego) oraz serwerowych składników środowiska sprzętowego.</w:t>
      </w:r>
    </w:p>
    <w:p w:rsidR="00CE7EB8" w:rsidRDefault="00CE7EB8" w:rsidP="00AF7B51">
      <w:pPr>
        <w:jc w:val="both"/>
        <w:rPr>
          <w:noProof/>
        </w:rPr>
      </w:pPr>
      <w:r>
        <w:rPr>
          <w:noProof/>
        </w:rPr>
        <w:t>Powyższy schemat określa wymagania techniczne w zakresie wszystkich składników Centralnego Punktu Styku przedstawionych jako urządzenia redundantne, tzn. każdy taki składnik Wykonawca zobowiązany jest dostarczyć w konfiguracji klastrowej.</w:t>
      </w:r>
    </w:p>
    <w:p w:rsidR="00CE7EB8" w:rsidRDefault="00CE7EB8">
      <w:pPr>
        <w:pStyle w:val="Nagwek4"/>
      </w:pPr>
      <w:r>
        <w:t>Schemat przekrojowy</w:t>
      </w:r>
    </w:p>
    <w:p w:rsidR="00CE7EB8" w:rsidRDefault="00CE7EB8">
      <w:pPr>
        <w:rPr>
          <w:noProof/>
        </w:rPr>
      </w:pPr>
      <w:r>
        <w:rPr>
          <w:noProof/>
        </w:rPr>
        <w:t>Poniższy diagram prezentuje przekrojowy schemat logiczny połączeń sieciowych.</w:t>
      </w:r>
    </w:p>
    <w:p w:rsidR="00CE7EB8" w:rsidRDefault="001F114A">
      <w:pPr>
        <w:spacing w:after="0" w:line="240" w:lineRule="auto"/>
        <w:jc w:val="center"/>
      </w:pPr>
      <w:r>
        <w:rPr>
          <w:noProof/>
          <w:lang w:eastAsia="pl-PL"/>
        </w:rPr>
        <w:drawing>
          <wp:inline distT="0" distB="0" distL="0" distR="0">
            <wp:extent cx="5765165" cy="5229860"/>
            <wp:effectExtent l="19050" t="0" r="698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t="-3024" b="-3629"/>
                    <a:stretch>
                      <a:fillRect/>
                    </a:stretch>
                  </pic:blipFill>
                  <pic:spPr bwMode="auto">
                    <a:xfrm>
                      <a:off x="0" y="0"/>
                      <a:ext cx="5765165" cy="5229860"/>
                    </a:xfrm>
                    <a:prstGeom prst="rect">
                      <a:avLst/>
                    </a:prstGeom>
                    <a:noFill/>
                    <a:ln w="9525">
                      <a:noFill/>
                      <a:miter lim="800000"/>
                      <a:headEnd/>
                      <a:tailEnd/>
                    </a:ln>
                  </pic:spPr>
                </pic:pic>
              </a:graphicData>
            </a:graphic>
          </wp:inline>
        </w:drawing>
      </w:r>
    </w:p>
    <w:p w:rsidR="00CE7EB8" w:rsidRPr="00243A8F" w:rsidRDefault="00243A8F" w:rsidP="00243A8F">
      <w:pPr>
        <w:pStyle w:val="Legenda"/>
        <w:jc w:val="center"/>
        <w:rPr>
          <w:color w:val="auto"/>
        </w:rPr>
      </w:pPr>
      <w:r w:rsidRPr="00243A8F">
        <w:rPr>
          <w:color w:val="auto"/>
        </w:rPr>
        <w:t xml:space="preserve">Rysunek </w:t>
      </w:r>
      <w:r w:rsidR="004E7F87" w:rsidRPr="00243A8F">
        <w:rPr>
          <w:color w:val="auto"/>
        </w:rPr>
        <w:fldChar w:fldCharType="begin"/>
      </w:r>
      <w:r w:rsidRPr="00243A8F">
        <w:rPr>
          <w:color w:val="auto"/>
        </w:rPr>
        <w:instrText xml:space="preserve"> SEQ Rysunek \* ARABIC </w:instrText>
      </w:r>
      <w:r w:rsidR="004E7F87" w:rsidRPr="00243A8F">
        <w:rPr>
          <w:color w:val="auto"/>
        </w:rPr>
        <w:fldChar w:fldCharType="separate"/>
      </w:r>
      <w:r w:rsidR="00620DA4">
        <w:rPr>
          <w:noProof/>
          <w:color w:val="auto"/>
        </w:rPr>
        <w:t>7</w:t>
      </w:r>
      <w:r w:rsidR="004E7F87" w:rsidRPr="00243A8F">
        <w:rPr>
          <w:color w:val="auto"/>
        </w:rPr>
        <w:fldChar w:fldCharType="end"/>
      </w:r>
      <w:r w:rsidRPr="00243A8F">
        <w:rPr>
          <w:color w:val="auto"/>
        </w:rPr>
        <w:t>.</w:t>
      </w:r>
      <w:r w:rsidR="00CE7EB8" w:rsidRPr="00243A8F">
        <w:rPr>
          <w:noProof/>
          <w:color w:val="auto"/>
        </w:rPr>
        <w:t xml:space="preserve"> Przekrojowy schemat logiczny połączeń sieciowych</w:t>
      </w:r>
    </w:p>
    <w:p w:rsidR="00CE7EB8" w:rsidRDefault="00CE7EB8" w:rsidP="00AF7B51">
      <w:pPr>
        <w:jc w:val="both"/>
        <w:rPr>
          <w:noProof/>
        </w:rPr>
      </w:pPr>
      <w:r>
        <w:rPr>
          <w:noProof/>
        </w:rPr>
        <w:lastRenderedPageBreak/>
        <w:t>Schemat przekrojowy opisuje topologię połączeń sieciowych w układzie hierarchicznej struktury węzłów. Dla większej przejrzystości, na schemacie uwzględniono tylko węzły należące do 4 kanonicznych warstw funkcjonalności sieciowej:</w:t>
      </w:r>
    </w:p>
    <w:p w:rsidR="00CE7EB8" w:rsidRDefault="0088663C" w:rsidP="00AF7B51">
      <w:pPr>
        <w:numPr>
          <w:ilvl w:val="0"/>
          <w:numId w:val="29"/>
        </w:numPr>
        <w:jc w:val="both"/>
        <w:rPr>
          <w:noProof/>
        </w:rPr>
      </w:pPr>
      <w:r>
        <w:rPr>
          <w:noProof/>
        </w:rPr>
        <w:t>W</w:t>
      </w:r>
      <w:r w:rsidR="00CE7EB8">
        <w:rPr>
          <w:noProof/>
        </w:rPr>
        <w:t xml:space="preserve">arstwa brzegowa (routery ISP) przenosi ruch na łącza zewnętrzne;  </w:t>
      </w:r>
    </w:p>
    <w:p w:rsidR="00CE7EB8" w:rsidRDefault="0088663C" w:rsidP="00AF7B51">
      <w:pPr>
        <w:numPr>
          <w:ilvl w:val="0"/>
          <w:numId w:val="29"/>
        </w:numPr>
        <w:jc w:val="both"/>
        <w:rPr>
          <w:noProof/>
        </w:rPr>
      </w:pPr>
      <w:r>
        <w:rPr>
          <w:noProof/>
        </w:rPr>
        <w:t>W</w:t>
      </w:r>
      <w:r w:rsidR="00CE7EB8">
        <w:rPr>
          <w:noProof/>
        </w:rPr>
        <w:t>arstwa transportowa (przełączniki rdzeniowe), w której odbywa się przetwarzanie oraz przesyłanie pakietów, przenosi ruch po łączach wewnętrznych;</w:t>
      </w:r>
    </w:p>
    <w:p w:rsidR="00CE7EB8" w:rsidRDefault="0088663C" w:rsidP="00AF7B51">
      <w:pPr>
        <w:numPr>
          <w:ilvl w:val="0"/>
          <w:numId w:val="29"/>
        </w:numPr>
        <w:jc w:val="both"/>
        <w:rPr>
          <w:noProof/>
        </w:rPr>
      </w:pPr>
      <w:r>
        <w:rPr>
          <w:noProof/>
        </w:rPr>
        <w:t>W</w:t>
      </w:r>
      <w:r w:rsidR="00CE7EB8">
        <w:rPr>
          <w:noProof/>
        </w:rPr>
        <w:t xml:space="preserve">arstwa dostępowa (przełączniki sieciowe) wprowadza pakiety do warstwy transportowej; </w:t>
      </w:r>
    </w:p>
    <w:p w:rsidR="00CE7EB8" w:rsidRDefault="0088663C" w:rsidP="00AF7B51">
      <w:pPr>
        <w:numPr>
          <w:ilvl w:val="0"/>
          <w:numId w:val="29"/>
        </w:numPr>
        <w:jc w:val="both"/>
        <w:rPr>
          <w:noProof/>
        </w:rPr>
      </w:pPr>
      <w:r>
        <w:rPr>
          <w:noProof/>
        </w:rPr>
        <w:t>W</w:t>
      </w:r>
      <w:r w:rsidR="00CE7EB8">
        <w:rPr>
          <w:noProof/>
        </w:rPr>
        <w:t>arstwa źródłowa (serwery) wytwarza pakiety.</w:t>
      </w:r>
    </w:p>
    <w:p w:rsidR="00CE7EB8" w:rsidRDefault="00CE7EB8" w:rsidP="00AF7B51">
      <w:pPr>
        <w:jc w:val="both"/>
        <w:rPr>
          <w:noProof/>
        </w:rPr>
      </w:pPr>
      <w:r>
        <w:rPr>
          <w:noProof/>
        </w:rPr>
        <w:t>Schemat przekrojowy określa minimalne wymagania ilościowe oraz wymagania techniczne dla wszystkich przedstawionych na diagramie składników środowiska sprzętowego systemu e-DS. Wymagania te zostały wyszczególnione poniżej:</w:t>
      </w:r>
    </w:p>
    <w:p w:rsidR="00CE7EB8" w:rsidRDefault="00CE7EB8" w:rsidP="00AF7B51">
      <w:pPr>
        <w:numPr>
          <w:ilvl w:val="0"/>
          <w:numId w:val="29"/>
        </w:numPr>
        <w:jc w:val="both"/>
        <w:rPr>
          <w:noProof/>
        </w:rPr>
      </w:pPr>
      <w:r>
        <w:rPr>
          <w:noProof/>
        </w:rPr>
        <w:t>Warstwa brzegowa:</w:t>
      </w:r>
    </w:p>
    <w:p w:rsidR="00CE7EB8" w:rsidRDefault="00CE7EB8" w:rsidP="00AF7B51">
      <w:pPr>
        <w:numPr>
          <w:ilvl w:val="1"/>
          <w:numId w:val="28"/>
        </w:numPr>
        <w:jc w:val="both"/>
        <w:rPr>
          <w:noProof/>
        </w:rPr>
      </w:pPr>
      <w:r>
        <w:rPr>
          <w:noProof/>
        </w:rPr>
        <w:t>węzły: co najmniej dwa routery ISP, jednak nie mniej niż liczba łącz (tj.</w:t>
      </w:r>
      <w:r w:rsidR="0088663C">
        <w:rPr>
          <w:noProof/>
        </w:rPr>
        <w:t xml:space="preserve"> przyłączy usług internetowych),</w:t>
      </w:r>
    </w:p>
    <w:p w:rsidR="00CE7EB8" w:rsidRDefault="00CE7EB8" w:rsidP="00AF7B51">
      <w:pPr>
        <w:numPr>
          <w:ilvl w:val="1"/>
          <w:numId w:val="28"/>
        </w:numPr>
        <w:jc w:val="both"/>
        <w:rPr>
          <w:noProof/>
        </w:rPr>
      </w:pPr>
      <w:r>
        <w:rPr>
          <w:noProof/>
        </w:rPr>
        <w:t>łącza: co najmniej dwa przyłącza usług internetowych pochodzących od różnych dostawców, korzystające z fizycznie odseparowanej infrastruktury i obsługiwane przez niezależne routery ISP.</w:t>
      </w:r>
    </w:p>
    <w:p w:rsidR="00CE7EB8" w:rsidRDefault="00CE7EB8" w:rsidP="00AF7B51">
      <w:pPr>
        <w:numPr>
          <w:ilvl w:val="0"/>
          <w:numId w:val="29"/>
        </w:numPr>
        <w:jc w:val="both"/>
        <w:rPr>
          <w:noProof/>
        </w:rPr>
      </w:pPr>
      <w:r>
        <w:rPr>
          <w:noProof/>
        </w:rPr>
        <w:t>Warstwa transportowa:</w:t>
      </w:r>
    </w:p>
    <w:p w:rsidR="00CE7EB8" w:rsidRDefault="00CE7EB8" w:rsidP="00AF7B51">
      <w:pPr>
        <w:numPr>
          <w:ilvl w:val="1"/>
          <w:numId w:val="28"/>
        </w:numPr>
        <w:jc w:val="both"/>
        <w:rPr>
          <w:noProof/>
        </w:rPr>
      </w:pPr>
      <w:r>
        <w:rPr>
          <w:noProof/>
        </w:rPr>
        <w:t>węzły: jeden przełącznik rdzeniowy w konfigur</w:t>
      </w:r>
      <w:r w:rsidR="0088663C">
        <w:rPr>
          <w:noProof/>
        </w:rPr>
        <w:t>acji klastra niezawodnościowego,</w:t>
      </w:r>
    </w:p>
    <w:p w:rsidR="00CE7EB8" w:rsidRDefault="00CE7EB8" w:rsidP="00AF7B51">
      <w:pPr>
        <w:numPr>
          <w:ilvl w:val="1"/>
          <w:numId w:val="28"/>
        </w:numPr>
        <w:jc w:val="both"/>
        <w:rPr>
          <w:noProof/>
        </w:rPr>
      </w:pPr>
      <w:r>
        <w:rPr>
          <w:noProof/>
        </w:rPr>
        <w:t xml:space="preserve">łącza 1 Gb/s: co najmniej (2 x A), gdzie </w:t>
      </w:r>
      <w:r w:rsidR="0088663C">
        <w:rPr>
          <w:noProof/>
        </w:rPr>
        <w:t>„A” oznacza liczbę routerów ISP,</w:t>
      </w:r>
    </w:p>
    <w:p w:rsidR="00CE7EB8" w:rsidRDefault="00CE7EB8" w:rsidP="00AF7B51">
      <w:pPr>
        <w:numPr>
          <w:ilvl w:val="1"/>
          <w:numId w:val="28"/>
        </w:numPr>
        <w:jc w:val="both"/>
        <w:rPr>
          <w:noProof/>
        </w:rPr>
      </w:pPr>
      <w:r>
        <w:rPr>
          <w:noProof/>
        </w:rPr>
        <w:t>łącza 10 Gb/s: co najmniej ((2 x B) + 2), gdzie „B” oznacza liczbę przełączników sieciowych w warstwie dostępowej.</w:t>
      </w:r>
    </w:p>
    <w:p w:rsidR="00CE7EB8" w:rsidRDefault="00CE7EB8" w:rsidP="00AF7B51">
      <w:pPr>
        <w:numPr>
          <w:ilvl w:val="0"/>
          <w:numId w:val="28"/>
        </w:numPr>
        <w:jc w:val="both"/>
        <w:rPr>
          <w:noProof/>
        </w:rPr>
      </w:pPr>
      <w:r>
        <w:rPr>
          <w:noProof/>
        </w:rPr>
        <w:t>Warstwa dostępowa:</w:t>
      </w:r>
    </w:p>
    <w:p w:rsidR="00CE7EB8" w:rsidRDefault="00CE7EB8" w:rsidP="00AF7B51">
      <w:pPr>
        <w:numPr>
          <w:ilvl w:val="1"/>
          <w:numId w:val="28"/>
        </w:numPr>
        <w:jc w:val="both"/>
        <w:rPr>
          <w:noProof/>
        </w:rPr>
      </w:pPr>
      <w:r>
        <w:rPr>
          <w:noProof/>
        </w:rPr>
        <w:t>węzły: co najmniej (2 x C), gdzie „C” oznacza liczbę szaf serwerowych typu chassis b</w:t>
      </w:r>
      <w:r w:rsidR="0088663C">
        <w:rPr>
          <w:noProof/>
        </w:rPr>
        <w:t>lade,</w:t>
      </w:r>
    </w:p>
    <w:p w:rsidR="00CE7EB8" w:rsidRDefault="00CE7EB8" w:rsidP="00AF7B51">
      <w:pPr>
        <w:numPr>
          <w:ilvl w:val="1"/>
          <w:numId w:val="28"/>
        </w:numPr>
        <w:jc w:val="both"/>
        <w:rPr>
          <w:noProof/>
        </w:rPr>
      </w:pPr>
      <w:r>
        <w:rPr>
          <w:noProof/>
        </w:rPr>
        <w:t>węzły: zamontowane w szafach serwerowych typu chassis blade</w:t>
      </w:r>
      <w:r w:rsidR="0088663C">
        <w:rPr>
          <w:noProof/>
        </w:rPr>
        <w:t>, co najmniej 2 w każdej szafie,</w:t>
      </w:r>
    </w:p>
    <w:p w:rsidR="00CE7EB8" w:rsidRDefault="00CE7EB8" w:rsidP="00AF7B51">
      <w:pPr>
        <w:numPr>
          <w:ilvl w:val="1"/>
          <w:numId w:val="28"/>
        </w:numPr>
        <w:jc w:val="both"/>
        <w:rPr>
          <w:noProof/>
        </w:rPr>
      </w:pPr>
      <w:r>
        <w:rPr>
          <w:noProof/>
        </w:rPr>
        <w:t xml:space="preserve">łącza 1 Gb/s: co najmniej 1 na każdy węzeł warstwy dostępowej. </w:t>
      </w:r>
    </w:p>
    <w:p w:rsidR="00CE7EB8" w:rsidRDefault="00CE7EB8" w:rsidP="00AF7B51">
      <w:pPr>
        <w:numPr>
          <w:ilvl w:val="0"/>
          <w:numId w:val="28"/>
        </w:numPr>
        <w:jc w:val="both"/>
        <w:rPr>
          <w:noProof/>
        </w:rPr>
      </w:pPr>
      <w:r>
        <w:rPr>
          <w:noProof/>
        </w:rPr>
        <w:t>Warstwa źródłowa:</w:t>
      </w:r>
    </w:p>
    <w:p w:rsidR="00CE7EB8" w:rsidRDefault="00CE7EB8" w:rsidP="00AF7B51">
      <w:pPr>
        <w:numPr>
          <w:ilvl w:val="1"/>
          <w:numId w:val="28"/>
        </w:numPr>
        <w:jc w:val="both"/>
        <w:rPr>
          <w:noProof/>
        </w:rPr>
      </w:pPr>
      <w:r>
        <w:rPr>
          <w:noProof/>
        </w:rPr>
        <w:t>węzły: co najmniej 2 farmy serwerów blade, każda zainstalowana w dedykowanej</w:t>
      </w:r>
      <w:r w:rsidR="0088663C">
        <w:rPr>
          <w:noProof/>
        </w:rPr>
        <w:t xml:space="preserve"> szafie typu chassis blade,</w:t>
      </w:r>
    </w:p>
    <w:p w:rsidR="00CE7EB8" w:rsidRDefault="00CE7EB8" w:rsidP="00AF7B51">
      <w:pPr>
        <w:numPr>
          <w:ilvl w:val="1"/>
          <w:numId w:val="28"/>
        </w:numPr>
        <w:jc w:val="both"/>
        <w:rPr>
          <w:noProof/>
        </w:rPr>
      </w:pPr>
      <w:r>
        <w:rPr>
          <w:noProof/>
        </w:rPr>
        <w:lastRenderedPageBreak/>
        <w:t>łącza 1 Gb/s: wbudowane w szafy serwerowe typu chassis blade, w każdej szafie co najmniej 1 na każdy zainstalowany w niej węzeł warstwy dostępowej.</w:t>
      </w:r>
    </w:p>
    <w:p w:rsidR="00CE7EB8" w:rsidRDefault="00CE7EB8" w:rsidP="00AF7B51">
      <w:pPr>
        <w:jc w:val="both"/>
        <w:rPr>
          <w:noProof/>
        </w:rPr>
      </w:pPr>
      <w:r>
        <w:rPr>
          <w:noProof/>
        </w:rPr>
        <w:t xml:space="preserve">W uzupełnieniu powyższej specyfikacji, szczegółowe wymagania dla urządzeń i materiałów zostały określone w rozdziale </w:t>
      </w:r>
      <w:fldSimple w:instr=" REF _Ref279714646 \r \h  \* MERGEFORMAT ">
        <w:r w:rsidR="00BB24A4">
          <w:rPr>
            <w:noProof/>
          </w:rPr>
          <w:t>3.3</w:t>
        </w:r>
      </w:fldSimple>
      <w:r>
        <w:rPr>
          <w:noProof/>
        </w:rPr>
        <w:t>. Treść wszystkich wymagań należy rozpatrywać łącznie, a ewentualne wątpliwości powinny być rozstrzygane zgodnie z zapisami wymagań szczegółowych.</w:t>
      </w:r>
    </w:p>
    <w:p w:rsidR="00CE7EB8" w:rsidRDefault="00CE7EB8">
      <w:pPr>
        <w:pStyle w:val="Nagwek2"/>
      </w:pPr>
      <w:bookmarkStart w:id="72" w:name="_Toc289111059"/>
      <w:r>
        <w:t>Ogólne wymagania dla środowiska sprzętowego</w:t>
      </w:r>
      <w:bookmarkEnd w:id="72"/>
    </w:p>
    <w:p w:rsidR="00CE7EB8" w:rsidRDefault="00CE7EB8">
      <w:pPr>
        <w:pStyle w:val="Nagwek3"/>
      </w:pPr>
      <w:bookmarkStart w:id="73" w:name="_Toc289111060"/>
      <w:r>
        <w:t>Ogólna charakterystyka sprzętu</w:t>
      </w:r>
      <w:bookmarkEnd w:id="73"/>
    </w:p>
    <w:p w:rsidR="00CE7EB8" w:rsidRDefault="00CE7EB8" w:rsidP="00AF7B51">
      <w:pPr>
        <w:jc w:val="both"/>
      </w:pPr>
      <w:r>
        <w:t>Cały oferowany sprzęt musi być zgodny z poniższą charakterystyką:</w:t>
      </w:r>
    </w:p>
    <w:p w:rsidR="00CE7EB8" w:rsidRDefault="00CE7EB8" w:rsidP="00AF7B51">
      <w:pPr>
        <w:numPr>
          <w:ilvl w:val="0"/>
          <w:numId w:val="35"/>
        </w:numPr>
        <w:jc w:val="both"/>
      </w:pPr>
      <w:r>
        <w:t>Wszystkie oferowane urząd</w:t>
      </w:r>
      <w:r w:rsidR="0088663C">
        <w:t>zenia muszą być fabrycznie nowe;</w:t>
      </w:r>
      <w:r>
        <w:t xml:space="preserve"> </w:t>
      </w:r>
    </w:p>
    <w:p w:rsidR="00CE7EB8" w:rsidRDefault="00CE7EB8" w:rsidP="00AF7B51">
      <w:pPr>
        <w:numPr>
          <w:ilvl w:val="0"/>
          <w:numId w:val="35"/>
        </w:numPr>
        <w:jc w:val="both"/>
      </w:pPr>
      <w:r>
        <w:t>Wszystkie oferowane urządzenia muszą być wyprodukowane zgodnie z normą jakości ISO 9001: 2000 lub normą równoważną. O równoważ</w:t>
      </w:r>
      <w:r w:rsidR="0088663C">
        <w:t>ności norm decyduje Zamawiający;</w:t>
      </w:r>
    </w:p>
    <w:p w:rsidR="00CE7EB8" w:rsidRDefault="00CE7EB8" w:rsidP="00AF7B51">
      <w:pPr>
        <w:numPr>
          <w:ilvl w:val="0"/>
          <w:numId w:val="35"/>
        </w:numPr>
        <w:jc w:val="both"/>
      </w:pPr>
      <w:r>
        <w:t>Urządzenia i ich komponenty muszą być oznakowane przez producenta w taki sposób, aby możliwa była identyfikacja za</w:t>
      </w:r>
      <w:r w:rsidR="0088663C">
        <w:t>równo produktu jak i producenta;</w:t>
      </w:r>
    </w:p>
    <w:p w:rsidR="00CE7EB8" w:rsidRDefault="00CE7EB8" w:rsidP="00AF7B51">
      <w:pPr>
        <w:numPr>
          <w:ilvl w:val="0"/>
          <w:numId w:val="35"/>
        </w:numPr>
        <w:jc w:val="both"/>
      </w:pPr>
      <w:r>
        <w:t>Urządzenia muszą być dostarczone Zamawiającemu w orygina</w:t>
      </w:r>
      <w:r w:rsidR="0088663C">
        <w:t>lnych opakowaniach fabrycznych;</w:t>
      </w:r>
    </w:p>
    <w:p w:rsidR="00CE7EB8" w:rsidRDefault="00CE7EB8" w:rsidP="00AF7B51">
      <w:pPr>
        <w:numPr>
          <w:ilvl w:val="0"/>
          <w:numId w:val="35"/>
        </w:numPr>
        <w:jc w:val="both"/>
      </w:pPr>
      <w:r>
        <w:t>Do każdego urządzenia musi być dostarczony komplet standardowej dokumentacji w formi</w:t>
      </w:r>
      <w:r w:rsidR="0088663C">
        <w:t>e papierowej lub elektronicznej;</w:t>
      </w:r>
    </w:p>
    <w:p w:rsidR="00CE7EB8" w:rsidRDefault="00CE7EB8" w:rsidP="00AF7B51">
      <w:pPr>
        <w:numPr>
          <w:ilvl w:val="0"/>
          <w:numId w:val="35"/>
        </w:numPr>
        <w:jc w:val="both"/>
      </w:pPr>
      <w:r>
        <w:t>Do każdego urządzenia musi być dostarczony komplet nośników umożliwiających odtworzenie oprogramowan</w:t>
      </w:r>
      <w:r w:rsidR="0088663C">
        <w:t>ia zainstalowanego w urządzeniu;</w:t>
      </w:r>
      <w:r>
        <w:t xml:space="preserve"> </w:t>
      </w:r>
    </w:p>
    <w:p w:rsidR="00CE7EB8" w:rsidRDefault="00CE7EB8" w:rsidP="00AF7B51">
      <w:pPr>
        <w:numPr>
          <w:ilvl w:val="0"/>
          <w:numId w:val="35"/>
        </w:numPr>
        <w:jc w:val="both"/>
      </w:pPr>
      <w:r>
        <w:t xml:space="preserve">Wszystkie urządzenia stanowiące integralną część platformy sprzętowej wraz z obudową i konsolą muszą współpracować z siecią energetyczną o </w:t>
      </w:r>
      <w:r w:rsidR="007104B4">
        <w:t>parametrach: 230 V ± 10%, 50 Hz;</w:t>
      </w:r>
    </w:p>
    <w:p w:rsidR="007104B4" w:rsidRDefault="007104B4" w:rsidP="00AF7B51">
      <w:pPr>
        <w:numPr>
          <w:ilvl w:val="0"/>
          <w:numId w:val="35"/>
        </w:numPr>
        <w:jc w:val="both"/>
      </w:pPr>
      <w:r>
        <w:t>Dostarczone urządzenia nie mogą być użyte wcześniej w innych projektach;</w:t>
      </w:r>
    </w:p>
    <w:p w:rsidR="007104B4" w:rsidRDefault="007104B4" w:rsidP="00AF7B51">
      <w:pPr>
        <w:numPr>
          <w:ilvl w:val="0"/>
          <w:numId w:val="35"/>
        </w:numPr>
        <w:jc w:val="both"/>
      </w:pPr>
      <w:r>
        <w:t>Dostawca gwarantuje, iż wraz z dostarczonym sprzętem zamawiający otrzymuje licencje do używania oprogramowania sterującego dostarczonym sprzętem;</w:t>
      </w:r>
    </w:p>
    <w:p w:rsidR="007104B4" w:rsidRDefault="007104B4" w:rsidP="00AF7B51">
      <w:pPr>
        <w:numPr>
          <w:ilvl w:val="0"/>
          <w:numId w:val="35"/>
        </w:numPr>
        <w:jc w:val="both"/>
      </w:pPr>
      <w:r>
        <w:t xml:space="preserve">Wszystkie urządzenia, w tym serwer projektowy opisany w rozdziale </w:t>
      </w:r>
      <w:fldSimple w:instr=" REF _Ref286529122 \r \h  \* MERGEFORMAT ">
        <w:r w:rsidR="00BB24A4">
          <w:t>2.8</w:t>
        </w:r>
      </w:fldSimple>
      <w:r>
        <w:t xml:space="preserve"> stanowią własność Zamawiającego.</w:t>
      </w:r>
    </w:p>
    <w:p w:rsidR="00CE7EB8" w:rsidRDefault="00CE7EB8" w:rsidP="00AF7B51">
      <w:pPr>
        <w:pStyle w:val="Nagwek3"/>
        <w:jc w:val="both"/>
      </w:pPr>
      <w:bookmarkStart w:id="74" w:name="_Toc289111061"/>
      <w:r>
        <w:t>Weryfikowalność dostarczonej konfiguracji sprzętu</w:t>
      </w:r>
      <w:bookmarkEnd w:id="74"/>
    </w:p>
    <w:p w:rsidR="00CE7EB8" w:rsidRDefault="00CE7EB8" w:rsidP="00AF7B51">
      <w:pPr>
        <w:jc w:val="both"/>
        <w:rPr>
          <w:noProof/>
        </w:rPr>
      </w:pPr>
      <w:r>
        <w:rPr>
          <w:noProof/>
        </w:rPr>
        <w:t>Zamawiający nie dopuszcza sytuacji, w której składnik środowiska sprzętowego</w:t>
      </w:r>
      <w:r w:rsidR="004E7F87">
        <w:rPr>
          <w:noProof/>
        </w:rPr>
        <w:fldChar w:fldCharType="begin"/>
      </w:r>
      <w:r>
        <w:rPr>
          <w:noProof/>
        </w:rPr>
        <w:instrText xml:space="preserve"> XE "1:samodzielny składnik środowiska sprzętowego" </w:instrText>
      </w:r>
      <w:r w:rsidR="004E7F87">
        <w:rPr>
          <w:noProof/>
        </w:rPr>
        <w:fldChar w:fldCharType="end"/>
      </w:r>
      <w:r>
        <w:rPr>
          <w:noProof/>
        </w:rPr>
        <w:t xml:space="preserve">, taki jak serwer, urządzenie sieciowe, macierz dyskowa, biblioteka taśmowa, UPS, itp., zbudowany zostanie z podzespołów, których konfiguracja stanowić będzie autorskie rozwiązanie Wykonawcy, nie zatwierdzone przez producenta sprzętu. Z tego </w:t>
      </w:r>
      <w:r>
        <w:rPr>
          <w:noProof/>
        </w:rPr>
        <w:lastRenderedPageBreak/>
        <w:t>powodu, Wykonawcy zobowiązani są załączyć do oferty oryginalną dokumentację wytworzoną przy pomocy dedykowanych narzędzi producentów sprzętu, określającą konfigurację każdego z oferowanych składników środowiska sprzętowego na poziomie podzespołów zidentyfikowanych przez tzw. „part number”. Ze względu na tajemnicę handlową, Wykonawca może usunąć z przedkładanych dokumentów informacje dotyczące cen zakupu i / lub upustów: jest to jedyna dopuszczalna modyfikacja, jakiej dokumenty te mogą zostać poddane. Co do zasady, Wykonawca zobowiązany jest dostarczyć wszystkie składniki środowiska sprzętowego w konfiguracji identycznej, jak konfiguracja wyszczególniona w dokumentacji załączonej do oferty. W uzasadnionych przypadkach, Zamawiający może wyrazić zgodę na odstępstwo od tej zasady, np. jeżeli podzespół wyspecyfikowany w konfiguracji ofertowej został przez producenta wycofany ze sprzedaży i zastąpiony nowszym elementem.</w:t>
      </w:r>
    </w:p>
    <w:p w:rsidR="00CE7EB8" w:rsidRDefault="00CE7EB8" w:rsidP="00AF7B51">
      <w:pPr>
        <w:pStyle w:val="Nagwek3"/>
        <w:jc w:val="both"/>
      </w:pPr>
      <w:bookmarkStart w:id="75" w:name="_Toc289111062"/>
      <w:r>
        <w:t>Architektura sprzętowa</w:t>
      </w:r>
      <w:bookmarkEnd w:id="75"/>
    </w:p>
    <w:p w:rsidR="00CE7EB8" w:rsidRDefault="00CE7EB8" w:rsidP="00AF7B51">
      <w:pPr>
        <w:jc w:val="both"/>
        <w:rPr>
          <w:noProof/>
        </w:rPr>
      </w:pPr>
      <w:r>
        <w:rPr>
          <w:noProof/>
        </w:rPr>
        <w:t>Wykonawca zastosuje w rozwiązaniu architekturę opartą o serwery kasetowe (blade).</w:t>
      </w:r>
    </w:p>
    <w:p w:rsidR="00CE7EB8" w:rsidRDefault="00CE7EB8" w:rsidP="00AF7B51">
      <w:pPr>
        <w:pStyle w:val="Nagwek3"/>
        <w:jc w:val="both"/>
      </w:pPr>
      <w:bookmarkStart w:id="76" w:name="_Toc289111063"/>
      <w:r>
        <w:t>Parametry techniczne sprzętu</w:t>
      </w:r>
      <w:bookmarkEnd w:id="76"/>
    </w:p>
    <w:p w:rsidR="00CE7EB8" w:rsidRDefault="00CE7EB8" w:rsidP="00AF7B51">
      <w:pPr>
        <w:jc w:val="both"/>
        <w:rPr>
          <w:noProof/>
        </w:rPr>
      </w:pPr>
      <w:r>
        <w:rPr>
          <w:noProof/>
        </w:rPr>
        <w:t xml:space="preserve">W celu zapewnienia bezpieczeństwa, niezawodności i skalowalności przetwarzania Wykonawca dobierze sprzęt o odpowiednich parametrach, nie gorszych jednak niż zawarte w poniższych wymaganiach minimalnych (rozdział </w:t>
      </w:r>
      <w:fldSimple w:instr=" REF _Ref279714646 \r \h  \* MERGEFORMAT ">
        <w:r w:rsidR="00BB24A4">
          <w:rPr>
            <w:noProof/>
          </w:rPr>
          <w:t>3.3</w:t>
        </w:r>
      </w:fldSimple>
      <w:r>
        <w:rPr>
          <w:noProof/>
        </w:rPr>
        <w:t>).</w:t>
      </w:r>
    </w:p>
    <w:p w:rsidR="00CE7EB8" w:rsidRDefault="00CE7EB8" w:rsidP="00AF7B51">
      <w:pPr>
        <w:pStyle w:val="Nagwek3"/>
        <w:jc w:val="both"/>
      </w:pPr>
      <w:bookmarkStart w:id="77" w:name="_Toc289111064"/>
      <w:r>
        <w:t>Liczba urządzeń</w:t>
      </w:r>
      <w:bookmarkEnd w:id="77"/>
    </w:p>
    <w:p w:rsidR="00CE7EB8" w:rsidRDefault="00CE7EB8" w:rsidP="00AF7B51">
      <w:pPr>
        <w:jc w:val="both"/>
        <w:rPr>
          <w:noProof/>
        </w:rPr>
      </w:pPr>
      <w:r>
        <w:rPr>
          <w:noProof/>
        </w:rPr>
        <w:t xml:space="preserve">Proponowana liczba urządzeń i serwerów poszczególnych rodzajów niezbędna do usługi wdrożeniowej oprogramowania dla wszystkich obszarów portalu musi zostać przedstawiona w ofercie.Specyfikacje ilościowe na poziomie niższym od wartości minimalnych określonych w rozdziale </w:t>
      </w:r>
      <w:fldSimple w:instr=" REF _Ref279714646 \r \h  \* MERGEFORMAT ">
        <w:r w:rsidR="00BB24A4">
          <w:rPr>
            <w:noProof/>
          </w:rPr>
          <w:t>3.3</w:t>
        </w:r>
      </w:fldSimple>
      <w:r>
        <w:rPr>
          <w:noProof/>
        </w:rPr>
        <w:t xml:space="preserve"> nie będą  akceptowane. W trakcie realizacji projektu Wykonawca zapewni odpowiednią liczbę urządzeń i serwerów dla zapewnienia wymaganego poziomu świadczenia usługi wdrożeniowej opisanego w rozdziale </w:t>
      </w:r>
      <w:fldSimple w:instr=" REF _Ref279714761 \r \h  \* MERGEFORMAT ">
        <w:r w:rsidR="00BB24A4">
          <w:rPr>
            <w:noProof/>
          </w:rPr>
          <w:t>2.5.3</w:t>
        </w:r>
      </w:fldSimple>
      <w:r>
        <w:rPr>
          <w:noProof/>
        </w:rPr>
        <w:t xml:space="preserve"> i zweryfikowanego w trakcie testów akceptacyjnych.</w:t>
      </w:r>
    </w:p>
    <w:p w:rsidR="00CE7EB8" w:rsidRDefault="00CE7EB8" w:rsidP="00AF7B51">
      <w:pPr>
        <w:pStyle w:val="Nagwek3"/>
        <w:jc w:val="both"/>
      </w:pPr>
      <w:bookmarkStart w:id="78" w:name="_Toc289111065"/>
      <w:r>
        <w:t>Własność sprzętu</w:t>
      </w:r>
      <w:bookmarkEnd w:id="78"/>
    </w:p>
    <w:p w:rsidR="00CE7EB8" w:rsidRDefault="00CE7EB8" w:rsidP="00AF7B51">
      <w:pPr>
        <w:jc w:val="both"/>
        <w:rPr>
          <w:rFonts w:cs="Arial"/>
          <w:bCs/>
          <w:iCs/>
        </w:rPr>
      </w:pPr>
      <w:r>
        <w:rPr>
          <w:rFonts w:cs="Arial"/>
          <w:bCs/>
          <w:iCs/>
        </w:rPr>
        <w:t xml:space="preserve">Urządzenia i serwery we wskazanej w ofercie liczbie pozostają własnością Zamawiającego przez cały okres trwania projektu i po jego zakończeniu. Wskazana w ofercie minimalna liczba urządzeń </w:t>
      </w:r>
      <w:r w:rsidR="003D1299">
        <w:rPr>
          <w:rFonts w:cs="Arial"/>
          <w:bCs/>
          <w:iCs/>
        </w:rPr>
        <w:t>i </w:t>
      </w:r>
      <w:r>
        <w:rPr>
          <w:rFonts w:cs="Arial"/>
          <w:bCs/>
          <w:iCs/>
        </w:rPr>
        <w:t>serwerów będzie musiała zostać uzupełniona w trakcie realizacji projektu dla zapewnienia środowisk testowych, rozwojowych i innych zdefiniowanych w PP, a także dla zapewnienia jakości usług wdrożeniowych określonych poprzez wskaźniki wydajności (KPI). Dodatkowe, nie wskazane w ofercie urządzenia i serwery ponad liczbę wskazaną w ofercie pozostają własnością Wykonawcy.</w:t>
      </w:r>
    </w:p>
    <w:p w:rsidR="00CE7EB8" w:rsidRDefault="00CE7EB8" w:rsidP="00AF7B51">
      <w:pPr>
        <w:pStyle w:val="Nagwek2"/>
        <w:jc w:val="both"/>
      </w:pPr>
      <w:bookmarkStart w:id="79" w:name="_Ref279714646"/>
      <w:bookmarkStart w:id="80" w:name="_Toc289111066"/>
      <w:r>
        <w:lastRenderedPageBreak/>
        <w:t>Wymagania dla urządzeń i materiałów</w:t>
      </w:r>
      <w:bookmarkEnd w:id="79"/>
      <w:bookmarkEnd w:id="80"/>
    </w:p>
    <w:p w:rsidR="00CE7EB8" w:rsidRDefault="00CE7EB8" w:rsidP="00AF7B51">
      <w:pPr>
        <w:pStyle w:val="Nagwek3"/>
        <w:jc w:val="both"/>
      </w:pPr>
      <w:bookmarkStart w:id="81" w:name="_Toc289111067"/>
      <w:r>
        <w:t>Kategorie wymagań</w:t>
      </w:r>
      <w:bookmarkEnd w:id="81"/>
    </w:p>
    <w:p w:rsidR="00CE7EB8" w:rsidRDefault="00CE7EB8" w:rsidP="00AF7B51">
      <w:pPr>
        <w:jc w:val="both"/>
      </w:pPr>
      <w:r>
        <w:t>Elementy środowiska sprzętowego zostały opisane za pomocą czterech kategorii wymagań minimalnych:</w:t>
      </w:r>
    </w:p>
    <w:p w:rsidR="00CE7EB8" w:rsidRDefault="0088663C" w:rsidP="00AF7B51">
      <w:pPr>
        <w:numPr>
          <w:ilvl w:val="0"/>
          <w:numId w:val="4"/>
        </w:numPr>
        <w:jc w:val="both"/>
      </w:pPr>
      <w:r>
        <w:t>A</w:t>
      </w:r>
      <w:r w:rsidR="00CE7EB8">
        <w:t xml:space="preserve">trybuty fizyczne, w tym co najmniej specyfikacja ilościowa dla dostawy sprzętu, ponadto: limity zapotrzebowania na określone zasoby fizyczne oraz kwalifikowane cechy/właściwości takie jak kształt, wytrzymałość, sposób mocowania </w:t>
      </w:r>
      <w:proofErr w:type="spellStart"/>
      <w:r w:rsidR="00CE7EB8">
        <w:t>itp</w:t>
      </w:r>
      <w:proofErr w:type="spellEnd"/>
      <w:r w:rsidR="00CE7EB8">
        <w:t>;</w:t>
      </w:r>
    </w:p>
    <w:p w:rsidR="00CE7EB8" w:rsidRDefault="0088663C" w:rsidP="00AF7B51">
      <w:pPr>
        <w:numPr>
          <w:ilvl w:val="0"/>
          <w:numId w:val="4"/>
        </w:numPr>
        <w:jc w:val="both"/>
      </w:pPr>
      <w:r>
        <w:t>F</w:t>
      </w:r>
      <w:r w:rsidR="00CE7EB8">
        <w:t>unkcje, tj. właściwości użytkowe istotne dla działania systemu e-DS;</w:t>
      </w:r>
    </w:p>
    <w:p w:rsidR="00CE7EB8" w:rsidRDefault="0088663C" w:rsidP="00AF7B51">
      <w:pPr>
        <w:numPr>
          <w:ilvl w:val="0"/>
          <w:numId w:val="4"/>
        </w:numPr>
        <w:jc w:val="both"/>
      </w:pPr>
      <w:r>
        <w:t>W</w:t>
      </w:r>
      <w:r w:rsidR="00CE7EB8">
        <w:t>ydajność, tj. zestaw wartości granicznych odpowiadających określonym wskaźnikom realizacji funkcji elementu;</w:t>
      </w:r>
    </w:p>
    <w:p w:rsidR="00CE7EB8" w:rsidRDefault="0088663C" w:rsidP="00AF7B51">
      <w:pPr>
        <w:numPr>
          <w:ilvl w:val="0"/>
          <w:numId w:val="4"/>
        </w:numPr>
        <w:jc w:val="both"/>
      </w:pPr>
      <w:r>
        <w:t>I</w:t>
      </w:r>
      <w:r w:rsidR="00CE7EB8">
        <w:t>nterfejsy, czyli specyfikacja jakościowo-ilościowa podzespołów odpowiadających za wymianę danych z innymi elementami środowiska sprzętowego.</w:t>
      </w:r>
    </w:p>
    <w:p w:rsidR="00CE7EB8" w:rsidRDefault="00CE7EB8" w:rsidP="00AF7B51">
      <w:pPr>
        <w:pStyle w:val="Nagwek3"/>
        <w:jc w:val="both"/>
      </w:pPr>
      <w:bookmarkStart w:id="82" w:name="_Toc289111068"/>
      <w:r>
        <w:t>Dotrzymanie KPI</w:t>
      </w:r>
      <w:bookmarkEnd w:id="82"/>
    </w:p>
    <w:p w:rsidR="00CE7EB8" w:rsidRDefault="00CE7EB8" w:rsidP="00AF7B51">
      <w:pPr>
        <w:jc w:val="both"/>
      </w:pPr>
      <w:r>
        <w:t xml:space="preserve">Niezależnie do spełnienia poniższych wymagań minimalnych dla urządzeń i materiałów, Wykonawca jest zobowiązany do dotrzymania wszystkich KPI zdefiniowanych w rozdziale </w:t>
      </w:r>
      <w:r w:rsidR="004E7F87">
        <w:fldChar w:fldCharType="begin"/>
      </w:r>
      <w:r>
        <w:instrText xml:space="preserve"> REF _Ref279714761 \r \h </w:instrText>
      </w:r>
      <w:r w:rsidR="004E7F87">
        <w:fldChar w:fldCharType="separate"/>
      </w:r>
      <w:r w:rsidR="00BB24A4">
        <w:t>2.5.3</w:t>
      </w:r>
      <w:r w:rsidR="004E7F87">
        <w:fldChar w:fldCharType="end"/>
      </w:r>
      <w:r>
        <w:t>. Jeżeli dotrzymanie w/w KPI w trakcie świadczenia usługi wdrożeniowej wymagać będzie zapewnienia środowiska sprzętowego o parametrach przewyższających określone w niniejszym dokumencie wymagania minimalne, środowisko takie zostanie przez Wykonawcę dostarczone i uruchomione, a następnie będzie przez Wykonawcę utrzymywane w ramach określonego w umowie na świadczenie usługi wdrożeniowej wynagrodzenia Wykonawcy, bez żadnych kosztów dodatkowych po stronie Zamawiającego.</w:t>
      </w:r>
    </w:p>
    <w:p w:rsidR="00CE7EB8" w:rsidRDefault="00CE7EB8">
      <w:pPr>
        <w:pStyle w:val="Nagwek3"/>
      </w:pPr>
      <w:bookmarkStart w:id="83" w:name="_Toc289111069"/>
      <w:r>
        <w:t>Centralny Punkt Styku</w:t>
      </w:r>
      <w:bookmarkEnd w:id="83"/>
    </w:p>
    <w:p w:rsidR="00CE7EB8" w:rsidRDefault="00CE7EB8">
      <w:pPr>
        <w:pStyle w:val="Nagwek4"/>
      </w:pPr>
      <w:r>
        <w:t xml:space="preserve">Minimalne wymagania dla modułu </w:t>
      </w:r>
      <w:proofErr w:type="spellStart"/>
      <w:r>
        <w:t>Loadbalancer</w:t>
      </w:r>
      <w:proofErr w:type="spellEnd"/>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Kategoria</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36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0C3CDD">
            <w:pPr>
              <w:rPr>
                <w:noProof/>
              </w:rPr>
            </w:pPr>
            <w:r>
              <w:rPr>
                <w:noProof/>
              </w:rPr>
              <w:t>Wykonawca dostarczy co najmniej trzy moduły load balancer.</w:t>
            </w:r>
          </w:p>
        </w:tc>
      </w:tr>
      <w:tr w:rsidR="00CE7EB8">
        <w:trPr>
          <w:cantSplit/>
          <w:trHeight w:val="623"/>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bCs/>
                <w:noProof/>
              </w:rPr>
            </w:pPr>
            <w:r>
              <w:rPr>
                <w:bCs/>
                <w:noProof/>
              </w:rPr>
              <w:t>Wykonawca dostarczy tyle urządzeń load balancer, ile będzie konieczne do zapewnienia redundancji wszystkich dostarczonych modułów w oparciu o funkcję failover.</w:t>
            </w:r>
          </w:p>
        </w:tc>
      </w:tr>
      <w:tr w:rsidR="00CE7EB8">
        <w:trPr>
          <w:cantSplit/>
          <w:trHeight w:val="256"/>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0C3CDD">
            <w:pPr>
              <w:rPr>
                <w:noProof/>
              </w:rPr>
            </w:pPr>
            <w:r>
              <w:rPr>
                <w:noProof/>
              </w:rPr>
              <w:t>Obsługa konfiguracji w trybie failover z drugim równowaznym urządzeniem.</w:t>
            </w:r>
          </w:p>
        </w:tc>
      </w:tr>
      <w:tr w:rsidR="00CE7EB8">
        <w:trPr>
          <w:cantSplit/>
          <w:trHeight w:val="25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noProof/>
              </w:rPr>
            </w:pPr>
            <w:r>
              <w:rPr>
                <w:noProof/>
              </w:rPr>
              <w:t>Obsługa pracy w trybie transparentnym (warstwa L2).</w:t>
            </w:r>
          </w:p>
        </w:tc>
      </w:tr>
      <w:tr w:rsidR="00CE7EB8">
        <w:trPr>
          <w:cantSplit/>
          <w:trHeight w:val="25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noProof/>
              </w:rPr>
            </w:pPr>
            <w:r>
              <w:rPr>
                <w:noProof/>
              </w:rPr>
              <w:t>Obsługa routingu dynamicznego - co najmniej RIP i OSPF.</w:t>
            </w:r>
          </w:p>
        </w:tc>
      </w:tr>
      <w:tr w:rsidR="00CE7EB8">
        <w:trPr>
          <w:cantSplit/>
          <w:trHeight w:val="25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noProof/>
              </w:rPr>
            </w:pPr>
            <w:r>
              <w:rPr>
                <w:noProof/>
              </w:rPr>
              <w:t>Konfiguracja przez interfejs CLI, interfejs graficzny oraz przez dedykowane narzedzie zarządzania centralnego dla produktów bezpieczeństwa sieciowego, oferowane przez producenta urządzenia.</w:t>
            </w:r>
          </w:p>
        </w:tc>
      </w:tr>
      <w:tr w:rsidR="00CE7EB8">
        <w:trPr>
          <w:cantSplit/>
          <w:trHeight w:val="25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noProof/>
              </w:rPr>
            </w:pPr>
            <w:r>
              <w:rPr>
                <w:noProof/>
              </w:rPr>
              <w:t>Możliwość wirtualizacji modułu.</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0C3CDD">
            <w:pPr>
              <w:rPr>
                <w:noProof/>
              </w:rPr>
            </w:pPr>
            <w:r>
              <w:rPr>
                <w:noProof/>
              </w:rPr>
              <w:t>Wydajność co najmniej 5,5 Gbps oraz 2,8 Mpps.</w:t>
            </w:r>
          </w:p>
        </w:tc>
      </w:tr>
      <w:tr w:rsidR="00CE7EB8">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0C3CDD">
            <w:pPr>
              <w:rPr>
                <w:noProof/>
              </w:rPr>
            </w:pPr>
            <w:r>
              <w:rPr>
                <w:noProof/>
              </w:rPr>
              <w:t>Obsługa co najmniej 1000000 jednoczesnych sesji.</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0C3CDD">
            <w:pPr>
              <w:rPr>
                <w:noProof/>
              </w:rPr>
            </w:pPr>
            <w:r>
              <w:rPr>
                <w:noProof/>
              </w:rPr>
              <w:t>Obsługa konfiguracji co najmniej 1000 interfejsów wewnetrznych VLAN.</w:t>
            </w:r>
          </w:p>
        </w:tc>
      </w:tr>
      <w:tr w:rsidR="00CE7EB8">
        <w:trPr>
          <w:cantSplit/>
          <w:trHeight w:val="412"/>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0C3CDD">
            <w:pPr>
              <w:rPr>
                <w:noProof/>
              </w:rPr>
            </w:pPr>
            <w:r>
              <w:rPr>
                <w:noProof/>
              </w:rPr>
              <w:t>Obsługa min. 2 wirtualnych kontekstów z możliwościa rozbudowy do min. 250.</w:t>
            </w:r>
          </w:p>
        </w:tc>
      </w:tr>
    </w:tbl>
    <w:p w:rsidR="00CE7EB8" w:rsidRDefault="00CE7EB8">
      <w:pPr>
        <w:pStyle w:val="Nagwek4"/>
      </w:pPr>
      <w:r>
        <w:t>Minimalne wymagania dla przełącznika rdzeniowego</w:t>
      </w:r>
    </w:p>
    <w:p w:rsidR="00CE7EB8" w:rsidRDefault="00CE7EB8">
      <w:pPr>
        <w:pStyle w:val="Nagwek5"/>
      </w:pPr>
      <w:r>
        <w:t xml:space="preserve">Atrybuty fizyczne </w:t>
      </w: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5"/>
        <w:gridCol w:w="7225"/>
      </w:tblGrid>
      <w:tr w:rsidR="00CE7EB8" w:rsidTr="009E6BDA">
        <w:trPr>
          <w:trHeight w:val="510"/>
          <w:tblHeader/>
        </w:trPr>
        <w:tc>
          <w:tcPr>
            <w:tcW w:w="986" w:type="pct"/>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shd w:val="clear" w:color="auto" w:fill="E6E6E6"/>
            <w:noWrap/>
            <w:vAlign w:val="center"/>
          </w:tcPr>
          <w:p w:rsidR="00CE7EB8" w:rsidRDefault="00CE7EB8">
            <w:pPr>
              <w:keepNext/>
              <w:spacing w:before="60" w:after="60" w:line="240" w:lineRule="auto"/>
              <w:jc w:val="center"/>
              <w:rPr>
                <w:b/>
                <w:noProof/>
              </w:rPr>
            </w:pPr>
            <w:r>
              <w:rPr>
                <w:b/>
                <w:noProof/>
              </w:rPr>
              <w:t>Wymaganie</w:t>
            </w:r>
          </w:p>
        </w:tc>
      </w:tr>
      <w:tr w:rsidR="00CE7EB8" w:rsidTr="009E6BDA">
        <w:trPr>
          <w:cantSplit/>
          <w:trHeight w:val="510"/>
        </w:trPr>
        <w:tc>
          <w:tcPr>
            <w:tcW w:w="986" w:type="pct"/>
          </w:tcPr>
          <w:p w:rsidR="00CE7EB8" w:rsidRDefault="00CE7EB8">
            <w:pPr>
              <w:spacing w:before="60" w:after="60" w:line="240" w:lineRule="auto"/>
              <w:jc w:val="center"/>
              <w:rPr>
                <w:b/>
                <w:noProof/>
              </w:rPr>
            </w:pPr>
            <w:r>
              <w:rPr>
                <w:b/>
                <w:noProof/>
              </w:rPr>
              <w:t>Specyfikacja ilościowa</w:t>
            </w:r>
          </w:p>
        </w:tc>
        <w:tc>
          <w:tcPr>
            <w:tcW w:w="4014" w:type="pct"/>
            <w:noWrap/>
          </w:tcPr>
          <w:p w:rsidR="00CE7EB8" w:rsidRDefault="00CE7EB8" w:rsidP="000C3CDD">
            <w:pPr>
              <w:rPr>
                <w:noProof/>
              </w:rPr>
            </w:pPr>
            <w:r>
              <w:rPr>
                <w:bCs/>
                <w:noProof/>
              </w:rPr>
              <w:t>Wykonawca dostarczy tyle składników sprzętowych, ile będzie konieczne do zapewnienia redundancji w oparciu o funkcje modułu zarządzania.</w:t>
            </w:r>
          </w:p>
        </w:tc>
      </w:tr>
      <w:tr w:rsidR="00CE7EB8" w:rsidTr="009E6BDA">
        <w:trPr>
          <w:cantSplit/>
          <w:trHeight w:val="510"/>
        </w:trPr>
        <w:tc>
          <w:tcPr>
            <w:tcW w:w="986" w:type="pct"/>
            <w:vMerge w:val="restart"/>
            <w:vAlign w:val="center"/>
          </w:tcPr>
          <w:p w:rsidR="00CE7EB8" w:rsidRDefault="00CE7EB8">
            <w:pPr>
              <w:spacing w:before="60" w:after="60" w:line="240" w:lineRule="auto"/>
              <w:jc w:val="center"/>
              <w:rPr>
                <w:b/>
                <w:noProof/>
              </w:rPr>
            </w:pPr>
            <w:r>
              <w:rPr>
                <w:b/>
                <w:noProof/>
              </w:rPr>
              <w:t>Obudowa</w:t>
            </w:r>
          </w:p>
        </w:tc>
        <w:tc>
          <w:tcPr>
            <w:tcW w:w="4014" w:type="pct"/>
            <w:noWrap/>
          </w:tcPr>
          <w:p w:rsidR="00CE7EB8" w:rsidRDefault="00CE7EB8" w:rsidP="000C3CDD">
            <w:pPr>
              <w:rPr>
                <w:noProof/>
              </w:rPr>
            </w:pPr>
            <w:r>
              <w:rPr>
                <w:noProof/>
              </w:rPr>
              <w:t>Konstrukcja modularna, posiadająca 9 gniazd na karty liniowe i moduły nadzorujące,dedykowany do urządzenia zestaw wentylatorów.</w:t>
            </w:r>
          </w:p>
        </w:tc>
      </w:tr>
      <w:tr w:rsidR="00CE7EB8" w:rsidTr="009E6BDA">
        <w:trPr>
          <w:cantSplit/>
          <w:trHeight w:val="387"/>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0C3CDD">
            <w:pPr>
              <w:rPr>
                <w:noProof/>
              </w:rPr>
            </w:pPr>
            <w:r>
              <w:rPr>
                <w:noProof/>
              </w:rPr>
              <w:t>Obudowa przeznaczona do montażu w szafie rack 19".</w:t>
            </w:r>
          </w:p>
        </w:tc>
      </w:tr>
      <w:tr w:rsidR="00CE7EB8" w:rsidTr="009E6BDA">
        <w:trPr>
          <w:cantSplit/>
          <w:trHeight w:val="510"/>
        </w:trPr>
        <w:tc>
          <w:tcPr>
            <w:tcW w:w="986" w:type="pct"/>
            <w:vAlign w:val="center"/>
          </w:tcPr>
          <w:p w:rsidR="00CE7EB8" w:rsidRDefault="00CE7EB8">
            <w:pPr>
              <w:spacing w:before="60" w:after="60" w:line="240" w:lineRule="auto"/>
              <w:jc w:val="center"/>
              <w:rPr>
                <w:b/>
                <w:noProof/>
              </w:rPr>
            </w:pPr>
            <w:r>
              <w:rPr>
                <w:b/>
                <w:noProof/>
              </w:rPr>
              <w:t>Zasilanie</w:t>
            </w:r>
          </w:p>
        </w:tc>
        <w:tc>
          <w:tcPr>
            <w:tcW w:w="4014" w:type="pct"/>
            <w:noWrap/>
          </w:tcPr>
          <w:p w:rsidR="00CE7EB8" w:rsidRDefault="00CE7EB8" w:rsidP="000C3CDD">
            <w:pPr>
              <w:rPr>
                <w:noProof/>
              </w:rPr>
            </w:pPr>
            <w:r>
              <w:rPr>
                <w:noProof/>
              </w:rPr>
              <w:t>Redundantne zasilacze, każdy o mocy wystarczającej do zapewnienia pracy przełącznika w pełnej konfiguracji przy awarii jednego zasilacza.</w:t>
            </w:r>
          </w:p>
        </w:tc>
      </w:tr>
    </w:tbl>
    <w:p w:rsidR="00CE7EB8" w:rsidRDefault="00CE7EB8">
      <w:pPr>
        <w:pStyle w:val="Nagwek5"/>
      </w:pPr>
      <w:r>
        <w:lastRenderedPageBreak/>
        <w:t>Funkcje</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1275"/>
        </w:trPr>
        <w:tc>
          <w:tcPr>
            <w:tcW w:w="986" w:type="pct"/>
            <w:shd w:val="clear" w:color="auto" w:fill="auto"/>
            <w:vAlign w:val="center"/>
          </w:tcPr>
          <w:p w:rsidR="00CE7EB8" w:rsidRDefault="00CE7EB8">
            <w:pPr>
              <w:spacing w:before="60" w:after="60" w:line="240" w:lineRule="auto"/>
              <w:jc w:val="center"/>
              <w:rPr>
                <w:b/>
                <w:noProof/>
              </w:rPr>
            </w:pPr>
            <w:r>
              <w:rPr>
                <w:b/>
                <w:noProof/>
              </w:rPr>
              <w:t>Modułowość</w:t>
            </w:r>
          </w:p>
        </w:tc>
        <w:tc>
          <w:tcPr>
            <w:tcW w:w="4014" w:type="pct"/>
          </w:tcPr>
          <w:p w:rsidR="00CE7EB8" w:rsidRDefault="00CE7EB8" w:rsidP="00C93888">
            <w:pPr>
              <w:rPr>
                <w:noProof/>
              </w:rPr>
            </w:pPr>
            <w:r>
              <w:rPr>
                <w:noProof/>
              </w:rPr>
              <w:t>Obsługa przetwarzania rozproszonego, przy czym karty liniowe mogą obsługiwać ruch bez udziału karty zarządzającej. Jeżeli ta funkcjonalność wymaga zakupu dodatkowych modułów, nie mogą one zajmować gniazd na karty liniowe.</w:t>
            </w:r>
          </w:p>
        </w:tc>
      </w:tr>
      <w:tr w:rsidR="00CE7EB8">
        <w:trPr>
          <w:cantSplit/>
          <w:trHeight w:val="67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Zapewnienie ciągłości pracy sieci</w:t>
            </w:r>
          </w:p>
        </w:tc>
        <w:tc>
          <w:tcPr>
            <w:tcW w:w="4014" w:type="pct"/>
          </w:tcPr>
          <w:p w:rsidR="00CE7EB8" w:rsidRDefault="00CE7EB8" w:rsidP="00C93888">
            <w:pPr>
              <w:rPr>
                <w:noProof/>
              </w:rPr>
            </w:pPr>
            <w:r>
              <w:rPr>
                <w:noProof/>
              </w:rPr>
              <w:t>Protokół IEEE 802.1w Rapid Spanning Tree umożliwiający szybką konwergencje sieci w warstwie L2.</w:t>
            </w:r>
          </w:p>
        </w:tc>
      </w:tr>
      <w:tr w:rsidR="00CE7EB8" w:rsidRPr="00A34974">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lang w:val="en-US"/>
              </w:rPr>
            </w:pPr>
            <w:r>
              <w:rPr>
                <w:noProof/>
                <w:lang w:val="en-US"/>
              </w:rPr>
              <w:t>Protokół IEEE 802.1s Multiple Spanning Tree.</w:t>
            </w:r>
          </w:p>
        </w:tc>
      </w:tr>
      <w:tr w:rsidR="00CE7EB8">
        <w:trPr>
          <w:cantSplit/>
          <w:trHeight w:val="510"/>
        </w:trPr>
        <w:tc>
          <w:tcPr>
            <w:tcW w:w="986" w:type="pct"/>
            <w:vMerge/>
            <w:shd w:val="clear" w:color="auto" w:fill="auto"/>
          </w:tcPr>
          <w:p w:rsidR="00CE7EB8" w:rsidRDefault="00CE7EB8">
            <w:pPr>
              <w:spacing w:before="60" w:after="60" w:line="240" w:lineRule="auto"/>
              <w:rPr>
                <w:noProof/>
                <w:lang w:val="en-US"/>
              </w:rPr>
            </w:pPr>
          </w:p>
        </w:tc>
        <w:tc>
          <w:tcPr>
            <w:tcW w:w="4014" w:type="pct"/>
          </w:tcPr>
          <w:p w:rsidR="00CE7EB8" w:rsidRDefault="00CE7EB8" w:rsidP="00C93888">
            <w:pPr>
              <w:rPr>
                <w:noProof/>
              </w:rPr>
            </w:pPr>
            <w:r>
              <w:rPr>
                <w:noProof/>
              </w:rPr>
              <w:t>Możliwość grupowania portów w grupy transmisyjne z wykorzystaniem portów pochodzących z różnych kart liniowych.</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instalacji i wymiany zasilaczy, wentylatorów, kart liniowych, modułów zarządzania/przełączania w trakcie pracy („na gorąco").</w:t>
            </w:r>
          </w:p>
        </w:tc>
      </w:tr>
      <w:tr w:rsidR="00CE7EB8">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Wsparcie dla protokołu bramy redundantnej VRRP lub HSRP lub równoważnego.</w:t>
            </w:r>
          </w:p>
        </w:tc>
      </w:tr>
      <w:tr w:rsidR="00CE7EB8">
        <w:trPr>
          <w:cantSplit/>
          <w:trHeight w:val="76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Obsługa zarządzania ruchem (QoS - klasyfikacja ruchu na podstawie rozpoznawania aplikacji, adresów, portów, oznaczeń TOS. IP Precedence. DSCP itp., kolejkowanie z obsługą kolejki priorytetowej, statyczne i dynamiczne ograniczanie pasma, RSVP).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zdublowania kart zarządzających w celu przełączania przy awarii. Czas przełączania nie pownien przekroczyć 5 s. Awaria jednej karty zarządzającej nie może powodować degradacji wydajności urządzenia..</w:t>
            </w:r>
          </w:p>
        </w:tc>
      </w:tr>
      <w:tr w:rsidR="00CE7EB8">
        <w:trPr>
          <w:cantSplit/>
          <w:trHeight w:val="51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Zarządzanie urządzeniem</w:t>
            </w:r>
          </w:p>
        </w:tc>
        <w:tc>
          <w:tcPr>
            <w:tcW w:w="4014" w:type="pct"/>
          </w:tcPr>
          <w:p w:rsidR="00CE7EB8" w:rsidRDefault="00CE7EB8" w:rsidP="00C93888">
            <w:pPr>
              <w:rPr>
                <w:noProof/>
              </w:rPr>
            </w:pPr>
            <w:r>
              <w:rPr>
                <w:noProof/>
              </w:rPr>
              <w:t>Możliwość zmiany konfiguracji „w locie", bez konieczności restartu urządzenia (dotyczy dowolnych zmian konfiguracji).</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zapisu konfiguracji w pliku tekstowym i jej importu/eksportu za pomocą protokołu FTP lub TFTP.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jednoczesnej instalacji kilku obrazów systemu operacyjnego i programowego wyboru kolejności ich uruchamiania.</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definiowania skryptów określających polityki przekazywania zdarzeń do systemów zarządzających (korelacja, zależności parametrów, diagnostyka).</w:t>
            </w:r>
          </w:p>
        </w:tc>
      </w:tr>
      <w:tr w:rsidR="00CE7EB8">
        <w:trPr>
          <w:cantSplit/>
          <w:trHeight w:val="51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Monitorowanie ruchu</w:t>
            </w:r>
          </w:p>
        </w:tc>
        <w:tc>
          <w:tcPr>
            <w:tcW w:w="4014" w:type="pct"/>
          </w:tcPr>
          <w:p w:rsidR="00CE7EB8" w:rsidRDefault="00CE7EB8" w:rsidP="00C93888">
            <w:pPr>
              <w:rPr>
                <w:noProof/>
              </w:rPr>
            </w:pPr>
            <w:r>
              <w:rPr>
                <w:noProof/>
              </w:rPr>
              <w:t>Obsługa wysyłania statystyk ruchu zgodnie z protokołem netFlow.</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 xml:space="preserve">Obsługa kontroli wydajności sieci (opóźnienia, jitter, dostępność) w oparciu </w:t>
            </w:r>
            <w:r>
              <w:rPr>
                <w:noProof/>
              </w:rPr>
              <w:br/>
              <w:t>o konfigurowalne próbki ruchu pomiędzy urządzeniami (DHCP, DNS, HTTP, FTP, SNMP, TCP, UDP).</w:t>
            </w:r>
          </w:p>
        </w:tc>
      </w:tr>
      <w:tr w:rsidR="00CE7EB8">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Obsługa sprzętowej weryfikacji źródła pakietu względem tablicy routingu (uRPF).</w:t>
            </w:r>
          </w:p>
        </w:tc>
      </w:tr>
      <w:tr w:rsidR="00CE7EB8">
        <w:trPr>
          <w:cantSplit/>
          <w:trHeight w:val="765"/>
        </w:trPr>
        <w:tc>
          <w:tcPr>
            <w:tcW w:w="986" w:type="pct"/>
            <w:vMerge w:val="restart"/>
            <w:shd w:val="clear" w:color="auto" w:fill="auto"/>
            <w:vAlign w:val="center"/>
          </w:tcPr>
          <w:p w:rsidR="00CE7EB8" w:rsidRDefault="00CE7EB8">
            <w:pPr>
              <w:spacing w:before="60" w:after="60"/>
              <w:jc w:val="center"/>
              <w:rPr>
                <w:noProof/>
              </w:rPr>
            </w:pPr>
            <w:r>
              <w:rPr>
                <w:b/>
                <w:noProof/>
              </w:rPr>
              <w:t>Routing</w:t>
            </w:r>
          </w:p>
        </w:tc>
        <w:tc>
          <w:tcPr>
            <w:tcW w:w="4014" w:type="pct"/>
          </w:tcPr>
          <w:p w:rsidR="00CE7EB8" w:rsidRDefault="00CE7EB8" w:rsidP="00C93888">
            <w:pPr>
              <w:rPr>
                <w:noProof/>
              </w:rPr>
            </w:pPr>
            <w:r>
              <w:rPr>
                <w:noProof/>
              </w:rPr>
              <w:t>Wsparcie dla mechanizmu/protokołu NTP z wykorzystaniem autoryzacji serwera NTP oraz klientów. Funkcjonalność musi być zaszyta w standardowym oprogramowaniu urządzenia. Przełącznik musi mieć możliwość konfiguracji jako serwer czasu.</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 xml:space="preserve">Wsparcie dla logicznego podziału ruchu na poziomie warstw drugiej (VLAN) </w:t>
            </w:r>
            <w:r>
              <w:rPr>
                <w:noProof/>
              </w:rPr>
              <w:br/>
              <w:t>i trzeciej (wirtualne instancje routingowe, wirtualne routery - w ramach poszczególnych instancji wymagany routing dynamiczny OSPF, BGP).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Przełączanie w warstwie trzeciej, obsługa routingu statycznego oraz protokołów dynamicznego routinqu RIP, OSPF, BGP.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definiowania polityk rutingu w oparciu o kryteria inne niż adres docelowy, np. adres źródłowy, protokół, interfejs źródłowy/docelowy.</w:t>
            </w:r>
          </w:p>
        </w:tc>
      </w:tr>
      <w:tr w:rsidR="00CE7EB8">
        <w:trPr>
          <w:cantSplit/>
          <w:trHeight w:val="510"/>
        </w:trPr>
        <w:tc>
          <w:tcPr>
            <w:tcW w:w="986" w:type="pct"/>
            <w:vMerge w:val="restart"/>
            <w:shd w:val="clear" w:color="auto" w:fill="auto"/>
            <w:vAlign w:val="center"/>
          </w:tcPr>
          <w:p w:rsidR="00CE7EB8" w:rsidRDefault="00CE7EB8">
            <w:pPr>
              <w:spacing w:before="60" w:after="60"/>
              <w:jc w:val="center"/>
              <w:rPr>
                <w:noProof/>
              </w:rPr>
            </w:pPr>
            <w:r>
              <w:rPr>
                <w:b/>
                <w:noProof/>
              </w:rPr>
              <w:t>Inne</w:t>
            </w:r>
          </w:p>
        </w:tc>
        <w:tc>
          <w:tcPr>
            <w:tcW w:w="4014" w:type="pct"/>
          </w:tcPr>
          <w:p w:rsidR="00CE7EB8" w:rsidRDefault="00CE7EB8" w:rsidP="00C93888">
            <w:pPr>
              <w:rPr>
                <w:noProof/>
              </w:rPr>
            </w:pPr>
            <w:r>
              <w:rPr>
                <w:noProof/>
              </w:rPr>
              <w:t>Obsługa agregacji portów zgodnie z LACP.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Sprzętowe wsparcie technologii tunelowania GRE.</w:t>
            </w:r>
          </w:p>
        </w:tc>
      </w:tr>
    </w:tbl>
    <w:p w:rsidR="00CE7EB8" w:rsidRDefault="00CE7EB8">
      <w:pPr>
        <w:pStyle w:val="Nagwek5"/>
      </w:pPr>
      <w:r>
        <w:lastRenderedPageBreak/>
        <w:t>Wydajność</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932"/>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Przepustowość</w:t>
            </w:r>
          </w:p>
        </w:tc>
        <w:tc>
          <w:tcPr>
            <w:tcW w:w="4014" w:type="pct"/>
          </w:tcPr>
          <w:p w:rsidR="00CE7EB8" w:rsidRDefault="00CE7EB8" w:rsidP="00C93888">
            <w:pPr>
              <w:rPr>
                <w:noProof/>
              </w:rPr>
            </w:pPr>
            <w:r>
              <w:rPr>
                <w:noProof/>
              </w:rPr>
              <w:t>Łączne pasmo modułu nadzorującego na poziomie 640 Gbps z dostępnym pasmem 40 Gbps (fuli duplex) na każdy z modułów liniowych lub serwisowych.</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Teoretyczna wydajność przełączania na poziomie co najmniej 48 Mpps na slot. Dopuszcza się zastosowanie kart liniowych z lokalną obsługą ruchu.</w:t>
            </w:r>
          </w:p>
        </w:tc>
      </w:tr>
      <w:tr w:rsidR="00CE7EB8">
        <w:trPr>
          <w:cantSplit/>
          <w:trHeight w:val="25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Pojemność</w:t>
            </w:r>
          </w:p>
        </w:tc>
        <w:tc>
          <w:tcPr>
            <w:tcW w:w="4014" w:type="pct"/>
          </w:tcPr>
          <w:p w:rsidR="00CE7EB8" w:rsidRDefault="00CE7EB8" w:rsidP="00C93888">
            <w:pPr>
              <w:rPr>
                <w:noProof/>
              </w:rPr>
            </w:pPr>
            <w:r>
              <w:rPr>
                <w:noProof/>
              </w:rPr>
              <w:t>Co najmniej 1 GB RAM i 512 MB pamięci nieulotnej.</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Obsługa co najmniej 4000 aktywnych sieci wirtualnych VLAN.</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Pamięć modułu nadzorującego pozwalająca na konfigurację 1000000 tras routingu dla protokołu IPv4.</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W przypadku utraty połączenia z serwerem zbierającym statystyki, lokalne cache'owanie co najmniej 250000 wpisów.</w:t>
            </w:r>
          </w:p>
        </w:tc>
      </w:tr>
    </w:tbl>
    <w:p w:rsidR="00CE7EB8" w:rsidRDefault="00CE7EB8">
      <w:pPr>
        <w:pStyle w:val="Nagwek5"/>
      </w:pPr>
      <w:r>
        <w:t>Interfejsy</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127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Dostawa</w:t>
            </w:r>
          </w:p>
        </w:tc>
        <w:tc>
          <w:tcPr>
            <w:tcW w:w="4014" w:type="pct"/>
          </w:tcPr>
          <w:p w:rsidR="00CE7EB8" w:rsidRDefault="00CE7EB8" w:rsidP="00C93888">
            <w:pPr>
              <w:rPr>
                <w:noProof/>
              </w:rPr>
            </w:pPr>
            <w:r>
              <w:rPr>
                <w:noProof/>
              </w:rPr>
              <w:t>8 portów 10 GE o zmiennej konfiguracji interfejsów (z nadsubskrypcją pasma max.2:1), definiowanych przez moduły typu X2. Porty na jednej karcie, wyposażonej w moduł umożliwiający przełączanie w obrębie kart bez udziału głównego modułu nadzorującego.</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48 portów 10/100/1000 RJ-45 (z nadsubskrypcją na poziomie 1,2:1).</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48 portów 10/100/1000 RJ-45 (z nadsubskrypcją na poziomie 1,2:1).</w:t>
            </w:r>
          </w:p>
        </w:tc>
      </w:tr>
      <w:tr w:rsidR="00CE7EB8">
        <w:trPr>
          <w:cantSplit/>
          <w:trHeight w:val="51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Dostępność</w:t>
            </w:r>
          </w:p>
        </w:tc>
        <w:tc>
          <w:tcPr>
            <w:tcW w:w="4014" w:type="pct"/>
            <w:noWrap/>
          </w:tcPr>
          <w:p w:rsidR="00CE7EB8" w:rsidRDefault="00CE7EB8" w:rsidP="00C93888">
            <w:pPr>
              <w:rPr>
                <w:noProof/>
              </w:rPr>
            </w:pPr>
            <w:r>
              <w:rPr>
                <w:noProof/>
              </w:rPr>
              <w:t>Interfejsy Ethernet (10/100/1000, GE (gniazda SFP lub GBIC), 10GE (gniazda X2 lub XFP lub XENPAK).</w:t>
            </w:r>
          </w:p>
        </w:tc>
      </w:tr>
      <w:tr w:rsidR="00CE7EB8" w:rsidRPr="00A34974">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noWrap/>
          </w:tcPr>
          <w:p w:rsidR="00CE7EB8" w:rsidRDefault="00CE7EB8" w:rsidP="00C93888">
            <w:pPr>
              <w:rPr>
                <w:noProof/>
                <w:lang w:val="it-IT"/>
              </w:rPr>
            </w:pPr>
            <w:r>
              <w:rPr>
                <w:noProof/>
                <w:lang w:val="it-IT"/>
              </w:rPr>
              <w:t>Moduły ATM (interfejsy E3, OC-3).</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lang w:val="it-IT"/>
              </w:rPr>
            </w:pPr>
          </w:p>
        </w:tc>
        <w:tc>
          <w:tcPr>
            <w:tcW w:w="4014" w:type="pct"/>
            <w:noWrap/>
          </w:tcPr>
          <w:p w:rsidR="00CE7EB8" w:rsidRDefault="00CE7EB8" w:rsidP="00C93888">
            <w:pPr>
              <w:rPr>
                <w:noProof/>
              </w:rPr>
            </w:pPr>
            <w:r>
              <w:rPr>
                <w:noProof/>
              </w:rPr>
              <w:t>Moduły usługowe (firewalle, IPS).</w:t>
            </w:r>
          </w:p>
        </w:tc>
      </w:tr>
    </w:tbl>
    <w:p w:rsidR="00CE7EB8" w:rsidRDefault="00CE7EB8">
      <w:r>
        <w:lastRenderedPageBreak/>
        <w:t>W ramach projektu wymagane jest zapewnienie interfejsów z zakresu „Dostawa”, natomiast zakres  „Dostępność” zawiera wymagania dotyczące pozostałych interfejsów oferowanych przez producenta urządzenia.</w:t>
      </w:r>
    </w:p>
    <w:p w:rsidR="00CE7EB8" w:rsidRDefault="00CE7EB8">
      <w:pPr>
        <w:pStyle w:val="Nagwek4"/>
      </w:pPr>
      <w:r>
        <w:t>Minimalne wymagania dla modułu zarządzającego przełącznika rdzeniowego</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623"/>
        </w:trPr>
        <w:tc>
          <w:tcPr>
            <w:tcW w:w="986" w:type="pc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F52591">
            <w:pPr>
              <w:rPr>
                <w:noProof/>
              </w:rPr>
            </w:pPr>
            <w:r>
              <w:rPr>
                <w:bCs/>
                <w:noProof/>
              </w:rPr>
              <w:t>Wykonawca dostarczy tyle składników sprzętowych, ile będzie konieczne do zapewnienia redundancji centralnego punktu styku.</w:t>
            </w:r>
          </w:p>
        </w:tc>
      </w:tr>
      <w:tr w:rsidR="00CE7EB8">
        <w:trPr>
          <w:cantSplit/>
          <w:trHeight w:val="1275"/>
        </w:trPr>
        <w:tc>
          <w:tcPr>
            <w:tcW w:w="986" w:type="pc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F52591">
            <w:pPr>
              <w:rPr>
                <w:noProof/>
              </w:rPr>
            </w:pPr>
            <w:r>
              <w:rPr>
                <w:noProof/>
              </w:rPr>
              <w:t>Moduł musi posiadać funkcjonalność tworzenia wirtualnej maszyny (możliwość zarządzania dwoma fizycznymi urządzeniami przez jeden moduł zarządzający pracujący jako aktywny, w drugim urządzeniu moduł pracuje w trybie czuwania).</w:t>
            </w:r>
          </w:p>
        </w:tc>
      </w:tr>
      <w:tr w:rsidR="00CE7EB8">
        <w:trPr>
          <w:cantSplit/>
          <w:trHeight w:val="67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F52591">
            <w:pPr>
              <w:rPr>
                <w:noProof/>
              </w:rPr>
            </w:pPr>
            <w:r>
              <w:rPr>
                <w:noProof/>
              </w:rPr>
              <w:t>moduł musi zapewnić przepływność co najmniej 720 Gbps {tryb pracy pojedynczy) lub 1,4 TGbps (tryb pracy redundantny);</w:t>
            </w:r>
          </w:p>
        </w:tc>
      </w:tr>
      <w:tr w:rsidR="00CE7EB8">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F52591">
            <w:pPr>
              <w:rPr>
                <w:noProof/>
              </w:rPr>
            </w:pPr>
            <w:r>
              <w:rPr>
                <w:noProof/>
              </w:rPr>
              <w:t>moduł musi być wyposażony w porty o przepływności 10 Gbps;</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F52591">
            <w:pPr>
              <w:rPr>
                <w:noProof/>
              </w:rPr>
            </w:pPr>
            <w:r>
              <w:rPr>
                <w:noProof/>
              </w:rPr>
              <w:t>umożliwia obsługę do 132 portów o przepływności 10 Gbps per urządzenie;</w:t>
            </w:r>
          </w:p>
        </w:tc>
      </w:tr>
      <w:tr w:rsidR="00CE7EB8">
        <w:trPr>
          <w:cantSplit/>
          <w:trHeight w:val="412"/>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F52591">
            <w:pPr>
              <w:rPr>
                <w:noProof/>
              </w:rPr>
            </w:pPr>
            <w:r>
              <w:rPr>
                <w:noProof/>
              </w:rPr>
              <w:t>możliwość posiadania do 1 mln. tras w tablicy routingu (IPv4)</w:t>
            </w:r>
          </w:p>
        </w:tc>
      </w:tr>
      <w:tr w:rsidR="00CE7EB8">
        <w:trPr>
          <w:cantSplit/>
          <w:trHeight w:val="510"/>
        </w:trPr>
        <w:tc>
          <w:tcPr>
            <w:tcW w:w="986" w:type="pc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F52591">
            <w:pPr>
              <w:rPr>
                <w:noProof/>
              </w:rPr>
            </w:pPr>
            <w:r>
              <w:rPr>
                <w:noProof/>
              </w:rPr>
              <w:t>Dwa porty obsadzone wkładką X2 typu 10GBASE-LX4.</w:t>
            </w:r>
          </w:p>
        </w:tc>
      </w:tr>
    </w:tbl>
    <w:p w:rsidR="00CE7EB8" w:rsidRDefault="00CE7EB8">
      <w:pPr>
        <w:pStyle w:val="Nagwek4"/>
      </w:pPr>
      <w:r>
        <w:t>Minimalne wymagania dla modułu IPS</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Kategoria</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31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F52591">
            <w:pPr>
              <w:rPr>
                <w:noProof/>
              </w:rPr>
            </w:pPr>
            <w:r>
              <w:rPr>
                <w:bCs/>
                <w:noProof/>
              </w:rPr>
              <w:t>Wykonawca dostarczy co najmniej dwa moduły IPS.</w:t>
            </w:r>
          </w:p>
        </w:tc>
      </w:tr>
      <w:tr w:rsidR="00CE7EB8">
        <w:trPr>
          <w:cantSplit/>
          <w:trHeight w:val="623"/>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bCs/>
                <w:noProof/>
              </w:rPr>
            </w:pPr>
            <w:r>
              <w:rPr>
                <w:bCs/>
                <w:noProof/>
              </w:rPr>
              <w:t>Wykonawca dostarczy tyle składników sprzętowych, ile będzie konieczne do zapewnienia redundancji każdego modułu IPS.</w:t>
            </w:r>
          </w:p>
        </w:tc>
      </w:tr>
      <w:tr w:rsidR="00CE7EB8">
        <w:trPr>
          <w:cantSplit/>
          <w:trHeight w:val="623"/>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bCs/>
                <w:noProof/>
              </w:rPr>
            </w:pPr>
            <w:r>
              <w:rPr>
                <w:bCs/>
                <w:noProof/>
              </w:rPr>
              <w:t>Dostarczone moduły IPS muszą pochodzić od co najmniej dwóch różnych producentów.</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F52591">
            <w:pPr>
              <w:rPr>
                <w:noProof/>
              </w:rPr>
            </w:pPr>
            <w:r>
              <w:rPr>
                <w:noProof/>
              </w:rPr>
              <w:t>Wykrywanie i blokowanie ataków, przenoszonych w ramach protokołu IPv6.</w:t>
            </w:r>
          </w:p>
        </w:tc>
      </w:tr>
      <w:tr w:rsidR="00CE7EB8">
        <w:trPr>
          <w:cantSplit/>
          <w:trHeight w:val="279"/>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Blokowanie i wykrywanie ataków, przenoszonych w ramach protokołu IP in IP.</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Ograniczenie ruchu (rate limiting) w reakcji na zdarzenia i dla wybranych rodzajów ruchu sieciowego, tak aby uniemożliwić nadmierne wykorzystywanie pasma sieciowego.</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Identyfikacja, klasyfikacja i powstrzymywanie ruchu zagrażającego bezpieczeństwu, w tym:</w:t>
            </w:r>
          </w:p>
          <w:p w:rsidR="00CE7EB8" w:rsidRDefault="00CE7EB8" w:rsidP="00F52591">
            <w:pPr>
              <w:numPr>
                <w:ilvl w:val="0"/>
                <w:numId w:val="5"/>
              </w:numPr>
              <w:rPr>
                <w:noProof/>
              </w:rPr>
            </w:pPr>
            <w:r>
              <w:rPr>
                <w:noProof/>
              </w:rPr>
              <w:t>robaki sieciowe,</w:t>
            </w:r>
          </w:p>
          <w:p w:rsidR="00CE7EB8" w:rsidRDefault="00CE7EB8" w:rsidP="00F52591">
            <w:pPr>
              <w:numPr>
                <w:ilvl w:val="0"/>
                <w:numId w:val="5"/>
              </w:numPr>
              <w:rPr>
                <w:noProof/>
              </w:rPr>
            </w:pPr>
            <w:r>
              <w:rPr>
                <w:noProof/>
              </w:rPr>
              <w:t>adware,</w:t>
            </w:r>
          </w:p>
          <w:p w:rsidR="00CE7EB8" w:rsidRDefault="00CE7EB8" w:rsidP="00F52591">
            <w:pPr>
              <w:numPr>
                <w:ilvl w:val="0"/>
                <w:numId w:val="5"/>
              </w:numPr>
              <w:rPr>
                <w:noProof/>
              </w:rPr>
            </w:pPr>
            <w:r>
              <w:rPr>
                <w:noProof/>
              </w:rPr>
              <w:t>spyware,</w:t>
            </w:r>
          </w:p>
          <w:p w:rsidR="00CE7EB8" w:rsidRDefault="00CE7EB8" w:rsidP="00F52591">
            <w:pPr>
              <w:numPr>
                <w:ilvl w:val="0"/>
                <w:numId w:val="5"/>
              </w:numPr>
              <w:rPr>
                <w:noProof/>
              </w:rPr>
            </w:pPr>
            <w:r>
              <w:rPr>
                <w:noProof/>
              </w:rPr>
              <w:t>wirusy sieciowe,</w:t>
            </w:r>
          </w:p>
          <w:p w:rsidR="00CE7EB8" w:rsidRDefault="00CE7EB8" w:rsidP="00F52591">
            <w:pPr>
              <w:numPr>
                <w:ilvl w:val="0"/>
                <w:numId w:val="5"/>
              </w:numPr>
              <w:rPr>
                <w:noProof/>
              </w:rPr>
            </w:pPr>
            <w:r>
              <w:rPr>
                <w:noProof/>
              </w:rPr>
              <w:t>nadużycia aplikacyjne.</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i powstrzymywanie działań wskazujących na przekroczenie polityk bezpieczeństwa, w tym:</w:t>
            </w:r>
          </w:p>
          <w:p w:rsidR="00CE7EB8" w:rsidRDefault="00CE7EB8" w:rsidP="00F52591">
            <w:pPr>
              <w:numPr>
                <w:ilvl w:val="0"/>
                <w:numId w:val="6"/>
              </w:numPr>
              <w:rPr>
                <w:noProof/>
              </w:rPr>
            </w:pPr>
            <w:r>
              <w:rPr>
                <w:noProof/>
              </w:rPr>
              <w:t>działania z wykorzystaniem komunikatorów internetowych.</w:t>
            </w:r>
          </w:p>
          <w:p w:rsidR="00CE7EB8" w:rsidRDefault="00CE7EB8" w:rsidP="00F52591">
            <w:pPr>
              <w:numPr>
                <w:ilvl w:val="0"/>
                <w:numId w:val="6"/>
              </w:numPr>
              <w:rPr>
                <w:noProof/>
              </w:rPr>
            </w:pPr>
            <w:r>
              <w:rPr>
                <w:noProof/>
              </w:rPr>
              <w:t>działania z wykorzystaniem aplikacji peer-to peer.</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Filtracja w oparciu o typy MlME.</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robaków robaków oraz wirusów sieciowych, w szczególności z wykorzystaniem analizy anomalii ruchu w monitorowanych segmentach sieci.</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Inspekcja aplikacyjna dla protokołów: FTP, SMTP, HTTP, SMB, DNS, RPC, NetBIOS, NNTP, GRE, Telnet.</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anomalii związanych z ruchem w monitorowanym segmencie sieci.</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anomalii związanych z protokołami (w szczególności odstępstw od normalnych zachowań, zdefiniowanych przez odpowiednie dokumenty RFC).</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ataków związanych z działaniami w warstwie L2 (w szczególności ataków na protokół ARP oraz ataków Man-in-the-middle w środowisku przełączanym).</w:t>
            </w:r>
          </w:p>
        </w:tc>
      </w:tr>
      <w:tr w:rsidR="00CE7EB8">
        <w:trPr>
          <w:cantSplit/>
          <w:trHeight w:val="870"/>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Mechanizmy zapobiegające omijaniu systemów IPS, w szczególności:</w:t>
            </w:r>
          </w:p>
          <w:p w:rsidR="00CE7EB8" w:rsidRDefault="00CE7EB8" w:rsidP="00F52591">
            <w:pPr>
              <w:numPr>
                <w:ilvl w:val="0"/>
                <w:numId w:val="7"/>
              </w:numPr>
              <w:rPr>
                <w:noProof/>
              </w:rPr>
            </w:pPr>
            <w:r>
              <w:rPr>
                <w:noProof/>
              </w:rPr>
              <w:t>normalizacja ruchu,</w:t>
            </w:r>
          </w:p>
          <w:p w:rsidR="00CE7EB8" w:rsidRDefault="00CE7EB8" w:rsidP="00F52591">
            <w:pPr>
              <w:numPr>
                <w:ilvl w:val="0"/>
                <w:numId w:val="7"/>
              </w:numPr>
              <w:rPr>
                <w:noProof/>
              </w:rPr>
            </w:pPr>
            <w:r>
              <w:rPr>
                <w:noProof/>
              </w:rPr>
              <w:t>scalanie strumieni TCP,</w:t>
            </w:r>
          </w:p>
          <w:p w:rsidR="00CE7EB8" w:rsidRDefault="00CE7EB8" w:rsidP="00F52591">
            <w:pPr>
              <w:numPr>
                <w:ilvl w:val="0"/>
                <w:numId w:val="7"/>
              </w:numPr>
              <w:rPr>
                <w:noProof/>
              </w:rPr>
            </w:pPr>
            <w:r>
              <w:rPr>
                <w:noProof/>
              </w:rPr>
              <w:t>deobfusctaion,</w:t>
            </w:r>
          </w:p>
          <w:p w:rsidR="00CE7EB8" w:rsidRDefault="00CE7EB8" w:rsidP="00F52591">
            <w:pPr>
              <w:numPr>
                <w:ilvl w:val="0"/>
                <w:numId w:val="7"/>
              </w:numPr>
              <w:rPr>
                <w:noProof/>
              </w:rPr>
            </w:pPr>
            <w:r>
              <w:rPr>
                <w:noProof/>
              </w:rPr>
              <w:t>scalanie (defragmentacja) pakietów IP.</w:t>
            </w:r>
          </w:p>
        </w:tc>
      </w:tr>
      <w:tr w:rsidR="00CE7EB8">
        <w:trPr>
          <w:cantSplit/>
          <w:trHeight w:val="3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Dostęp do sygnatur IPS przez cały okres trwania gwarancji.</w:t>
            </w:r>
          </w:p>
        </w:tc>
      </w:tr>
      <w:tr w:rsidR="00CE7EB8">
        <w:trPr>
          <w:cantSplit/>
          <w:trHeight w:val="275"/>
        </w:trPr>
        <w:tc>
          <w:tcPr>
            <w:tcW w:w="986" w:type="pc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F52591">
            <w:pPr>
              <w:rPr>
                <w:noProof/>
              </w:rPr>
            </w:pPr>
            <w:r>
              <w:rPr>
                <w:noProof/>
              </w:rPr>
              <w:t>Wymagana wydajność co najmniej na poziomie 500 Mbps.</w:t>
            </w:r>
          </w:p>
        </w:tc>
      </w:tr>
    </w:tbl>
    <w:p w:rsidR="00CE7EB8" w:rsidRDefault="00CE7EB8">
      <w:pPr>
        <w:pStyle w:val="Nagwek4"/>
      </w:pPr>
      <w:r>
        <w:t>Minimalne wymagania dla bramy VPN</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623"/>
        </w:trPr>
        <w:tc>
          <w:tcPr>
            <w:tcW w:w="986" w:type="pc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noProof/>
              </w:rPr>
            </w:pPr>
            <w:r>
              <w:rPr>
                <w:bCs/>
                <w:noProof/>
              </w:rPr>
              <w:t>Wykonawca dostarczy tyle składników sprzętowych, ile będzie konieczne do zapewnienia redundancji bramy VPN w oparciu o wspierane mechanizmy redundancji.</w:t>
            </w:r>
          </w:p>
        </w:tc>
      </w:tr>
      <w:tr w:rsidR="00CE7EB8">
        <w:trPr>
          <w:cantSplit/>
          <w:trHeight w:val="12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D0439D">
            <w:pPr>
              <w:rPr>
                <w:noProof/>
              </w:rPr>
            </w:pPr>
            <w:r>
              <w:rPr>
                <w:noProof/>
              </w:rPr>
              <w:t>Wsparcie dla szyfrowania DES. 3DES. AES ( klucze128-, 192-, 256-bitowe).</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Wsparcie dla mechanizmów redundancji:</w:t>
            </w:r>
          </w:p>
          <w:p w:rsidR="00CE7EB8" w:rsidRDefault="00CE7EB8" w:rsidP="00D0439D">
            <w:pPr>
              <w:numPr>
                <w:ilvl w:val="0"/>
                <w:numId w:val="8"/>
              </w:numPr>
              <w:rPr>
                <w:noProof/>
                <w:lang w:val="en-US"/>
              </w:rPr>
            </w:pPr>
            <w:r>
              <w:rPr>
                <w:noProof/>
                <w:lang w:val="en-US"/>
              </w:rPr>
              <w:t>IPsec stateful failover,</w:t>
            </w:r>
          </w:p>
          <w:p w:rsidR="00CE7EB8" w:rsidRDefault="00CE7EB8" w:rsidP="00D0439D">
            <w:pPr>
              <w:numPr>
                <w:ilvl w:val="0"/>
                <w:numId w:val="8"/>
              </w:numPr>
              <w:rPr>
                <w:noProof/>
                <w:lang w:val="en-US"/>
              </w:rPr>
            </w:pPr>
            <w:r>
              <w:rPr>
                <w:noProof/>
                <w:lang w:val="en-US"/>
              </w:rPr>
              <w:t>IPsec stateless failover,</w:t>
            </w:r>
          </w:p>
          <w:p w:rsidR="00CE7EB8" w:rsidRDefault="00CE7EB8" w:rsidP="00D0439D">
            <w:pPr>
              <w:numPr>
                <w:ilvl w:val="0"/>
                <w:numId w:val="8"/>
              </w:numPr>
              <w:rPr>
                <w:noProof/>
              </w:rPr>
            </w:pPr>
            <w:r>
              <w:rPr>
                <w:noProof/>
              </w:rPr>
              <w:t>DPD.</w:t>
            </w:r>
          </w:p>
        </w:tc>
      </w:tr>
      <w:tr w:rsidR="00CE7EB8">
        <w:trPr>
          <w:cantSplit/>
          <w:trHeight w:val="2481"/>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Wparcie dla autentykacji opartej na:</w:t>
            </w:r>
          </w:p>
          <w:p w:rsidR="00CE7EB8" w:rsidRDefault="00CE7EB8" w:rsidP="00D0439D">
            <w:pPr>
              <w:numPr>
                <w:ilvl w:val="0"/>
                <w:numId w:val="9"/>
              </w:numPr>
              <w:rPr>
                <w:noProof/>
                <w:lang w:val="en-US"/>
              </w:rPr>
            </w:pPr>
            <w:r>
              <w:rPr>
                <w:noProof/>
                <w:lang w:val="en-US"/>
              </w:rPr>
              <w:t>X.509 digital certificates (RSA signatures),</w:t>
            </w:r>
          </w:p>
          <w:p w:rsidR="00CE7EB8" w:rsidRDefault="00CE7EB8" w:rsidP="00D0439D">
            <w:pPr>
              <w:numPr>
                <w:ilvl w:val="0"/>
                <w:numId w:val="9"/>
              </w:numPr>
              <w:rPr>
                <w:noProof/>
                <w:lang w:val="en-US"/>
              </w:rPr>
            </w:pPr>
            <w:r>
              <w:rPr>
                <w:noProof/>
                <w:lang w:val="en-US"/>
              </w:rPr>
              <w:t>Encrypted Nonces (RSA encryption).</w:t>
            </w:r>
          </w:p>
          <w:p w:rsidR="00CE7EB8" w:rsidRDefault="00CE7EB8" w:rsidP="00D0439D">
            <w:pPr>
              <w:numPr>
                <w:ilvl w:val="0"/>
                <w:numId w:val="9"/>
              </w:numPr>
              <w:rPr>
                <w:noProof/>
                <w:lang w:val="en-US"/>
              </w:rPr>
            </w:pPr>
            <w:r>
              <w:rPr>
                <w:noProof/>
                <w:lang w:val="en-US"/>
              </w:rPr>
              <w:t>Preshared keys,</w:t>
            </w:r>
          </w:p>
          <w:p w:rsidR="00CE7EB8" w:rsidRDefault="00CE7EB8" w:rsidP="00D0439D">
            <w:pPr>
              <w:numPr>
                <w:ilvl w:val="0"/>
                <w:numId w:val="9"/>
              </w:numPr>
              <w:rPr>
                <w:noProof/>
                <w:lang w:val="en-US"/>
              </w:rPr>
            </w:pPr>
            <w:r>
              <w:rPr>
                <w:noProof/>
                <w:lang w:val="en-US"/>
              </w:rPr>
              <w:t>Simple Certificate Enrollment Protocol (SCEP),</w:t>
            </w:r>
          </w:p>
          <w:p w:rsidR="00CE7EB8" w:rsidRDefault="00CE7EB8" w:rsidP="00D0439D">
            <w:pPr>
              <w:numPr>
                <w:ilvl w:val="0"/>
                <w:numId w:val="9"/>
              </w:numPr>
              <w:rPr>
                <w:noProof/>
              </w:rPr>
            </w:pPr>
            <w:r>
              <w:rPr>
                <w:noProof/>
              </w:rPr>
              <w:t>RADIUS (RFC 2138),</w:t>
            </w:r>
          </w:p>
          <w:p w:rsidR="00CE7EB8" w:rsidRDefault="00CE7EB8" w:rsidP="00D0439D">
            <w:pPr>
              <w:numPr>
                <w:ilvl w:val="0"/>
                <w:numId w:val="9"/>
              </w:numPr>
              <w:rPr>
                <w:noProof/>
              </w:rPr>
            </w:pPr>
            <w:r>
              <w:rPr>
                <w:noProof/>
              </w:rPr>
              <w:t>TACACS+.</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D0439D">
            <w:pPr>
              <w:rPr>
                <w:noProof/>
              </w:rPr>
            </w:pPr>
            <w:r>
              <w:rPr>
                <w:noProof/>
              </w:rPr>
              <w:t>Minimalna  przepustowość VPN 3DES/AES na poziomie 170 Mbps.</w:t>
            </w:r>
          </w:p>
        </w:tc>
      </w:tr>
      <w:tr w:rsidR="00CE7EB8">
        <w:trPr>
          <w:cantSplit/>
          <w:trHeight w:val="279"/>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Terminowanie do 250 tuneli typu IPSEC site-to-site lub zdalnego dostępu.</w:t>
            </w:r>
          </w:p>
        </w:tc>
      </w:tr>
      <w:tr w:rsidR="00CE7EB8">
        <w:trPr>
          <w:cantSplit/>
          <w:trHeight w:val="246"/>
        </w:trPr>
        <w:tc>
          <w:tcPr>
            <w:tcW w:w="986" w:type="pc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D0439D">
            <w:pPr>
              <w:rPr>
                <w:noProof/>
              </w:rPr>
            </w:pPr>
            <w:r>
              <w:rPr>
                <w:noProof/>
              </w:rPr>
              <w:t>Co najmniej 2 porty o prędkości 10/100/1000.</w:t>
            </w:r>
          </w:p>
        </w:tc>
      </w:tr>
    </w:tbl>
    <w:p w:rsidR="00CE7EB8" w:rsidRDefault="00CE7EB8">
      <w:pPr>
        <w:pStyle w:val="Nagwek3"/>
      </w:pPr>
      <w:bookmarkStart w:id="84" w:name="_Toc289111070"/>
      <w:r>
        <w:t>Podsystem Przetwarzania Danych</w:t>
      </w:r>
      <w:bookmarkEnd w:id="84"/>
    </w:p>
    <w:p w:rsidR="00CE7EB8" w:rsidRDefault="00CE7EB8">
      <w:pPr>
        <w:pStyle w:val="Nagwek4"/>
      </w:pPr>
      <w:r>
        <w:t>Minimalne wymagania dla serwerów</w:t>
      </w:r>
    </w:p>
    <w:p w:rsidR="00CE7EB8" w:rsidRDefault="00CE7EB8">
      <w:pPr>
        <w:pStyle w:val="Nagwek5"/>
      </w:pPr>
      <w:r>
        <w:t xml:space="preserve">Atrybuty fizyczne </w:t>
      </w: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5"/>
        <w:gridCol w:w="7225"/>
      </w:tblGrid>
      <w:tr w:rsidR="00CE7EB8" w:rsidTr="009E6BDA">
        <w:trPr>
          <w:trHeight w:val="510"/>
          <w:tblHeader/>
        </w:trPr>
        <w:tc>
          <w:tcPr>
            <w:tcW w:w="986" w:type="pct"/>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shd w:val="clear" w:color="auto" w:fill="E6E6E6"/>
            <w:noWrap/>
            <w:vAlign w:val="center"/>
          </w:tcPr>
          <w:p w:rsidR="00CE7EB8" w:rsidRDefault="00CE7EB8">
            <w:pPr>
              <w:keepNext/>
              <w:spacing w:before="60" w:after="60" w:line="240" w:lineRule="auto"/>
              <w:jc w:val="center"/>
              <w:rPr>
                <w:b/>
                <w:noProof/>
              </w:rPr>
            </w:pPr>
            <w:r>
              <w:rPr>
                <w:b/>
                <w:noProof/>
              </w:rPr>
              <w:t>Wymaganie</w:t>
            </w:r>
          </w:p>
        </w:tc>
      </w:tr>
      <w:tr w:rsidR="00CE7EB8" w:rsidTr="009E6BDA">
        <w:trPr>
          <w:cantSplit/>
          <w:trHeight w:val="510"/>
        </w:trPr>
        <w:tc>
          <w:tcPr>
            <w:tcW w:w="986" w:type="pct"/>
          </w:tcPr>
          <w:p w:rsidR="00CE7EB8" w:rsidRDefault="00CE7EB8">
            <w:pPr>
              <w:spacing w:before="60" w:after="60" w:line="240" w:lineRule="auto"/>
              <w:jc w:val="center"/>
              <w:rPr>
                <w:b/>
                <w:noProof/>
              </w:rPr>
            </w:pPr>
            <w:r>
              <w:rPr>
                <w:b/>
                <w:noProof/>
              </w:rPr>
              <w:t>Specyfikacja ilościowa</w:t>
            </w:r>
          </w:p>
        </w:tc>
        <w:tc>
          <w:tcPr>
            <w:tcW w:w="4014" w:type="pct"/>
            <w:noWrap/>
          </w:tcPr>
          <w:p w:rsidR="00CE7EB8" w:rsidRDefault="00CE7EB8" w:rsidP="00D0439D">
            <w:pPr>
              <w:rPr>
                <w:noProof/>
              </w:rPr>
            </w:pPr>
            <w:r>
              <w:rPr>
                <w:bCs/>
                <w:noProof/>
              </w:rPr>
              <w:t>Wykonawca dostarczy co najmniej 36 jednostek blade zgodnych z poniższą specyfikacją.</w:t>
            </w:r>
          </w:p>
        </w:tc>
      </w:tr>
      <w:tr w:rsidR="00CE7EB8" w:rsidTr="009E6BDA">
        <w:trPr>
          <w:cantSplit/>
          <w:trHeight w:val="510"/>
        </w:trPr>
        <w:tc>
          <w:tcPr>
            <w:tcW w:w="986" w:type="pct"/>
            <w:vMerge w:val="restart"/>
            <w:vAlign w:val="center"/>
          </w:tcPr>
          <w:p w:rsidR="00CE7EB8" w:rsidRDefault="00CE7EB8">
            <w:pPr>
              <w:spacing w:before="60" w:after="60" w:line="240" w:lineRule="auto"/>
              <w:jc w:val="center"/>
              <w:rPr>
                <w:b/>
                <w:noProof/>
              </w:rPr>
            </w:pPr>
            <w:r>
              <w:rPr>
                <w:b/>
                <w:noProof/>
              </w:rPr>
              <w:t>Procesory</w:t>
            </w:r>
          </w:p>
        </w:tc>
        <w:tc>
          <w:tcPr>
            <w:tcW w:w="4014" w:type="pct"/>
            <w:noWrap/>
          </w:tcPr>
          <w:p w:rsidR="00CE7EB8" w:rsidRDefault="00CE7EB8" w:rsidP="00D0439D">
            <w:pPr>
              <w:rPr>
                <w:noProof/>
              </w:rPr>
            </w:pPr>
            <w:r>
              <w:rPr>
                <w:noProof/>
              </w:rPr>
              <w:t>Możliwość zainstalowania dwóch procesorów czterordzeniowych w architekturze x86 osiągających w testach wydajności SPECint_rate2006   min. 216 pkt.  Wymagana obecność certyfikatu potwierdzającego osiągnięty wynik na stronie: www.spec.org (wydruk musi być załączony do oferty)</w:t>
            </w:r>
          </w:p>
        </w:tc>
      </w:tr>
      <w:tr w:rsidR="00CE7EB8" w:rsidTr="009E6BDA">
        <w:trPr>
          <w:cantSplit/>
          <w:trHeight w:val="387"/>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D0439D">
            <w:pPr>
              <w:rPr>
                <w:noProof/>
              </w:rPr>
            </w:pPr>
            <w:r>
              <w:rPr>
                <w:noProof/>
              </w:rPr>
              <w:t>Liczba zainstalowanych procesorów: 2 szt.</w:t>
            </w:r>
          </w:p>
        </w:tc>
      </w:tr>
      <w:tr w:rsidR="00CE7EB8" w:rsidTr="009E6BDA">
        <w:trPr>
          <w:cantSplit/>
          <w:trHeight w:val="510"/>
        </w:trPr>
        <w:tc>
          <w:tcPr>
            <w:tcW w:w="986" w:type="pct"/>
            <w:vAlign w:val="center"/>
          </w:tcPr>
          <w:p w:rsidR="00CE7EB8" w:rsidRDefault="00CE7EB8">
            <w:pPr>
              <w:spacing w:before="60" w:after="60" w:line="240" w:lineRule="auto"/>
              <w:jc w:val="center"/>
              <w:rPr>
                <w:b/>
                <w:noProof/>
              </w:rPr>
            </w:pPr>
            <w:r>
              <w:rPr>
                <w:b/>
                <w:noProof/>
              </w:rPr>
              <w:t>Sterownik dysków wewnętrznych</w:t>
            </w:r>
          </w:p>
        </w:tc>
        <w:tc>
          <w:tcPr>
            <w:tcW w:w="4014" w:type="pct"/>
            <w:noWrap/>
          </w:tcPr>
          <w:p w:rsidR="00CE7EB8" w:rsidRDefault="00CE7EB8" w:rsidP="00D0439D">
            <w:pPr>
              <w:rPr>
                <w:noProof/>
              </w:rPr>
            </w:pPr>
            <w:r>
              <w:rPr>
                <w:noProof/>
              </w:rPr>
              <w:t>Macierzowy, RAID 0,1.</w:t>
            </w:r>
          </w:p>
        </w:tc>
      </w:tr>
      <w:tr w:rsidR="00CE7EB8" w:rsidTr="009E6BDA">
        <w:trPr>
          <w:cantSplit/>
          <w:trHeight w:val="260"/>
        </w:trPr>
        <w:tc>
          <w:tcPr>
            <w:tcW w:w="986" w:type="pct"/>
            <w:vMerge w:val="restart"/>
            <w:vAlign w:val="center"/>
          </w:tcPr>
          <w:p w:rsidR="00CE7EB8" w:rsidRDefault="00CE7EB8">
            <w:pPr>
              <w:spacing w:before="60" w:after="60" w:line="240" w:lineRule="auto"/>
              <w:jc w:val="center"/>
              <w:rPr>
                <w:b/>
                <w:noProof/>
              </w:rPr>
            </w:pPr>
            <w:r>
              <w:rPr>
                <w:b/>
                <w:noProof/>
              </w:rPr>
              <w:lastRenderedPageBreak/>
              <w:t>Dyski twarde</w:t>
            </w:r>
          </w:p>
        </w:tc>
        <w:tc>
          <w:tcPr>
            <w:tcW w:w="4014" w:type="pct"/>
            <w:noWrap/>
          </w:tcPr>
          <w:p w:rsidR="00CE7EB8" w:rsidRDefault="00CE7EB8" w:rsidP="00D0439D">
            <w:pPr>
              <w:rPr>
                <w:noProof/>
              </w:rPr>
            </w:pPr>
            <w:r>
              <w:rPr>
                <w:noProof/>
              </w:rPr>
              <w:t>Minimum 2 miejsca na dyski twarde typu Hot Plug (Hot Swap, czyli z możliwością wymiany podczas pracy).</w:t>
            </w:r>
          </w:p>
        </w:tc>
      </w:tr>
      <w:tr w:rsidR="00CE7EB8" w:rsidTr="009E6BDA">
        <w:trPr>
          <w:cantSplit/>
          <w:trHeight w:val="260"/>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D0439D">
            <w:pPr>
              <w:rPr>
                <w:noProof/>
              </w:rPr>
            </w:pPr>
            <w:r>
              <w:rPr>
                <w:noProof/>
              </w:rPr>
              <w:t>Zainstalowane 2 dyski SAS 146GB 10K obrotów/min. typu Hot-plug.</w:t>
            </w:r>
          </w:p>
        </w:tc>
      </w:tr>
      <w:tr w:rsidR="00CE7EB8" w:rsidTr="009E6BDA">
        <w:trPr>
          <w:cantSplit/>
          <w:trHeight w:val="260"/>
        </w:trPr>
        <w:tc>
          <w:tcPr>
            <w:tcW w:w="986" w:type="pct"/>
            <w:vMerge w:val="restart"/>
            <w:vAlign w:val="center"/>
          </w:tcPr>
          <w:p w:rsidR="00CE7EB8" w:rsidRDefault="00CE7EB8">
            <w:pPr>
              <w:spacing w:before="60" w:after="60" w:line="240" w:lineRule="auto"/>
              <w:jc w:val="center"/>
              <w:rPr>
                <w:b/>
                <w:noProof/>
              </w:rPr>
            </w:pPr>
            <w:r>
              <w:rPr>
                <w:b/>
                <w:noProof/>
              </w:rPr>
              <w:t>Zarządzanie</w:t>
            </w:r>
          </w:p>
        </w:tc>
        <w:tc>
          <w:tcPr>
            <w:tcW w:w="4014" w:type="pct"/>
            <w:noWrap/>
          </w:tcPr>
          <w:p w:rsidR="00CE7EB8" w:rsidRDefault="00CE7EB8" w:rsidP="00D0439D">
            <w:pPr>
              <w:rPr>
                <w:noProof/>
              </w:rPr>
            </w:pPr>
            <w:r>
              <w:rPr>
                <w:noProof/>
              </w:rPr>
              <w:t>Dostępny z frontu chassis panel zarządzania z wyświetlaczem LCD zapewniający podstawową konfigurację chassis, monitorowanie podstawowych funkcji oraz sygnalizowanie i wyświetlanie alarmów.</w:t>
            </w:r>
          </w:p>
        </w:tc>
      </w:tr>
      <w:tr w:rsidR="00CE7EB8" w:rsidTr="009E6BDA">
        <w:trPr>
          <w:cantSplit/>
          <w:trHeight w:val="260"/>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D0439D">
            <w:pPr>
              <w:rPr>
                <w:noProof/>
              </w:rPr>
            </w:pPr>
            <w:r>
              <w:rPr>
                <w:noProof/>
              </w:rPr>
              <w:t>Zdalna identyfikacja fizycznego serwera i obudowy za pomocą sygnalizatora optycznego.</w:t>
            </w:r>
          </w:p>
        </w:tc>
      </w:tr>
    </w:tbl>
    <w:p w:rsidR="00CE7EB8" w:rsidRDefault="00CE7EB8">
      <w:pPr>
        <w:pStyle w:val="Nagwek5"/>
      </w:pPr>
      <w:r>
        <w:t>Funkcje</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44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Certyfikaty</w:t>
            </w:r>
          </w:p>
        </w:tc>
        <w:tc>
          <w:tcPr>
            <w:tcW w:w="4014" w:type="pct"/>
          </w:tcPr>
          <w:p w:rsidR="00CE7EB8" w:rsidRDefault="00CE7EB8" w:rsidP="00D0439D">
            <w:pPr>
              <w:rPr>
                <w:noProof/>
              </w:rPr>
            </w:pPr>
            <w:r>
              <w:rPr>
                <w:noProof/>
              </w:rPr>
              <w:t>Certyfikat bezpieczeństwa CE dla oferowanego sprzętu.</w:t>
            </w:r>
          </w:p>
        </w:tc>
      </w:tr>
      <w:tr w:rsidR="00CE7EB8">
        <w:trPr>
          <w:cantSplit/>
          <w:trHeight w:val="440"/>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ISO 9001 na proces produkcji dla producenta oferowanego sprzętu.</w:t>
            </w:r>
          </w:p>
        </w:tc>
      </w:tr>
      <w:tr w:rsidR="00CE7EB8">
        <w:trPr>
          <w:cantSplit/>
          <w:trHeight w:val="440"/>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ISO 9001 lub ISO 9002 dla autoryzowanego przez producenta oferowanego sprzętu podmiotu, który będzie świadczył serwis gwarancyjny.</w:t>
            </w:r>
          </w:p>
        </w:tc>
      </w:tr>
      <w:tr w:rsidR="00CE7EB8">
        <w:trPr>
          <w:cantSplit/>
          <w:trHeight w:val="38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Wspierane systemy operacyjne</w:t>
            </w:r>
          </w:p>
        </w:tc>
        <w:tc>
          <w:tcPr>
            <w:tcW w:w="4014" w:type="pct"/>
          </w:tcPr>
          <w:p w:rsidR="00CE7EB8" w:rsidRDefault="00CE7EB8" w:rsidP="00D0439D">
            <w:pPr>
              <w:rPr>
                <w:noProof/>
              </w:rPr>
            </w:pPr>
            <w:r>
              <w:rPr>
                <w:noProof/>
              </w:rPr>
              <w:t>Windows Server 2003, Windows Server 2008.</w:t>
            </w:r>
          </w:p>
        </w:tc>
      </w:tr>
      <w:tr w:rsidR="00CE7EB8" w:rsidRPr="00A34974">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lang w:val="en-US"/>
              </w:rPr>
            </w:pPr>
            <w:r>
              <w:rPr>
                <w:noProof/>
                <w:lang w:val="en-US"/>
              </w:rPr>
              <w:t xml:space="preserve">SUSE Linux Enterprise Server, Red Hat </w:t>
            </w:r>
            <w:smartTag w:uri="urn:schemas-microsoft-com:office:smarttags" w:element="place">
              <w:smartTag w:uri="urn:schemas-microsoft-com:office:smarttags" w:element="City">
                <w:r>
                  <w:rPr>
                    <w:noProof/>
                    <w:lang w:val="en-US"/>
                  </w:rPr>
                  <w:t>Enterprise</w:t>
                </w:r>
              </w:smartTag>
            </w:smartTag>
            <w:r>
              <w:rPr>
                <w:noProof/>
                <w:lang w:val="en-US"/>
              </w:rPr>
              <w:t xml:space="preserve"> Linux.</w:t>
            </w:r>
          </w:p>
        </w:tc>
      </w:tr>
      <w:tr w:rsidR="00CE7EB8">
        <w:trPr>
          <w:cantSplit/>
          <w:trHeight w:val="255"/>
        </w:trPr>
        <w:tc>
          <w:tcPr>
            <w:tcW w:w="986" w:type="pct"/>
            <w:vMerge/>
            <w:shd w:val="clear" w:color="auto" w:fill="auto"/>
          </w:tcPr>
          <w:p w:rsidR="00CE7EB8" w:rsidRDefault="00CE7EB8">
            <w:pPr>
              <w:spacing w:before="60" w:after="60" w:line="240" w:lineRule="auto"/>
              <w:rPr>
                <w:noProof/>
                <w:lang w:val="en-US"/>
              </w:rPr>
            </w:pPr>
          </w:p>
        </w:tc>
        <w:tc>
          <w:tcPr>
            <w:tcW w:w="4014" w:type="pct"/>
          </w:tcPr>
          <w:p w:rsidR="00CE7EB8" w:rsidRDefault="00CE7EB8" w:rsidP="00D0439D">
            <w:pPr>
              <w:rPr>
                <w:noProof/>
                <w:lang w:val="en-US"/>
              </w:rPr>
            </w:pPr>
            <w:r>
              <w:rPr>
                <w:noProof/>
                <w:lang w:val="en-US"/>
              </w:rPr>
              <w:t>Citrix XenServer.</w:t>
            </w:r>
          </w:p>
        </w:tc>
      </w:tr>
      <w:tr w:rsidR="00CE7EB8" w:rsidRPr="00A34974">
        <w:trPr>
          <w:cantSplit/>
          <w:trHeight w:val="325"/>
        </w:trPr>
        <w:tc>
          <w:tcPr>
            <w:tcW w:w="986" w:type="pct"/>
            <w:vMerge/>
            <w:shd w:val="clear" w:color="auto" w:fill="auto"/>
          </w:tcPr>
          <w:p w:rsidR="00CE7EB8" w:rsidRDefault="00CE7EB8">
            <w:pPr>
              <w:spacing w:before="60" w:after="60" w:line="240" w:lineRule="auto"/>
              <w:rPr>
                <w:noProof/>
                <w:lang w:val="en-US"/>
              </w:rPr>
            </w:pPr>
          </w:p>
        </w:tc>
        <w:tc>
          <w:tcPr>
            <w:tcW w:w="4014" w:type="pct"/>
          </w:tcPr>
          <w:p w:rsidR="00CE7EB8" w:rsidRDefault="00CE7EB8" w:rsidP="00D0439D">
            <w:pPr>
              <w:rPr>
                <w:noProof/>
                <w:lang w:val="en-US"/>
              </w:rPr>
            </w:pPr>
            <w:r>
              <w:rPr>
                <w:noProof/>
                <w:lang w:val="en-US"/>
              </w:rPr>
              <w:t>VMware ESXi i VMware vSphere 4.1</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Możliwości BIOS</w:t>
            </w:r>
          </w:p>
        </w:tc>
        <w:tc>
          <w:tcPr>
            <w:tcW w:w="4014" w:type="pct"/>
          </w:tcPr>
          <w:p w:rsidR="00CE7EB8" w:rsidRDefault="00CE7EB8" w:rsidP="00D0439D">
            <w:pPr>
              <w:rPr>
                <w:noProof/>
              </w:rPr>
            </w:pPr>
            <w:r>
              <w:rPr>
                <w:noProof/>
              </w:rPr>
              <w:t>Lokalny lub zdalny update BIOS’u.</w:t>
            </w:r>
          </w:p>
        </w:tc>
      </w:tr>
      <w:tr w:rsidR="00CE7EB8">
        <w:trPr>
          <w:cantSplit/>
          <w:trHeight w:val="347"/>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Wsparcie dla Remote PXE BOOT.</w:t>
            </w:r>
          </w:p>
        </w:tc>
      </w:tr>
      <w:tr w:rsidR="00CE7EB8">
        <w:trPr>
          <w:cantSplit/>
          <w:trHeight w:val="368"/>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Wsparcie dla iSCSI boot.</w:t>
            </w:r>
          </w:p>
        </w:tc>
      </w:tr>
      <w:tr w:rsidR="00CE7EB8">
        <w:trPr>
          <w:cantSplit/>
          <w:trHeight w:val="426"/>
        </w:trPr>
        <w:tc>
          <w:tcPr>
            <w:tcW w:w="986" w:type="pct"/>
            <w:shd w:val="clear" w:color="auto" w:fill="auto"/>
            <w:vAlign w:val="center"/>
          </w:tcPr>
          <w:p w:rsidR="00CE7EB8" w:rsidRDefault="00CE7EB8">
            <w:pPr>
              <w:spacing w:before="60" w:after="60" w:line="240" w:lineRule="auto"/>
              <w:jc w:val="center"/>
              <w:rPr>
                <w:b/>
                <w:noProof/>
              </w:rPr>
            </w:pPr>
            <w:r>
              <w:rPr>
                <w:b/>
                <w:noProof/>
              </w:rPr>
              <w:t>Bezpieczeństwo</w:t>
            </w:r>
          </w:p>
        </w:tc>
        <w:tc>
          <w:tcPr>
            <w:tcW w:w="4014" w:type="pct"/>
          </w:tcPr>
          <w:p w:rsidR="00CE7EB8" w:rsidRDefault="00CE7EB8" w:rsidP="00D0439D">
            <w:pPr>
              <w:rPr>
                <w:noProof/>
              </w:rPr>
            </w:pPr>
            <w:r>
              <w:rPr>
                <w:noProof/>
              </w:rPr>
              <w:t>Możliwość instalacji modułu TPM (Trusted Platform Module).</w:t>
            </w:r>
          </w:p>
        </w:tc>
      </w:tr>
      <w:tr w:rsidR="00CE7EB8">
        <w:trPr>
          <w:cantSplit/>
          <w:trHeight w:val="4111"/>
        </w:trPr>
        <w:tc>
          <w:tcPr>
            <w:tcW w:w="986" w:type="pct"/>
            <w:shd w:val="clear" w:color="auto" w:fill="auto"/>
            <w:vAlign w:val="center"/>
          </w:tcPr>
          <w:p w:rsidR="00CE7EB8" w:rsidRDefault="00CE7EB8">
            <w:pPr>
              <w:spacing w:before="60" w:after="60"/>
              <w:jc w:val="center"/>
              <w:rPr>
                <w:b/>
                <w:noProof/>
              </w:rPr>
            </w:pPr>
            <w:r>
              <w:rPr>
                <w:b/>
                <w:noProof/>
              </w:rPr>
              <w:lastRenderedPageBreak/>
              <w:t>Zarządzanie serwerem blade</w:t>
            </w:r>
          </w:p>
        </w:tc>
        <w:tc>
          <w:tcPr>
            <w:tcW w:w="4014" w:type="pct"/>
          </w:tcPr>
          <w:p w:rsidR="00CE7EB8" w:rsidRDefault="00CE7EB8" w:rsidP="00D0439D">
            <w:pPr>
              <w:rPr>
                <w:noProof/>
              </w:rPr>
            </w:pPr>
            <w:r>
              <w:rPr>
                <w:noProof/>
              </w:rPr>
              <w:t>Zintegrowany z płytą serwera sterownik z kontrolerem graficznym, zapewniający możliwość zdalnego zarządzania z poziomu kompletnego środowiska systemu zarządzania dostarczonego sprzętu, w tym co najmniej:</w:t>
            </w:r>
          </w:p>
          <w:p w:rsidR="00CE7EB8" w:rsidRDefault="00CE7EB8" w:rsidP="00D0439D">
            <w:pPr>
              <w:numPr>
                <w:ilvl w:val="0"/>
                <w:numId w:val="10"/>
              </w:numPr>
              <w:rPr>
                <w:noProof/>
              </w:rPr>
            </w:pPr>
            <w:r>
              <w:rPr>
                <w:noProof/>
              </w:rPr>
              <w:t>Zdalne włączanie/wyłączanie/restart serwera blade.</w:t>
            </w:r>
          </w:p>
          <w:p w:rsidR="00CE7EB8" w:rsidRDefault="00CE7EB8" w:rsidP="00D0439D">
            <w:pPr>
              <w:numPr>
                <w:ilvl w:val="0"/>
                <w:numId w:val="10"/>
              </w:numPr>
              <w:rPr>
                <w:noProof/>
              </w:rPr>
            </w:pPr>
            <w:r>
              <w:rPr>
                <w:noProof/>
              </w:rPr>
              <w:t>Zabezpieczenie SSL/SSH dla zdalnej komunikacji.</w:t>
            </w:r>
          </w:p>
          <w:p w:rsidR="00CE7EB8" w:rsidRDefault="00CE7EB8" w:rsidP="00D0439D">
            <w:pPr>
              <w:numPr>
                <w:ilvl w:val="0"/>
                <w:numId w:val="10"/>
              </w:numPr>
              <w:rPr>
                <w:noProof/>
              </w:rPr>
            </w:pPr>
            <w:r>
              <w:rPr>
                <w:noProof/>
              </w:rPr>
              <w:t>Dostęp poprzez przeglądarkę Web z przekierowaniem konsoli tekstowej i graficznej oraz myszy i klawiatury.</w:t>
            </w:r>
          </w:p>
          <w:p w:rsidR="00CE7EB8" w:rsidRDefault="00CE7EB8" w:rsidP="00D0439D">
            <w:pPr>
              <w:numPr>
                <w:ilvl w:val="0"/>
                <w:numId w:val="10"/>
              </w:numPr>
              <w:rPr>
                <w:noProof/>
              </w:rPr>
            </w:pPr>
            <w:r>
              <w:rPr>
                <w:noProof/>
              </w:rPr>
              <w:t>Zarządzanie mocą i jej zużyciem oraz monitoring.</w:t>
            </w:r>
          </w:p>
          <w:p w:rsidR="00CE7EB8" w:rsidRDefault="00CE7EB8" w:rsidP="00D0439D">
            <w:pPr>
              <w:numPr>
                <w:ilvl w:val="0"/>
                <w:numId w:val="10"/>
              </w:numPr>
              <w:rPr>
                <w:noProof/>
              </w:rPr>
            </w:pPr>
            <w:r>
              <w:rPr>
                <w:noProof/>
              </w:rPr>
              <w:t>Automatyczną identyfikacje konfiguracji sieci.</w:t>
            </w:r>
          </w:p>
          <w:p w:rsidR="00CE7EB8" w:rsidRDefault="00CE7EB8" w:rsidP="00D0439D">
            <w:pPr>
              <w:numPr>
                <w:ilvl w:val="0"/>
                <w:numId w:val="10"/>
              </w:numPr>
              <w:rPr>
                <w:noProof/>
              </w:rPr>
            </w:pPr>
            <w:r>
              <w:rPr>
                <w:noProof/>
              </w:rPr>
              <w:t>Zarządzanie alarmami (zdarzenia poprzez SNMP, informacja poprzez e-mail oraz poprzez modem).</w:t>
            </w:r>
          </w:p>
          <w:p w:rsidR="00CE7EB8" w:rsidRDefault="00CE7EB8" w:rsidP="00D0439D">
            <w:pPr>
              <w:numPr>
                <w:ilvl w:val="0"/>
                <w:numId w:val="10"/>
              </w:numPr>
              <w:rPr>
                <w:noProof/>
              </w:rPr>
            </w:pPr>
            <w:r>
              <w:rPr>
                <w:noProof/>
              </w:rPr>
              <w:t>Wsparcie dla zaawansowanego przekierowania sygnału graficznego, w tym obsługa do dwóch wirtualnych połączeń z różnych lokalizacji.</w:t>
            </w:r>
          </w:p>
          <w:p w:rsidR="00CE7EB8" w:rsidRDefault="00CE7EB8" w:rsidP="00D0439D">
            <w:pPr>
              <w:numPr>
                <w:ilvl w:val="0"/>
                <w:numId w:val="10"/>
              </w:numPr>
              <w:rPr>
                <w:noProof/>
              </w:rPr>
            </w:pPr>
            <w:r>
              <w:rPr>
                <w:noProof/>
              </w:rPr>
              <w:t>Obsługę jednocześnie do 2-ch wirtualnych napędów fizycznie zlokalizowanych na zdalnej stacji zarządzającej, w tym napędu FDD, CD-ROM/DVD-ROM, USB memory oraz obrazu ISO, z możliwością bootowania co najmniej ze zdalnych napędów FDD oraz CD-ROM/DVD-ROM.</w:t>
            </w:r>
          </w:p>
          <w:p w:rsidR="00CE7EB8" w:rsidRDefault="00CE7EB8" w:rsidP="00D0439D">
            <w:pPr>
              <w:numPr>
                <w:ilvl w:val="0"/>
                <w:numId w:val="10"/>
              </w:numPr>
              <w:rPr>
                <w:noProof/>
              </w:rPr>
            </w:pPr>
            <w:r>
              <w:rPr>
                <w:noProof/>
              </w:rPr>
              <w:t>Możliwość obsługi wirtualizacji portów I/O w zakresie adresów MAC (dla portów Ethernet) oraz WWN (dla portów Fibre Channel) w ramach standardowych modułów I/O, jedynie poprzez aktywowanie dodatkowej licencji software’owej.</w:t>
            </w:r>
          </w:p>
        </w:tc>
      </w:tr>
    </w:tbl>
    <w:p w:rsidR="00CE7EB8" w:rsidRDefault="00CE7EB8">
      <w:pPr>
        <w:pStyle w:val="Nagwek5"/>
      </w:pPr>
      <w:r>
        <w:t>Interfejsy</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rsidTr="00F133C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E7EB8" w:rsidRDefault="00CE7EB8">
            <w:pPr>
              <w:keepNext/>
              <w:spacing w:before="60" w:after="60" w:line="240" w:lineRule="auto"/>
              <w:jc w:val="center"/>
              <w:rPr>
                <w:b/>
                <w:noProof/>
              </w:rPr>
            </w:pPr>
            <w:r>
              <w:rPr>
                <w:b/>
                <w:noProof/>
              </w:rPr>
              <w:t>Wymaganie</w:t>
            </w:r>
          </w:p>
        </w:tc>
      </w:tr>
      <w:tr w:rsidR="00CE7EB8">
        <w:trPr>
          <w:cantSplit/>
          <w:trHeight w:val="73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Interfejsy sieciowe LAN</w:t>
            </w:r>
          </w:p>
        </w:tc>
        <w:tc>
          <w:tcPr>
            <w:tcW w:w="4014" w:type="pct"/>
          </w:tcPr>
          <w:p w:rsidR="00CE7EB8" w:rsidRDefault="00CE7EB8" w:rsidP="00D0439D">
            <w:pPr>
              <w:rPr>
                <w:noProof/>
              </w:rPr>
            </w:pPr>
            <w:r>
              <w:rPr>
                <w:noProof/>
              </w:rPr>
              <w:t>4x 10/100/1000 Gbps Ethernet on-board – do komunikacji poprzez backplane:</w:t>
            </w:r>
          </w:p>
          <w:p w:rsidR="00CE7EB8" w:rsidRDefault="00CE7EB8" w:rsidP="00D0439D">
            <w:pPr>
              <w:numPr>
                <w:ilvl w:val="0"/>
                <w:numId w:val="12"/>
              </w:numPr>
              <w:rPr>
                <w:noProof/>
              </w:rPr>
            </w:pPr>
            <w:r>
              <w:rPr>
                <w:noProof/>
              </w:rPr>
              <w:t>podział na 2 grupy po 2 kanały I/O do oddzielnych slotów dla modułów Wej/Wyj w chassis.</w:t>
            </w:r>
          </w:p>
        </w:tc>
      </w:tr>
      <w:tr w:rsidR="00CE7EB8">
        <w:trPr>
          <w:cantSplit/>
          <w:trHeight w:val="2244"/>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wykorzystania 2-ch dodatkowych slotów dla dodatkowych modułów komunikacji poprzez backuplane:</w:t>
            </w:r>
          </w:p>
          <w:p w:rsidR="00CE7EB8" w:rsidRDefault="00CE7EB8" w:rsidP="00D0439D">
            <w:pPr>
              <w:numPr>
                <w:ilvl w:val="0"/>
                <w:numId w:val="11"/>
              </w:numPr>
              <w:rPr>
                <w:noProof/>
              </w:rPr>
            </w:pPr>
            <w:r>
              <w:rPr>
                <w:noProof/>
              </w:rPr>
              <w:t>moduł 2 kanałów FC 8Gbps,</w:t>
            </w:r>
          </w:p>
          <w:p w:rsidR="00CE7EB8" w:rsidRDefault="00CE7EB8" w:rsidP="00D0439D">
            <w:pPr>
              <w:numPr>
                <w:ilvl w:val="0"/>
                <w:numId w:val="11"/>
              </w:numPr>
              <w:rPr>
                <w:noProof/>
              </w:rPr>
            </w:pPr>
            <w:r>
              <w:rPr>
                <w:noProof/>
              </w:rPr>
              <w:t>moduł 4 kanałów 1Gbps Ethernet,</w:t>
            </w:r>
          </w:p>
          <w:p w:rsidR="00CE7EB8" w:rsidRDefault="00CE7EB8" w:rsidP="00D0439D">
            <w:pPr>
              <w:numPr>
                <w:ilvl w:val="0"/>
                <w:numId w:val="11"/>
              </w:numPr>
              <w:rPr>
                <w:noProof/>
              </w:rPr>
            </w:pPr>
            <w:r>
              <w:rPr>
                <w:noProof/>
              </w:rPr>
              <w:t>moduł 2 kanałów 40Gbps InfiniBand,</w:t>
            </w:r>
          </w:p>
          <w:p w:rsidR="00CE7EB8" w:rsidRDefault="00CE7EB8" w:rsidP="00D0439D">
            <w:pPr>
              <w:numPr>
                <w:ilvl w:val="0"/>
                <w:numId w:val="11"/>
              </w:numPr>
              <w:rPr>
                <w:noProof/>
              </w:rPr>
            </w:pPr>
            <w:r>
              <w:rPr>
                <w:noProof/>
              </w:rPr>
              <w:t>podział na 2 grupy kanałów I/O do oddzielnych slotów dla modułów Wej/Wyj w chassis.</w:t>
            </w:r>
          </w:p>
        </w:tc>
      </w:tr>
      <w:tr w:rsidR="00CE7EB8">
        <w:trPr>
          <w:cantSplit/>
          <w:trHeight w:val="1030"/>
        </w:trPr>
        <w:tc>
          <w:tcPr>
            <w:tcW w:w="986" w:type="pct"/>
            <w:shd w:val="clear" w:color="auto" w:fill="auto"/>
            <w:vAlign w:val="center"/>
          </w:tcPr>
          <w:p w:rsidR="00CE7EB8" w:rsidRDefault="00CE7EB8">
            <w:pPr>
              <w:spacing w:before="60" w:after="60" w:line="240" w:lineRule="auto"/>
              <w:jc w:val="center"/>
              <w:rPr>
                <w:b/>
                <w:noProof/>
              </w:rPr>
            </w:pPr>
            <w:r>
              <w:rPr>
                <w:b/>
                <w:noProof/>
              </w:rPr>
              <w:t>Interfejsy FibreChannel SAN</w:t>
            </w:r>
          </w:p>
        </w:tc>
        <w:tc>
          <w:tcPr>
            <w:tcW w:w="4014" w:type="pct"/>
            <w:noWrap/>
          </w:tcPr>
          <w:p w:rsidR="00CE7EB8" w:rsidRDefault="00CE7EB8" w:rsidP="00D0439D">
            <w:pPr>
              <w:rPr>
                <w:noProof/>
              </w:rPr>
            </w:pPr>
            <w:r>
              <w:rPr>
                <w:noProof/>
              </w:rPr>
              <w:t>Zainstalowane dwa interfejsy FibreChannel o prędkości min. 8 Gb/sek.</w:t>
            </w:r>
          </w:p>
        </w:tc>
      </w:tr>
    </w:tbl>
    <w:p w:rsidR="00CE7EB8" w:rsidRDefault="00CE7EB8">
      <w:pPr>
        <w:pStyle w:val="Nagwek4"/>
      </w:pPr>
      <w:r>
        <w:t>Wymagania dla systemu operacyjnego Linux</w:t>
      </w:r>
    </w:p>
    <w:p w:rsidR="00CE7EB8" w:rsidRDefault="00CE7EB8">
      <w:r>
        <w:t>W przypadku, gdy oferowany jest system operacyjny Linux, musi on spełniać następujące wymagania:</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rsidTr="00D0439D">
        <w:tc>
          <w:tcPr>
            <w:tcW w:w="986" w:type="pct"/>
            <w:shd w:val="clear" w:color="auto" w:fill="auto"/>
            <w:vAlign w:val="center"/>
          </w:tcPr>
          <w:p w:rsidR="00CE7EB8" w:rsidRDefault="00CE7EB8">
            <w:pPr>
              <w:spacing w:before="60" w:after="60" w:line="240" w:lineRule="auto"/>
              <w:jc w:val="center"/>
              <w:rPr>
                <w:b/>
                <w:noProof/>
              </w:rPr>
            </w:pPr>
            <w:r>
              <w:rPr>
                <w:b/>
                <w:noProof/>
              </w:rPr>
              <w:t>Charakterystyka systemu</w:t>
            </w:r>
          </w:p>
        </w:tc>
        <w:tc>
          <w:tcPr>
            <w:tcW w:w="4014" w:type="pct"/>
          </w:tcPr>
          <w:p w:rsidR="00CE7EB8" w:rsidRDefault="00CE7EB8" w:rsidP="00D0439D">
            <w:pPr>
              <w:rPr>
                <w:noProof/>
              </w:rPr>
            </w:pPr>
            <w:r>
              <w:rPr>
                <w:noProof/>
              </w:rPr>
              <w:t>Serwerowy system operacyjny klasy enterprise oparty na jądrze Linux (np.: Red Hat Enterprise Linux v. 5 – lub w pełni równoważny).</w:t>
            </w:r>
          </w:p>
          <w:p w:rsidR="00CE7EB8" w:rsidRDefault="00CE7EB8" w:rsidP="00D0439D">
            <w:pPr>
              <w:rPr>
                <w:noProof/>
              </w:rPr>
            </w:pPr>
            <w:r>
              <w:rPr>
                <w:noProof/>
              </w:rPr>
              <w:t>Pod pojęciem pełnej równoważności rozumiane jest, że oferowany system operacyjny spełnia między innymi następujące cechy:</w:t>
            </w:r>
          </w:p>
          <w:p w:rsidR="00CE7EB8" w:rsidRDefault="00CE7EB8" w:rsidP="00D0439D">
            <w:pPr>
              <w:numPr>
                <w:ilvl w:val="0"/>
                <w:numId w:val="13"/>
              </w:numPr>
              <w:rPr>
                <w:noProof/>
              </w:rPr>
            </w:pPr>
            <w:r>
              <w:rPr>
                <w:noProof/>
              </w:rPr>
              <w:t>posiada licencję GPL;</w:t>
            </w:r>
          </w:p>
          <w:p w:rsidR="00CE7EB8" w:rsidRDefault="00CE7EB8" w:rsidP="00D0439D">
            <w:pPr>
              <w:numPr>
                <w:ilvl w:val="0"/>
                <w:numId w:val="13"/>
              </w:numPr>
              <w:rPr>
                <w:noProof/>
              </w:rPr>
            </w:pPr>
            <w:r>
              <w:rPr>
                <w:noProof/>
              </w:rPr>
              <w:t>posiada klastrowy system plików oraz oprogramowanie umożliwiające budowanie zaawansowanych rozwiązań klastrowych;</w:t>
            </w:r>
          </w:p>
          <w:p w:rsidR="00CE7EB8" w:rsidRDefault="00CE7EB8" w:rsidP="00D0439D">
            <w:pPr>
              <w:numPr>
                <w:ilvl w:val="0"/>
                <w:numId w:val="13"/>
              </w:numPr>
              <w:rPr>
                <w:noProof/>
              </w:rPr>
            </w:pPr>
            <w:r>
              <w:rPr>
                <w:noProof/>
              </w:rPr>
              <w:t>zapewnia mechanizmy bezpieczeństwa Security Enhanced Linux;</w:t>
            </w:r>
          </w:p>
          <w:p w:rsidR="00CE7EB8" w:rsidRDefault="00CE7EB8" w:rsidP="00D0439D">
            <w:pPr>
              <w:numPr>
                <w:ilvl w:val="0"/>
                <w:numId w:val="13"/>
              </w:numPr>
              <w:rPr>
                <w:noProof/>
              </w:rPr>
            </w:pPr>
            <w:r>
              <w:rPr>
                <w:noProof/>
              </w:rPr>
              <w:t>zapewnia możliwość pełnego zarządzania systemem bez używania dodatkowego oprogramowania;</w:t>
            </w:r>
          </w:p>
          <w:p w:rsidR="00CE7EB8" w:rsidRDefault="00CE7EB8" w:rsidP="00D0439D">
            <w:pPr>
              <w:numPr>
                <w:ilvl w:val="0"/>
                <w:numId w:val="13"/>
              </w:numPr>
              <w:rPr>
                <w:noProof/>
              </w:rPr>
            </w:pPr>
            <w:r>
              <w:rPr>
                <w:noProof/>
              </w:rPr>
              <w:t>daje możliwość łatwego powtarzania procesu instalacji i przeprowadzania instalacji „cichej” (bez ingerencji użytkownika) na podstawie wcześniej opracowanego pliku konfiguracji instalacji;</w:t>
            </w:r>
          </w:p>
          <w:p w:rsidR="00CE7EB8" w:rsidRDefault="00CE7EB8" w:rsidP="00D0439D">
            <w:pPr>
              <w:numPr>
                <w:ilvl w:val="0"/>
                <w:numId w:val="13"/>
              </w:numPr>
              <w:rPr>
                <w:noProof/>
              </w:rPr>
            </w:pPr>
            <w:r>
              <w:rPr>
                <w:noProof/>
              </w:rPr>
              <w:t>posiada mechanizmy uniemożliwiające atak typu przepełnienie bufora;</w:t>
            </w:r>
          </w:p>
          <w:p w:rsidR="00CE7EB8" w:rsidRDefault="00CE7EB8" w:rsidP="00D0439D">
            <w:pPr>
              <w:numPr>
                <w:ilvl w:val="0"/>
                <w:numId w:val="13"/>
              </w:numPr>
              <w:rPr>
                <w:noProof/>
              </w:rPr>
            </w:pPr>
            <w:r>
              <w:rPr>
                <w:noProof/>
              </w:rPr>
              <w:lastRenderedPageBreak/>
              <w:t>jest wyposażony w narzędzia niezbędne do zarządzania jądrem, w tym debugger jądra czasu rzeczywistego.</w:t>
            </w:r>
          </w:p>
        </w:tc>
      </w:tr>
      <w:tr w:rsidR="00CE7EB8" w:rsidTr="00D0439D">
        <w:tc>
          <w:tcPr>
            <w:tcW w:w="986" w:type="pct"/>
            <w:shd w:val="clear" w:color="auto" w:fill="auto"/>
            <w:vAlign w:val="center"/>
          </w:tcPr>
          <w:p w:rsidR="00CE7EB8" w:rsidRDefault="00CE7EB8">
            <w:pPr>
              <w:spacing w:before="60" w:after="60" w:line="240" w:lineRule="auto"/>
              <w:jc w:val="center"/>
              <w:rPr>
                <w:b/>
                <w:noProof/>
              </w:rPr>
            </w:pPr>
            <w:r>
              <w:rPr>
                <w:b/>
                <w:noProof/>
              </w:rPr>
              <w:lastRenderedPageBreak/>
              <w:t>Certyfikat bezpieczeństwa</w:t>
            </w:r>
          </w:p>
        </w:tc>
        <w:tc>
          <w:tcPr>
            <w:tcW w:w="4014" w:type="pct"/>
          </w:tcPr>
          <w:p w:rsidR="00CE7EB8" w:rsidRDefault="00CE7EB8" w:rsidP="00D0439D">
            <w:pPr>
              <w:rPr>
                <w:noProof/>
              </w:rPr>
            </w:pPr>
            <w:r>
              <w:rPr>
                <w:noProof/>
              </w:rPr>
              <w:t>Oferowany system operacyjny musi posiadać certyfikat bezpieczeństwa zgodny z normą ISO/IEC 15408 („Common Criteria for Information Technology Security Evaluation”) na poziomie co najmniej EAL4.</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Wsparcie systemu</w:t>
            </w:r>
          </w:p>
        </w:tc>
        <w:tc>
          <w:tcPr>
            <w:tcW w:w="4014" w:type="pct"/>
          </w:tcPr>
          <w:p w:rsidR="00CE7EB8" w:rsidRDefault="00CE7EB8" w:rsidP="00D0439D">
            <w:pPr>
              <w:rPr>
                <w:noProof/>
              </w:rPr>
            </w:pPr>
            <w:r>
              <w:rPr>
                <w:noProof/>
              </w:rPr>
              <w:t>Minimum 1 rok wsparcia producenta do aktualizacji systemu oraz minimum 1 rok udzielania wsparcia technicznego (telefonicznie od pn. do pt. w godzinach 9.00 - 17.00, droga elektroniczna).</w:t>
            </w:r>
          </w:p>
        </w:tc>
      </w:tr>
      <w:tr w:rsidR="00CE7EB8" w:rsidTr="00D0439D">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Czas reakcji dla zgłoszeń krytycznych 1 godzina, 4godziny dla pozostałych.</w:t>
            </w:r>
          </w:p>
        </w:tc>
      </w:tr>
      <w:tr w:rsidR="00CE7EB8" w:rsidTr="00D0439D">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Producent systemu operacyjnego musi oferować autoryzowane szkolenia z zakresu administracji systemem.</w:t>
            </w:r>
          </w:p>
        </w:tc>
      </w:tr>
    </w:tbl>
    <w:p w:rsidR="00CE7EB8" w:rsidRDefault="00CE7EB8">
      <w:pPr>
        <w:pStyle w:val="Nagwek4"/>
      </w:pPr>
      <w:r>
        <w:t xml:space="preserve">Technologia </w:t>
      </w:r>
      <w:proofErr w:type="spellStart"/>
      <w:r>
        <w:t>klastrów</w:t>
      </w:r>
      <w:proofErr w:type="spellEnd"/>
      <w:r>
        <w:t xml:space="preserve"> bazodanowych</w:t>
      </w:r>
    </w:p>
    <w:p w:rsidR="00CE7EB8" w:rsidRDefault="00CE7EB8">
      <w:r>
        <w:t xml:space="preserve">Oferowane oprogramowanie </w:t>
      </w:r>
      <w:proofErr w:type="spellStart"/>
      <w:r>
        <w:t>klastrów</w:t>
      </w:r>
      <w:proofErr w:type="spellEnd"/>
      <w:r>
        <w:t xml:space="preserve"> bazodanowych musi posiadać następujące funkcjonalności: </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0"/>
      </w:tblGrid>
      <w:tr w:rsidR="00CE7EB8">
        <w:trPr>
          <w:cantSplit/>
          <w:trHeight w:val="561"/>
          <w:tblHeader/>
        </w:trPr>
        <w:tc>
          <w:tcPr>
            <w:tcW w:w="5000"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Wymagana funkcjonalność</w:t>
            </w:r>
          </w:p>
        </w:tc>
      </w:tr>
      <w:tr w:rsidR="00CE7EB8">
        <w:trPr>
          <w:cantSplit/>
          <w:trHeight w:val="660"/>
        </w:trPr>
        <w:tc>
          <w:tcPr>
            <w:tcW w:w="5000" w:type="pct"/>
          </w:tcPr>
          <w:p w:rsidR="00CE7EB8" w:rsidRDefault="00CE7EB8" w:rsidP="00D0439D">
            <w:pPr>
              <w:rPr>
                <w:noProof/>
              </w:rPr>
            </w:pPr>
            <w:r>
              <w:rPr>
                <w:noProof/>
              </w:rPr>
              <w:t>Funkcjonalność pozwalająca na uruchamianie wielu instancji jednej bazy danych na różnych maszynach.</w:t>
            </w:r>
          </w:p>
        </w:tc>
      </w:tr>
      <w:tr w:rsidR="00CE7EB8">
        <w:trPr>
          <w:cantSplit/>
          <w:trHeight w:val="660"/>
        </w:trPr>
        <w:tc>
          <w:tcPr>
            <w:tcW w:w="5000" w:type="pct"/>
          </w:tcPr>
          <w:p w:rsidR="00CE7EB8" w:rsidRDefault="00CE7EB8" w:rsidP="00D0439D">
            <w:pPr>
              <w:rPr>
                <w:noProof/>
              </w:rPr>
            </w:pPr>
            <w:r>
              <w:rPr>
                <w:noProof/>
              </w:rPr>
              <w:t>Funkcjonalność zapewniająca odpowiedni poziom dostępności, zdefiniowany w wymaganiach systemowych.</w:t>
            </w:r>
          </w:p>
        </w:tc>
      </w:tr>
      <w:tr w:rsidR="00CE7EB8">
        <w:trPr>
          <w:cantSplit/>
          <w:trHeight w:val="388"/>
        </w:trPr>
        <w:tc>
          <w:tcPr>
            <w:tcW w:w="5000" w:type="pct"/>
          </w:tcPr>
          <w:p w:rsidR="00CE7EB8" w:rsidRDefault="00CE7EB8" w:rsidP="00D0439D">
            <w:pPr>
              <w:rPr>
                <w:noProof/>
              </w:rPr>
            </w:pPr>
            <w:r>
              <w:rPr>
                <w:noProof/>
              </w:rPr>
              <w:t>Funkcjonalność pozwalająca na przywrócenie stanu sprzed dowolnej awarii,począwszy od przypadkowego usunięcia wiersza z tabeli, usunięcia całej tabeli, uszkodzenia dowolnego komponentu serwera bazodanowego, poprzez awarie krytyczne.</w:t>
            </w:r>
          </w:p>
        </w:tc>
      </w:tr>
      <w:tr w:rsidR="00CE7EB8">
        <w:trPr>
          <w:cantSplit/>
          <w:trHeight w:val="255"/>
        </w:trPr>
        <w:tc>
          <w:tcPr>
            <w:tcW w:w="5000" w:type="pct"/>
          </w:tcPr>
          <w:p w:rsidR="00CE7EB8" w:rsidRDefault="00CE7EB8" w:rsidP="00D0439D">
            <w:pPr>
              <w:rPr>
                <w:noProof/>
              </w:rPr>
            </w:pPr>
            <w:r>
              <w:rPr>
                <w:noProof/>
              </w:rPr>
              <w:t>Funkcjonalność pozwalająca w przypadku wykrycia awarii instancji lub węzła użytkownicy są automatycznie przełączani do innej, działającej instancji (mechanizm niewidoczny dla użytkownika).</w:t>
            </w:r>
          </w:p>
        </w:tc>
      </w:tr>
      <w:tr w:rsidR="00CE7EB8">
        <w:trPr>
          <w:cantSplit/>
          <w:trHeight w:val="637"/>
        </w:trPr>
        <w:tc>
          <w:tcPr>
            <w:tcW w:w="5000" w:type="pct"/>
          </w:tcPr>
          <w:p w:rsidR="00CE7EB8" w:rsidRDefault="00CE7EB8" w:rsidP="00D0439D">
            <w:pPr>
              <w:rPr>
                <w:noProof/>
              </w:rPr>
            </w:pPr>
            <w:r>
              <w:rPr>
                <w:noProof/>
              </w:rPr>
              <w:t>Funkcjonalność pozwalająca na możliwość zaplanowania wyłączenia poszczególnych węzłów lub instancji bez większego wpływu na dostępność całego systemu.</w:t>
            </w:r>
          </w:p>
        </w:tc>
      </w:tr>
      <w:tr w:rsidR="00CE7EB8">
        <w:trPr>
          <w:cantSplit/>
          <w:trHeight w:val="637"/>
        </w:trPr>
        <w:tc>
          <w:tcPr>
            <w:tcW w:w="5000" w:type="pct"/>
          </w:tcPr>
          <w:p w:rsidR="00CE7EB8" w:rsidRDefault="00CE7EB8" w:rsidP="00D0439D">
            <w:pPr>
              <w:rPr>
                <w:noProof/>
              </w:rPr>
            </w:pPr>
            <w:r>
              <w:rPr>
                <w:noProof/>
              </w:rPr>
              <w:lastRenderedPageBreak/>
              <w:t>Funkcjonalność dająca możliwość przełączania dostępnych instancji pomiędzy poszczególnymi węzłami pozwalająca na uzyskanie efektu dowolnej skalowalności systemu.</w:t>
            </w:r>
          </w:p>
        </w:tc>
      </w:tr>
      <w:tr w:rsidR="00CE7EB8">
        <w:trPr>
          <w:cantSplit/>
          <w:trHeight w:val="637"/>
        </w:trPr>
        <w:tc>
          <w:tcPr>
            <w:tcW w:w="5000" w:type="pct"/>
          </w:tcPr>
          <w:p w:rsidR="00CE7EB8" w:rsidRDefault="00CE7EB8" w:rsidP="00D0439D">
            <w:pPr>
              <w:rPr>
                <w:noProof/>
              </w:rPr>
            </w:pPr>
            <w:r>
              <w:rPr>
                <w:noProof/>
              </w:rPr>
              <w:t>Funkcjonalność zdefiniowiania mechanizmu równoważenia obciążenia sesji użytkowników po stronie serwerów bazy danych.</w:t>
            </w:r>
          </w:p>
        </w:tc>
      </w:tr>
    </w:tbl>
    <w:p w:rsidR="00CE7EB8" w:rsidRDefault="00CE7EB8">
      <w:pPr>
        <w:pStyle w:val="Nagwek4"/>
      </w:pPr>
      <w:r>
        <w:t>Minimalne wymagania dla przełącznika sieciowego</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rsidTr="00D0439D">
        <w:trPr>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noProof/>
              </w:rPr>
            </w:pPr>
            <w:r>
              <w:rPr>
                <w:bCs/>
                <w:noProof/>
              </w:rPr>
              <w:t>Minimalna liczba sztuk: 4.</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Pamięć RAM co najmniej 512MB.</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Pamięć flash:co najmniej 64MB.</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Przełacznik wyposażony w dwie wkładki SFP+ 10Gb/s multimode.</w:t>
            </w:r>
          </w:p>
        </w:tc>
      </w:tr>
      <w:tr w:rsidR="00CE7EB8" w:rsidRPr="00A34974" w:rsidTr="00D0439D">
        <w:tc>
          <w:tcPr>
            <w:tcW w:w="986" w:type="pc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D0439D">
            <w:pPr>
              <w:rPr>
                <w:noProof/>
              </w:rPr>
            </w:pPr>
            <w:r>
              <w:rPr>
                <w:noProof/>
              </w:rPr>
              <w:t>Wsparcie dla protokołów:</w:t>
            </w:r>
          </w:p>
          <w:p w:rsidR="00CE7EB8" w:rsidRDefault="00CE7EB8" w:rsidP="00D0439D">
            <w:pPr>
              <w:numPr>
                <w:ilvl w:val="0"/>
                <w:numId w:val="14"/>
              </w:numPr>
              <w:rPr>
                <w:noProof/>
                <w:lang w:val="it-IT"/>
              </w:rPr>
            </w:pPr>
            <w:r>
              <w:rPr>
                <w:noProof/>
                <w:lang w:val="it-IT"/>
              </w:rPr>
              <w:t>IEEE 802.3i 10BASE-T</w:t>
            </w:r>
          </w:p>
          <w:p w:rsidR="00CE7EB8" w:rsidRDefault="00CE7EB8" w:rsidP="00D0439D">
            <w:pPr>
              <w:numPr>
                <w:ilvl w:val="0"/>
                <w:numId w:val="14"/>
              </w:numPr>
              <w:rPr>
                <w:noProof/>
                <w:lang w:val="it-IT"/>
              </w:rPr>
            </w:pPr>
            <w:r>
              <w:rPr>
                <w:noProof/>
                <w:lang w:val="it-IT"/>
              </w:rPr>
              <w:t>IEEE 802.3u 100BASE-TX</w:t>
            </w:r>
          </w:p>
          <w:p w:rsidR="00CE7EB8" w:rsidRDefault="00CE7EB8" w:rsidP="00D0439D">
            <w:pPr>
              <w:numPr>
                <w:ilvl w:val="0"/>
                <w:numId w:val="14"/>
              </w:numPr>
              <w:rPr>
                <w:noProof/>
                <w:lang w:val="it-IT"/>
              </w:rPr>
            </w:pPr>
            <w:r>
              <w:rPr>
                <w:noProof/>
                <w:lang w:val="it-IT"/>
              </w:rPr>
              <w:t>IEEE 802.3z 1000BASE-SX</w:t>
            </w:r>
          </w:p>
          <w:p w:rsidR="00CE7EB8" w:rsidRDefault="00CE7EB8" w:rsidP="00D0439D">
            <w:pPr>
              <w:numPr>
                <w:ilvl w:val="0"/>
                <w:numId w:val="14"/>
              </w:numPr>
              <w:rPr>
                <w:noProof/>
                <w:lang w:val="it-IT"/>
              </w:rPr>
            </w:pPr>
            <w:r>
              <w:rPr>
                <w:noProof/>
                <w:lang w:val="it-IT"/>
              </w:rPr>
              <w:t>IEEE 802.3ab 1000BASE-T</w:t>
            </w:r>
          </w:p>
          <w:p w:rsidR="00CE7EB8" w:rsidRDefault="00CE7EB8" w:rsidP="00D0439D">
            <w:pPr>
              <w:numPr>
                <w:ilvl w:val="0"/>
                <w:numId w:val="14"/>
              </w:numPr>
              <w:rPr>
                <w:noProof/>
                <w:lang w:val="it-IT"/>
              </w:rPr>
            </w:pPr>
            <w:r>
              <w:rPr>
                <w:noProof/>
                <w:lang w:val="it-IT"/>
              </w:rPr>
              <w:t>IEEE 802.3ae 10GBASE-SR, 10GBASE-LR, 10GBASE-ER, 10GBASE-SW, 10GBASE-LW, 10GBASE-EW</w:t>
            </w:r>
          </w:p>
          <w:p w:rsidR="00CE7EB8" w:rsidRDefault="00CE7EB8" w:rsidP="00D0439D">
            <w:pPr>
              <w:numPr>
                <w:ilvl w:val="0"/>
                <w:numId w:val="14"/>
              </w:numPr>
              <w:rPr>
                <w:noProof/>
                <w:lang w:val="it-IT"/>
              </w:rPr>
            </w:pPr>
            <w:r>
              <w:rPr>
                <w:noProof/>
                <w:lang w:val="it-IT"/>
              </w:rPr>
              <w:t>IEEE 802.3aq 10GBASE-LRM</w:t>
            </w:r>
          </w:p>
          <w:p w:rsidR="00CE7EB8" w:rsidRDefault="00CE7EB8" w:rsidP="00D0439D">
            <w:pPr>
              <w:numPr>
                <w:ilvl w:val="0"/>
                <w:numId w:val="14"/>
              </w:numPr>
              <w:rPr>
                <w:noProof/>
                <w:lang w:val="it-IT"/>
              </w:rPr>
            </w:pPr>
            <w:r>
              <w:rPr>
                <w:noProof/>
                <w:lang w:val="it-IT"/>
              </w:rPr>
              <w:t>IEEE 802.3ak 10GBASE-CX4</w:t>
            </w:r>
          </w:p>
          <w:p w:rsidR="00CE7EB8" w:rsidRDefault="00CE7EB8" w:rsidP="00D0439D">
            <w:pPr>
              <w:numPr>
                <w:ilvl w:val="0"/>
                <w:numId w:val="14"/>
              </w:numPr>
              <w:rPr>
                <w:noProof/>
                <w:lang w:val="en-US"/>
              </w:rPr>
            </w:pPr>
            <w:r>
              <w:rPr>
                <w:noProof/>
                <w:lang w:val="en-US"/>
              </w:rPr>
              <w:t>IEEE 802.3x Flow Control</w:t>
            </w:r>
          </w:p>
          <w:p w:rsidR="00CE7EB8" w:rsidRDefault="00CE7EB8" w:rsidP="00D0439D">
            <w:pPr>
              <w:numPr>
                <w:ilvl w:val="0"/>
                <w:numId w:val="14"/>
              </w:numPr>
              <w:rPr>
                <w:noProof/>
                <w:lang w:val="en-US"/>
              </w:rPr>
            </w:pPr>
            <w:r>
              <w:rPr>
                <w:noProof/>
                <w:lang w:val="en-US"/>
              </w:rPr>
              <w:t>IEEE 802.3ad LACP</w:t>
            </w:r>
          </w:p>
          <w:p w:rsidR="00CE7EB8" w:rsidRDefault="00CE7EB8" w:rsidP="00D0439D">
            <w:pPr>
              <w:numPr>
                <w:ilvl w:val="0"/>
                <w:numId w:val="14"/>
              </w:numPr>
              <w:rPr>
                <w:noProof/>
                <w:lang w:val="it-IT"/>
              </w:rPr>
            </w:pPr>
            <w:r>
              <w:rPr>
                <w:noProof/>
                <w:lang w:val="it-IT"/>
              </w:rPr>
              <w:t>IEEE 802.1v Protocol VLAN, Port VLAN</w:t>
            </w:r>
          </w:p>
          <w:p w:rsidR="00CE7EB8" w:rsidRDefault="00CE7EB8" w:rsidP="00D0439D">
            <w:pPr>
              <w:numPr>
                <w:ilvl w:val="0"/>
                <w:numId w:val="14"/>
              </w:numPr>
              <w:rPr>
                <w:noProof/>
                <w:lang w:val="en-US"/>
              </w:rPr>
            </w:pPr>
            <w:r>
              <w:rPr>
                <w:noProof/>
                <w:lang w:val="en-US"/>
              </w:rPr>
              <w:t>IEEE 802.1d Spanning Tree Protocol</w:t>
            </w:r>
          </w:p>
          <w:p w:rsidR="00CE7EB8" w:rsidRDefault="00CE7EB8" w:rsidP="00D0439D">
            <w:pPr>
              <w:numPr>
                <w:ilvl w:val="0"/>
                <w:numId w:val="14"/>
              </w:numPr>
              <w:rPr>
                <w:noProof/>
                <w:lang w:val="en-US"/>
              </w:rPr>
            </w:pPr>
            <w:r>
              <w:rPr>
                <w:noProof/>
                <w:lang w:val="en-US"/>
              </w:rPr>
              <w:t>IEEE 802.1w Rapid Spanning Tree Protocol</w:t>
            </w:r>
          </w:p>
          <w:p w:rsidR="00CE7EB8" w:rsidRDefault="00CE7EB8" w:rsidP="00D0439D">
            <w:pPr>
              <w:numPr>
                <w:ilvl w:val="0"/>
                <w:numId w:val="14"/>
              </w:numPr>
              <w:rPr>
                <w:noProof/>
                <w:lang w:val="en-US"/>
              </w:rPr>
            </w:pPr>
            <w:r>
              <w:rPr>
                <w:noProof/>
                <w:lang w:val="en-US"/>
              </w:rPr>
              <w:lastRenderedPageBreak/>
              <w:t>IEEE 802.1s Multiple Spanning Tree Protocol</w:t>
            </w:r>
          </w:p>
          <w:p w:rsidR="00CE7EB8" w:rsidRDefault="00CE7EB8" w:rsidP="00D0439D">
            <w:pPr>
              <w:numPr>
                <w:ilvl w:val="0"/>
                <w:numId w:val="14"/>
              </w:numPr>
              <w:rPr>
                <w:noProof/>
                <w:lang w:val="de-DE"/>
              </w:rPr>
            </w:pPr>
            <w:r>
              <w:rPr>
                <w:noProof/>
                <w:lang w:val="de-DE"/>
              </w:rPr>
              <w:t>IEEE 802.1q VLAN</w:t>
            </w:r>
          </w:p>
          <w:p w:rsidR="00CE7EB8" w:rsidRDefault="00CE7EB8" w:rsidP="00D0439D">
            <w:pPr>
              <w:numPr>
                <w:ilvl w:val="0"/>
                <w:numId w:val="14"/>
              </w:numPr>
              <w:rPr>
                <w:noProof/>
                <w:lang w:val="de-DE"/>
              </w:rPr>
            </w:pPr>
            <w:r>
              <w:rPr>
                <w:noProof/>
                <w:lang w:val="de-DE"/>
              </w:rPr>
              <w:t>IEEE 802.1ab LLDP</w:t>
            </w:r>
          </w:p>
          <w:p w:rsidR="00CE7EB8" w:rsidRDefault="00CE7EB8" w:rsidP="00D0439D">
            <w:pPr>
              <w:numPr>
                <w:ilvl w:val="0"/>
                <w:numId w:val="14"/>
              </w:numPr>
              <w:rPr>
                <w:noProof/>
                <w:lang w:val="en-US"/>
              </w:rPr>
            </w:pPr>
            <w:r>
              <w:rPr>
                <w:noProof/>
                <w:lang w:val="en-US"/>
              </w:rPr>
              <w:t>IEEE 802.1p Class of Service</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lastRenderedPageBreak/>
              <w:t>Wydajność</w:t>
            </w:r>
          </w:p>
        </w:tc>
        <w:tc>
          <w:tcPr>
            <w:tcW w:w="4014" w:type="pct"/>
          </w:tcPr>
          <w:p w:rsidR="00CE7EB8" w:rsidRDefault="00CE7EB8" w:rsidP="00D0439D">
            <w:pPr>
              <w:rPr>
                <w:noProof/>
              </w:rPr>
            </w:pPr>
            <w:r>
              <w:rPr>
                <w:noProof/>
              </w:rPr>
              <w:t>Przepustowość co najmniej 152 Gbps.</w:t>
            </w:r>
          </w:p>
        </w:tc>
      </w:tr>
      <w:tr w:rsidR="00CE7EB8" w:rsidTr="00D0439D">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Wsparcie dla co najmniej 16000 adresów MAC.</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D0439D">
            <w:pPr>
              <w:rPr>
                <w:noProof/>
              </w:rPr>
            </w:pPr>
            <w:r>
              <w:rPr>
                <w:noProof/>
              </w:rPr>
              <w:t>Porty do połączeń w dół (down-link): min. 36 x 1 Gb Eth</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Porty do połączeń w górę (uplink): co najmniej 8 x 1 Gb Ethernet RJ45, 2 x 10 Gb SFP+ based.</w:t>
            </w:r>
          </w:p>
        </w:tc>
      </w:tr>
    </w:tbl>
    <w:p w:rsidR="00CE7EB8" w:rsidRDefault="00CE7EB8">
      <w:pPr>
        <w:pStyle w:val="Nagwek3"/>
      </w:pPr>
      <w:bookmarkStart w:id="85" w:name="_Toc289111071"/>
      <w:r>
        <w:t>Podsystem Przechowywania Danych</w:t>
      </w:r>
      <w:bookmarkEnd w:id="85"/>
    </w:p>
    <w:p w:rsidR="00CE7EB8" w:rsidRDefault="00CE7EB8">
      <w:pPr>
        <w:pStyle w:val="Nagwek4"/>
      </w:pPr>
      <w:r>
        <w:t>Minimalne wymagania dla przełącznika SAN</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517"/>
        </w:trPr>
        <w:tc>
          <w:tcPr>
            <w:tcW w:w="986" w:type="pc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noProof/>
              </w:rPr>
            </w:pPr>
            <w:r>
              <w:rPr>
                <w:bCs/>
                <w:noProof/>
              </w:rPr>
              <w:t>Minimalna liczba sztuk: 4.</w:t>
            </w:r>
          </w:p>
        </w:tc>
      </w:tr>
      <w:tr w:rsidR="00CE7EB8" w:rsidRPr="00A34974">
        <w:trPr>
          <w:cantSplit/>
          <w:trHeight w:val="2197"/>
        </w:trPr>
        <w:tc>
          <w:tcPr>
            <w:tcW w:w="986" w:type="pc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D0439D">
            <w:pPr>
              <w:rPr>
                <w:noProof/>
              </w:rPr>
            </w:pPr>
            <w:r>
              <w:rPr>
                <w:noProof/>
              </w:rPr>
              <w:t>Wsparcie dla protokołów i technologii służących do zarządzania sprzętem:</w:t>
            </w:r>
          </w:p>
          <w:p w:rsidR="00CE7EB8" w:rsidRDefault="00CE7EB8" w:rsidP="00D0439D">
            <w:pPr>
              <w:numPr>
                <w:ilvl w:val="0"/>
                <w:numId w:val="14"/>
              </w:numPr>
              <w:rPr>
                <w:noProof/>
                <w:lang w:val="it-IT"/>
              </w:rPr>
            </w:pPr>
            <w:r>
              <w:rPr>
                <w:noProof/>
                <w:lang w:val="it-IT"/>
              </w:rPr>
              <w:t>Telnet, HTTP, SNMP v1/v3 (FE MIB, FC Management MIB);</w:t>
            </w:r>
          </w:p>
          <w:p w:rsidR="00CE7EB8" w:rsidRDefault="00CE7EB8" w:rsidP="00D0439D">
            <w:pPr>
              <w:numPr>
                <w:ilvl w:val="0"/>
                <w:numId w:val="14"/>
              </w:numPr>
              <w:rPr>
                <w:noProof/>
                <w:lang w:val="en-US"/>
              </w:rPr>
            </w:pPr>
            <w:r>
              <w:rPr>
                <w:noProof/>
                <w:lang w:val="en-US"/>
              </w:rPr>
              <w:t>Auditing, Syslog, Change Management tracking;</w:t>
            </w:r>
          </w:p>
          <w:p w:rsidR="00CE7EB8" w:rsidRDefault="00CE7EB8" w:rsidP="00D0439D">
            <w:pPr>
              <w:numPr>
                <w:ilvl w:val="0"/>
                <w:numId w:val="14"/>
              </w:numPr>
              <w:rPr>
                <w:noProof/>
                <w:lang w:val="it-IT"/>
              </w:rPr>
            </w:pPr>
            <w:r>
              <w:rPr>
                <w:noProof/>
                <w:lang w:val="it-IT"/>
              </w:rPr>
              <w:t>Advanced Web Tools;</w:t>
            </w:r>
          </w:p>
          <w:p w:rsidR="00CE7EB8" w:rsidRDefault="00CE7EB8" w:rsidP="00D0439D">
            <w:pPr>
              <w:numPr>
                <w:ilvl w:val="0"/>
                <w:numId w:val="14"/>
              </w:numPr>
              <w:rPr>
                <w:noProof/>
                <w:lang w:val="it-IT"/>
              </w:rPr>
            </w:pPr>
            <w:r>
              <w:rPr>
                <w:noProof/>
                <w:lang w:val="it-IT"/>
              </w:rPr>
              <w:t>DCFM Professional/Enterprise;</w:t>
            </w:r>
          </w:p>
          <w:p w:rsidR="00CE7EB8" w:rsidRDefault="00CE7EB8" w:rsidP="00D0439D">
            <w:pPr>
              <w:numPr>
                <w:ilvl w:val="0"/>
                <w:numId w:val="14"/>
              </w:numPr>
              <w:rPr>
                <w:noProof/>
                <w:lang w:val="en-US"/>
              </w:rPr>
            </w:pPr>
            <w:r>
              <w:rPr>
                <w:noProof/>
                <w:lang w:val="en-US"/>
              </w:rPr>
              <w:t>SMI-S compliant, SMI-S scripting toolkit, Administrative Domains.</w:t>
            </w:r>
          </w:p>
        </w:tc>
      </w:tr>
      <w:tr w:rsidR="00CE7EB8">
        <w:trPr>
          <w:cantSplit/>
          <w:trHeight w:val="246"/>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D0439D">
            <w:pPr>
              <w:rPr>
                <w:noProof/>
              </w:rPr>
            </w:pPr>
            <w:r>
              <w:rPr>
                <w:noProof/>
              </w:rPr>
              <w:t>Porty do połączeń w dół (down-link): minimum 18x 8Gb FC SFP+.</w:t>
            </w:r>
          </w:p>
        </w:tc>
      </w:tr>
      <w:tr w:rsidR="00CE7EB8">
        <w:trPr>
          <w:cantSplit/>
          <w:trHeight w:val="24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Porty do połączeń w górę (uplink): minimum 8x 8Gb FC SFP+.</w:t>
            </w:r>
          </w:p>
        </w:tc>
      </w:tr>
      <w:tr w:rsidR="00CE7EB8">
        <w:trPr>
          <w:cantSplit/>
          <w:trHeight w:val="24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Zewnętrzne porty zarządzania: 1x 10/100 Mb/s Ethernet RJ45</w:t>
            </w:r>
          </w:p>
        </w:tc>
      </w:tr>
      <w:tr w:rsidR="00CE7EB8" w:rsidRPr="00A34974">
        <w:trPr>
          <w:cantSplit/>
          <w:trHeight w:val="1169"/>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Wewnętrzne porty zarządzania:</w:t>
            </w:r>
          </w:p>
          <w:p w:rsidR="00CE7EB8" w:rsidRDefault="00CE7EB8" w:rsidP="00D0439D">
            <w:pPr>
              <w:numPr>
                <w:ilvl w:val="0"/>
                <w:numId w:val="15"/>
              </w:numPr>
              <w:rPr>
                <w:noProof/>
              </w:rPr>
            </w:pPr>
            <w:r>
              <w:rPr>
                <w:noProof/>
              </w:rPr>
              <w:t>1x port s</w:t>
            </w:r>
            <w:r w:rsidR="0088663C">
              <w:rPr>
                <w:noProof/>
              </w:rPr>
              <w:t>zeregowy RS-232 (via mid plane);</w:t>
            </w:r>
          </w:p>
          <w:p w:rsidR="00CE7EB8" w:rsidRDefault="00CE7EB8" w:rsidP="00D0439D">
            <w:pPr>
              <w:numPr>
                <w:ilvl w:val="0"/>
                <w:numId w:val="15"/>
              </w:numPr>
              <w:rPr>
                <w:noProof/>
                <w:lang w:val="en-US"/>
              </w:rPr>
            </w:pPr>
            <w:r>
              <w:rPr>
                <w:noProof/>
                <w:lang w:val="en-US"/>
              </w:rPr>
              <w:t>2x 10/100 Mb/s Ethernet (via mid plane).</w:t>
            </w:r>
          </w:p>
        </w:tc>
      </w:tr>
    </w:tbl>
    <w:p w:rsidR="00CE7EB8" w:rsidRDefault="00CE7EB8">
      <w:pPr>
        <w:pStyle w:val="Nagwek4"/>
      </w:pPr>
      <w:r>
        <w:t>Minimalne wymagania dla macierzy dyskowej</w:t>
      </w:r>
    </w:p>
    <w:p w:rsidR="00CE7EB8" w:rsidRDefault="00CE7EB8">
      <w:pPr>
        <w:pStyle w:val="Nagwek5"/>
      </w:pPr>
      <w:r>
        <w:t xml:space="preserve">Atrybuty fizyczne </w:t>
      </w: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5"/>
        <w:gridCol w:w="7225"/>
      </w:tblGrid>
      <w:tr w:rsidR="00CE7EB8" w:rsidTr="009E6BDA">
        <w:trPr>
          <w:trHeight w:val="510"/>
          <w:tblHeader/>
        </w:trPr>
        <w:tc>
          <w:tcPr>
            <w:tcW w:w="986" w:type="pct"/>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shd w:val="clear" w:color="auto" w:fill="E6E6E6"/>
            <w:noWrap/>
            <w:vAlign w:val="center"/>
          </w:tcPr>
          <w:p w:rsidR="00CE7EB8" w:rsidRDefault="00CE7EB8">
            <w:pPr>
              <w:keepNext/>
              <w:spacing w:before="60" w:after="60" w:line="240" w:lineRule="auto"/>
              <w:jc w:val="center"/>
              <w:rPr>
                <w:b/>
                <w:noProof/>
              </w:rPr>
            </w:pPr>
            <w:r>
              <w:rPr>
                <w:b/>
                <w:noProof/>
              </w:rPr>
              <w:t>Wymaganie</w:t>
            </w:r>
          </w:p>
        </w:tc>
      </w:tr>
      <w:tr w:rsidR="00CE7EB8" w:rsidTr="009E6BDA">
        <w:trPr>
          <w:cantSplit/>
          <w:trHeight w:val="510"/>
        </w:trPr>
        <w:tc>
          <w:tcPr>
            <w:tcW w:w="986" w:type="pct"/>
          </w:tcPr>
          <w:p w:rsidR="00CE7EB8" w:rsidRDefault="00CE7EB8">
            <w:pPr>
              <w:spacing w:before="60" w:after="60" w:line="240" w:lineRule="auto"/>
              <w:jc w:val="center"/>
              <w:rPr>
                <w:b/>
                <w:noProof/>
              </w:rPr>
            </w:pPr>
            <w:r>
              <w:rPr>
                <w:b/>
                <w:noProof/>
              </w:rPr>
              <w:t>Specyfikacja ilościowa</w:t>
            </w:r>
          </w:p>
        </w:tc>
        <w:tc>
          <w:tcPr>
            <w:tcW w:w="4014" w:type="pct"/>
            <w:noWrap/>
          </w:tcPr>
          <w:p w:rsidR="00CE7EB8" w:rsidRDefault="00CE7EB8" w:rsidP="00D0439D">
            <w:pPr>
              <w:rPr>
                <w:noProof/>
              </w:rPr>
            </w:pPr>
            <w:r>
              <w:rPr>
                <w:bCs/>
                <w:noProof/>
              </w:rPr>
              <w:t>Minimalna liczba sztuk: 1.</w:t>
            </w:r>
          </w:p>
        </w:tc>
      </w:tr>
      <w:tr w:rsidR="00CE7EB8" w:rsidTr="009E6BDA">
        <w:trPr>
          <w:cantSplit/>
          <w:trHeight w:val="510"/>
        </w:trPr>
        <w:tc>
          <w:tcPr>
            <w:tcW w:w="986" w:type="pct"/>
            <w:vMerge w:val="restart"/>
            <w:vAlign w:val="center"/>
          </w:tcPr>
          <w:p w:rsidR="00CE7EB8" w:rsidRDefault="00CE7EB8">
            <w:pPr>
              <w:spacing w:before="60" w:after="60" w:line="240" w:lineRule="auto"/>
              <w:jc w:val="center"/>
              <w:rPr>
                <w:b/>
                <w:noProof/>
              </w:rPr>
            </w:pPr>
            <w:r>
              <w:rPr>
                <w:b/>
                <w:noProof/>
              </w:rPr>
              <w:t>Obudowa</w:t>
            </w:r>
          </w:p>
        </w:tc>
        <w:tc>
          <w:tcPr>
            <w:tcW w:w="4014" w:type="pct"/>
            <w:noWrap/>
          </w:tcPr>
          <w:p w:rsidR="00CE7EB8" w:rsidRDefault="00CE7EB8" w:rsidP="00D0439D">
            <w:pPr>
              <w:rPr>
                <w:noProof/>
              </w:rPr>
            </w:pPr>
            <w:r>
              <w:rPr>
                <w:noProof/>
              </w:rPr>
              <w:t>Obudowa monolityczna lub modułowa przeznaczona do instalacji w szafie przemysłowej standardu 19”, o zajętości w szafie nie więcej niż 18U dla wymaganej konfiguracji.</w:t>
            </w:r>
          </w:p>
        </w:tc>
      </w:tr>
      <w:tr w:rsidR="00CE7EB8" w:rsidTr="009E6BDA">
        <w:trPr>
          <w:cantSplit/>
          <w:trHeight w:val="387"/>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D0439D">
            <w:pPr>
              <w:rPr>
                <w:noProof/>
              </w:rPr>
            </w:pPr>
            <w:r>
              <w:rPr>
                <w:noProof/>
              </w:rPr>
              <w:t>Obudowa monolityczna lub poszczególne moduły funkcjonalne macierzy muszą mieć namiarowy układ zasilania i chłodzenia, układy zasilania macierzy muszą być przystosowane do zasilania jednofazowego 240V/50Hz w układzie z 2-ma różnymi źródłami zasilania jednofazowego.</w:t>
            </w:r>
          </w:p>
        </w:tc>
      </w:tr>
      <w:tr w:rsidR="00CE7EB8" w:rsidTr="009E6BDA">
        <w:trPr>
          <w:cantSplit/>
          <w:trHeight w:val="510"/>
        </w:trPr>
        <w:tc>
          <w:tcPr>
            <w:tcW w:w="986" w:type="pct"/>
            <w:vAlign w:val="center"/>
          </w:tcPr>
          <w:p w:rsidR="00CE7EB8" w:rsidRDefault="00CE7EB8">
            <w:pPr>
              <w:spacing w:before="60" w:after="60" w:line="240" w:lineRule="auto"/>
              <w:jc w:val="center"/>
              <w:rPr>
                <w:b/>
                <w:noProof/>
              </w:rPr>
            </w:pPr>
            <w:r>
              <w:rPr>
                <w:b/>
                <w:noProof/>
              </w:rPr>
              <w:t>Kontrolery</w:t>
            </w:r>
          </w:p>
        </w:tc>
        <w:tc>
          <w:tcPr>
            <w:tcW w:w="4014" w:type="pct"/>
            <w:noWrap/>
          </w:tcPr>
          <w:p w:rsidR="00CE7EB8" w:rsidRDefault="00CE7EB8" w:rsidP="00D0439D">
            <w:pPr>
              <w:rPr>
                <w:noProof/>
              </w:rPr>
            </w:pPr>
            <w:r>
              <w:rPr>
                <w:noProof/>
              </w:rPr>
              <w:t>Macierz musi być dostarczona w konfiguracji zawierającej dwa kontrolery RAID.</w:t>
            </w:r>
          </w:p>
        </w:tc>
      </w:tr>
      <w:tr w:rsidR="00CE7EB8" w:rsidTr="009E6BDA">
        <w:trPr>
          <w:cantSplit/>
          <w:trHeight w:val="350"/>
        </w:trPr>
        <w:tc>
          <w:tcPr>
            <w:tcW w:w="986" w:type="pct"/>
            <w:vAlign w:val="center"/>
          </w:tcPr>
          <w:p w:rsidR="00CE7EB8" w:rsidRDefault="00CE7EB8">
            <w:pPr>
              <w:spacing w:before="60" w:after="60" w:line="240" w:lineRule="auto"/>
              <w:jc w:val="center"/>
              <w:rPr>
                <w:b/>
                <w:noProof/>
              </w:rPr>
            </w:pPr>
            <w:r>
              <w:rPr>
                <w:b/>
                <w:noProof/>
              </w:rPr>
              <w:t>Cache</w:t>
            </w:r>
          </w:p>
        </w:tc>
        <w:tc>
          <w:tcPr>
            <w:tcW w:w="4014" w:type="pct"/>
            <w:noWrap/>
          </w:tcPr>
          <w:p w:rsidR="00CE7EB8" w:rsidRDefault="00CE7EB8" w:rsidP="00D0439D">
            <w:pPr>
              <w:rPr>
                <w:noProof/>
              </w:rPr>
            </w:pPr>
            <w:r>
              <w:rPr>
                <w:noProof/>
              </w:rPr>
              <w:t>Wymagana pojemność pamięci podręcznej Cache min. 8GB.</w:t>
            </w:r>
          </w:p>
        </w:tc>
      </w:tr>
      <w:tr w:rsidR="00CE7EB8" w:rsidTr="009E6BDA">
        <w:trPr>
          <w:cantSplit/>
          <w:trHeight w:val="843"/>
        </w:trPr>
        <w:tc>
          <w:tcPr>
            <w:tcW w:w="986" w:type="pct"/>
            <w:vAlign w:val="center"/>
          </w:tcPr>
          <w:p w:rsidR="00CE7EB8" w:rsidRDefault="00CE7EB8">
            <w:pPr>
              <w:spacing w:before="60" w:after="60" w:line="240" w:lineRule="auto"/>
              <w:jc w:val="center"/>
              <w:rPr>
                <w:b/>
                <w:noProof/>
              </w:rPr>
            </w:pPr>
            <w:r>
              <w:rPr>
                <w:b/>
                <w:noProof/>
              </w:rPr>
              <w:t>Dyski</w:t>
            </w:r>
          </w:p>
        </w:tc>
        <w:tc>
          <w:tcPr>
            <w:tcW w:w="4014" w:type="pct"/>
            <w:noWrap/>
          </w:tcPr>
          <w:p w:rsidR="00CE7EB8" w:rsidRDefault="00CE7EB8" w:rsidP="00D0439D">
            <w:pPr>
              <w:rPr>
                <w:noProof/>
              </w:rPr>
            </w:pPr>
            <w:r>
              <w:rPr>
                <w:noProof/>
              </w:rPr>
              <w:t>Macierz musi być dostarczona w konfiguracji zawierającej przestrzeń dyskowa zbudowaną w oparciu o 20 dysków FC 300 GB oraz 40 dysków FC 600 GB, wszystkie dyski w technologii FC 4Gb/s o prędkości obrotowej 15000/min.</w:t>
            </w:r>
          </w:p>
        </w:tc>
      </w:tr>
      <w:tr w:rsidR="00CE7EB8" w:rsidTr="009E6BDA">
        <w:trPr>
          <w:cantSplit/>
          <w:trHeight w:val="843"/>
        </w:trPr>
        <w:tc>
          <w:tcPr>
            <w:tcW w:w="986" w:type="pct"/>
            <w:vAlign w:val="center"/>
          </w:tcPr>
          <w:p w:rsidR="00CE7EB8" w:rsidRDefault="00CE7EB8">
            <w:pPr>
              <w:spacing w:before="60" w:after="60" w:line="240" w:lineRule="auto"/>
              <w:jc w:val="center"/>
              <w:rPr>
                <w:b/>
                <w:noProof/>
              </w:rPr>
            </w:pPr>
            <w:r>
              <w:rPr>
                <w:b/>
                <w:noProof/>
              </w:rPr>
              <w:t>Inne</w:t>
            </w:r>
          </w:p>
        </w:tc>
        <w:tc>
          <w:tcPr>
            <w:tcW w:w="4014" w:type="pct"/>
            <w:noWrap/>
          </w:tcPr>
          <w:p w:rsidR="00CE7EB8" w:rsidRDefault="00CE7EB8" w:rsidP="00D0439D">
            <w:pPr>
              <w:rPr>
                <w:noProof/>
              </w:rPr>
            </w:pPr>
            <w:r>
              <w:rPr>
                <w:noProof/>
              </w:rPr>
              <w:t>Macierz musi pochodzić z legalnego kanału sprzedaży na terytorium Polski i musi być dostarczona jako produkt nowy i wcześniej nieużytkowany (poza testami jakościowymi podczas procesu produkcyjnego), objęty min. 3 –letnią gwarancją producenta w reżimie naprawy on-site w godzinach roboczych.</w:t>
            </w:r>
          </w:p>
        </w:tc>
      </w:tr>
    </w:tbl>
    <w:p w:rsidR="00CE7EB8" w:rsidRDefault="00CE7EB8">
      <w:pPr>
        <w:pStyle w:val="Nagwek5"/>
      </w:pPr>
      <w:r>
        <w:lastRenderedPageBreak/>
        <w:t>Funkcje</w:t>
      </w:r>
    </w:p>
    <w:tbl>
      <w:tblPr>
        <w:tblW w:w="493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83"/>
        <w:gridCol w:w="7381"/>
      </w:tblGrid>
      <w:tr w:rsidR="00CE7EB8" w:rsidTr="00D0439D">
        <w:trPr>
          <w:tblHeader/>
        </w:trPr>
        <w:tc>
          <w:tcPr>
            <w:tcW w:w="973"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27"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rsidTr="00D0439D">
        <w:tc>
          <w:tcPr>
            <w:tcW w:w="973" w:type="pct"/>
            <w:vMerge w:val="restart"/>
            <w:shd w:val="clear" w:color="auto" w:fill="auto"/>
            <w:vAlign w:val="center"/>
          </w:tcPr>
          <w:p w:rsidR="00CE7EB8" w:rsidRDefault="00CE7EB8">
            <w:pPr>
              <w:spacing w:before="60" w:after="60" w:line="240" w:lineRule="auto"/>
              <w:jc w:val="center"/>
              <w:rPr>
                <w:b/>
                <w:noProof/>
              </w:rPr>
            </w:pPr>
            <w:r>
              <w:rPr>
                <w:b/>
                <w:noProof/>
              </w:rPr>
              <w:t>Kontrolery</w:t>
            </w:r>
          </w:p>
        </w:tc>
        <w:tc>
          <w:tcPr>
            <w:tcW w:w="4027" w:type="pct"/>
          </w:tcPr>
          <w:p w:rsidR="00CE7EB8" w:rsidRDefault="00CE7EB8" w:rsidP="002229C5">
            <w:pPr>
              <w:rPr>
                <w:noProof/>
              </w:rPr>
            </w:pPr>
            <w:r>
              <w:rPr>
                <w:noProof/>
              </w:rPr>
              <w:t>Kontrolery pracujące w układzie active-active (zapewniające redundancje dostępu do macierzy w przypadku uszkodzenia pojedynczego kontrolera).</w:t>
            </w:r>
          </w:p>
        </w:tc>
      </w:tr>
      <w:tr w:rsidR="00CE7EB8" w:rsidTr="00D0439D">
        <w:tc>
          <w:tcPr>
            <w:tcW w:w="973" w:type="pct"/>
            <w:vMerge/>
            <w:shd w:val="clear" w:color="auto" w:fill="auto"/>
          </w:tcPr>
          <w:p w:rsidR="00CE7EB8" w:rsidRDefault="00CE7EB8">
            <w:pPr>
              <w:spacing w:before="60" w:after="60" w:line="240" w:lineRule="auto"/>
              <w:rPr>
                <w:noProof/>
              </w:rPr>
            </w:pPr>
          </w:p>
        </w:tc>
        <w:tc>
          <w:tcPr>
            <w:tcW w:w="4027" w:type="pct"/>
          </w:tcPr>
          <w:p w:rsidR="00CE7EB8" w:rsidRDefault="002229C5" w:rsidP="002229C5">
            <w:pPr>
              <w:rPr>
                <w:noProof/>
              </w:rPr>
            </w:pPr>
            <w:r>
              <w:rPr>
                <w:noProof/>
              </w:rPr>
              <w:t>Kontrolery macierzy muszą</w:t>
            </w:r>
            <w:r w:rsidR="00CE7EB8">
              <w:rPr>
                <w:noProof/>
              </w:rPr>
              <w:t xml:space="preserve"> umożliwiać obsługę grup dyskowych ze sprzętowym zabezpieczeniem zasobów dyskowych poziomami RAID: 0,1,1+0, 5, 6.</w:t>
            </w:r>
          </w:p>
        </w:tc>
      </w:tr>
      <w:tr w:rsidR="00CE7EB8" w:rsidTr="00D0439D">
        <w:tc>
          <w:tcPr>
            <w:tcW w:w="973" w:type="pct"/>
            <w:vMerge/>
            <w:shd w:val="clear" w:color="auto" w:fill="auto"/>
          </w:tcPr>
          <w:p w:rsidR="00CE7EB8" w:rsidRDefault="00CE7EB8">
            <w:pPr>
              <w:spacing w:before="60" w:after="60" w:line="240" w:lineRule="auto"/>
              <w:rPr>
                <w:noProof/>
              </w:rPr>
            </w:pPr>
          </w:p>
        </w:tc>
        <w:tc>
          <w:tcPr>
            <w:tcW w:w="4027" w:type="pct"/>
          </w:tcPr>
          <w:p w:rsidR="00CE7EB8" w:rsidRDefault="00CE7EB8" w:rsidP="002229C5">
            <w:pPr>
              <w:rPr>
                <w:noProof/>
              </w:rPr>
            </w:pPr>
            <w:r>
              <w:rPr>
                <w:noProof/>
              </w:rPr>
              <w:t>Macierz musi mieć możliwość  szyfrowania danych w obrębie wybranych dysków  logicznych LUN algorytmem o długości klucza szyfrującego min. 128-bit (odpowiednie licencje nie są przedmiotem niniejszego postępowania).</w:t>
            </w:r>
          </w:p>
        </w:tc>
      </w:tr>
      <w:tr w:rsidR="00CE7EB8" w:rsidTr="00D0439D">
        <w:tc>
          <w:tcPr>
            <w:tcW w:w="973" w:type="pct"/>
            <w:vMerge/>
            <w:shd w:val="clear" w:color="auto" w:fill="auto"/>
          </w:tcPr>
          <w:p w:rsidR="00CE7EB8" w:rsidRDefault="00CE7EB8">
            <w:pPr>
              <w:spacing w:before="60" w:after="60" w:line="240" w:lineRule="auto"/>
              <w:rPr>
                <w:noProof/>
              </w:rPr>
            </w:pPr>
          </w:p>
        </w:tc>
        <w:tc>
          <w:tcPr>
            <w:tcW w:w="4027" w:type="pct"/>
          </w:tcPr>
          <w:p w:rsidR="00CE7EB8" w:rsidRPr="00D0439D" w:rsidRDefault="00CE7EB8" w:rsidP="002229C5">
            <w:pPr>
              <w:rPr>
                <w:noProof/>
              </w:rPr>
            </w:pPr>
            <w:r>
              <w:rPr>
                <w:noProof/>
              </w:rPr>
              <w:t xml:space="preserve">Kontrolery </w:t>
            </w:r>
            <w:r w:rsidRPr="00D0439D">
              <w:rPr>
                <w:noProof/>
              </w:rPr>
              <w:t>macierzy muszą umożliwiać:</w:t>
            </w:r>
          </w:p>
          <w:p w:rsidR="00CE7EB8" w:rsidRPr="00D0439D" w:rsidRDefault="00CE7EB8" w:rsidP="002229C5">
            <w:pPr>
              <w:numPr>
                <w:ilvl w:val="0"/>
                <w:numId w:val="16"/>
              </w:numPr>
              <w:rPr>
                <w:noProof/>
              </w:rPr>
            </w:pPr>
            <w:r w:rsidRPr="00D0439D">
              <w:rPr>
                <w:noProof/>
              </w:rPr>
              <w:t>możliwość definiowania globalnych i dedykowanych dysków zapasowych Hot-Spare;</w:t>
            </w:r>
          </w:p>
          <w:p w:rsidR="00CE7EB8" w:rsidRPr="00D0439D" w:rsidRDefault="00CE7EB8" w:rsidP="002229C5">
            <w:pPr>
              <w:numPr>
                <w:ilvl w:val="0"/>
                <w:numId w:val="16"/>
              </w:numPr>
              <w:rPr>
                <w:noProof/>
              </w:rPr>
            </w:pPr>
            <w:r w:rsidRPr="00D0439D">
              <w:rPr>
                <w:noProof/>
              </w:rPr>
              <w:t>migrację danych on-line (bez konieczności wyłączania całej macierzy, jej kontrolerów i bez konieczności przerywania transmisji danych do/z macierzy) pomiędzy grupami dyskowymi, zabezpieczanymi różnymi poziomami RAID lub zawierającymi dyski o różnej technologii (FC, SATAII lub NearLine-SATA, SSD);</w:t>
            </w:r>
          </w:p>
          <w:p w:rsidR="00CE7EB8" w:rsidRPr="00D0439D" w:rsidRDefault="00CE7EB8" w:rsidP="002229C5">
            <w:pPr>
              <w:numPr>
                <w:ilvl w:val="0"/>
                <w:numId w:val="16"/>
              </w:numPr>
              <w:rPr>
                <w:noProof/>
              </w:rPr>
            </w:pPr>
            <w:r w:rsidRPr="00D0439D">
              <w:rPr>
                <w:noProof/>
              </w:rPr>
              <w:t>aktualizacje on-line oprogramowania kodowego (firmware) kontrolerów macierzy;</w:t>
            </w:r>
          </w:p>
          <w:p w:rsidR="00CE7EB8" w:rsidRPr="00D0439D" w:rsidRDefault="00CE7EB8" w:rsidP="002229C5">
            <w:pPr>
              <w:numPr>
                <w:ilvl w:val="0"/>
                <w:numId w:val="16"/>
              </w:numPr>
              <w:rPr>
                <w:noProof/>
              </w:rPr>
            </w:pPr>
            <w:r w:rsidRPr="00D0439D">
              <w:rPr>
                <w:noProof/>
              </w:rPr>
              <w:t>dynamiczne, on-line rozszerzanie grup dyskowych o nowe dyski fizyczne;</w:t>
            </w:r>
          </w:p>
          <w:p w:rsidR="00CE7EB8" w:rsidRDefault="00CE7EB8" w:rsidP="002229C5">
            <w:pPr>
              <w:numPr>
                <w:ilvl w:val="0"/>
                <w:numId w:val="16"/>
              </w:numPr>
              <w:rPr>
                <w:noProof/>
              </w:rPr>
            </w:pPr>
            <w:r>
              <w:rPr>
                <w:noProof/>
              </w:rPr>
              <w:t>dynamiczne, on-line rozszerzanie pojemności zdefiniowanych przestrzeni dyskowych LUN;</w:t>
            </w:r>
          </w:p>
          <w:p w:rsidR="00CE7EB8" w:rsidRDefault="00CE7EB8" w:rsidP="002229C5">
            <w:pPr>
              <w:numPr>
                <w:ilvl w:val="0"/>
                <w:numId w:val="16"/>
              </w:numPr>
              <w:rPr>
                <w:noProof/>
              </w:rPr>
            </w:pPr>
            <w:r>
              <w:rPr>
                <w:noProof/>
              </w:rPr>
              <w:t>weryfikowanie integralności danych zapisywanych w Cache i na dyskach fizycznych;</w:t>
            </w:r>
          </w:p>
          <w:p w:rsidR="00CE7EB8" w:rsidRDefault="00CE7EB8" w:rsidP="002229C5">
            <w:pPr>
              <w:numPr>
                <w:ilvl w:val="0"/>
                <w:numId w:val="16"/>
              </w:numPr>
              <w:rPr>
                <w:noProof/>
              </w:rPr>
            </w:pPr>
            <w:r>
              <w:rPr>
                <w:noProof/>
              </w:rPr>
              <w:t>obsługę zdalnej replikacji danych poprzez porty FC i iSCSI w połączeniu point-to-point i kaskadowym;</w:t>
            </w:r>
          </w:p>
          <w:p w:rsidR="00CE7EB8" w:rsidRDefault="00CE7EB8" w:rsidP="002229C5">
            <w:pPr>
              <w:numPr>
                <w:ilvl w:val="0"/>
                <w:numId w:val="16"/>
              </w:numPr>
              <w:rPr>
                <w:noProof/>
              </w:rPr>
            </w:pPr>
            <w:r>
              <w:rPr>
                <w:noProof/>
              </w:rPr>
              <w:t>obsługę replikacji danych w trybach asynchronicznym i synchronicznym, pomiędzy macierzami tego samego typu, za pomocą funkcji wbudowanych w oprogramowaniu kodowym kontrolerów macierzy;</w:t>
            </w:r>
          </w:p>
          <w:p w:rsidR="00CE7EB8" w:rsidRDefault="00CE7EB8" w:rsidP="002229C5">
            <w:pPr>
              <w:numPr>
                <w:ilvl w:val="0"/>
                <w:numId w:val="16"/>
              </w:numPr>
              <w:rPr>
                <w:noProof/>
              </w:rPr>
            </w:pPr>
            <w:r>
              <w:rPr>
                <w:noProof/>
              </w:rPr>
              <w:t xml:space="preserve">obsługę dynamicznej akwizycji i alokacji nieużytkowanej przestrzeni </w:t>
            </w:r>
            <w:r>
              <w:rPr>
                <w:noProof/>
              </w:rPr>
              <w:lastRenderedPageBreak/>
              <w:t>dyskowej tzw. Thin Provisioning,</w:t>
            </w:r>
          </w:p>
        </w:tc>
      </w:tr>
      <w:tr w:rsidR="00CE7EB8" w:rsidTr="00D0439D">
        <w:tc>
          <w:tcPr>
            <w:tcW w:w="973" w:type="pct"/>
            <w:shd w:val="clear" w:color="auto" w:fill="auto"/>
            <w:vAlign w:val="center"/>
          </w:tcPr>
          <w:p w:rsidR="00CE7EB8" w:rsidRDefault="00CE7EB8">
            <w:pPr>
              <w:spacing w:before="60" w:after="60" w:line="240" w:lineRule="auto"/>
              <w:jc w:val="center"/>
              <w:rPr>
                <w:b/>
                <w:noProof/>
              </w:rPr>
            </w:pPr>
            <w:r>
              <w:rPr>
                <w:b/>
                <w:noProof/>
              </w:rPr>
              <w:lastRenderedPageBreak/>
              <w:t>Cache</w:t>
            </w:r>
          </w:p>
        </w:tc>
        <w:tc>
          <w:tcPr>
            <w:tcW w:w="4027" w:type="pct"/>
          </w:tcPr>
          <w:p w:rsidR="00CE7EB8" w:rsidRDefault="00CE7EB8" w:rsidP="002229C5">
            <w:pPr>
              <w:rPr>
                <w:noProof/>
              </w:rPr>
            </w:pPr>
            <w:r>
              <w:rPr>
                <w:noProof/>
              </w:rPr>
              <w:t>Pamięć Cache musi być objęta mechanizmami zabezpieczenia przed utratą przetwarzanych danych:</w:t>
            </w:r>
          </w:p>
          <w:p w:rsidR="00CE7EB8" w:rsidRDefault="00CE7EB8" w:rsidP="002229C5">
            <w:pPr>
              <w:numPr>
                <w:ilvl w:val="0"/>
                <w:numId w:val="17"/>
              </w:numPr>
              <w:rPr>
                <w:noProof/>
              </w:rPr>
            </w:pPr>
            <w:r>
              <w:rPr>
                <w:noProof/>
              </w:rPr>
              <w:t>obsługa funkcji ECC przez moduły sprzętowe pamięci Cache;</w:t>
            </w:r>
          </w:p>
          <w:p w:rsidR="00CE7EB8" w:rsidRDefault="00CE7EB8" w:rsidP="002229C5">
            <w:pPr>
              <w:numPr>
                <w:ilvl w:val="0"/>
                <w:numId w:val="17"/>
              </w:numPr>
              <w:rPr>
                <w:noProof/>
              </w:rPr>
            </w:pPr>
            <w:r>
              <w:rPr>
                <w:noProof/>
              </w:rPr>
              <w:t>lustrzany (mirroring) zapis do pamięci Cache w zainstalowanych kontrolerach;</w:t>
            </w:r>
          </w:p>
          <w:p w:rsidR="00CE7EB8" w:rsidRDefault="00CE7EB8" w:rsidP="002229C5">
            <w:pPr>
              <w:numPr>
                <w:ilvl w:val="0"/>
                <w:numId w:val="17"/>
              </w:numPr>
              <w:rPr>
                <w:noProof/>
              </w:rPr>
            </w:pPr>
            <w:r>
              <w:rPr>
                <w:noProof/>
              </w:rPr>
              <w:t>trwały zapis danych z pamięci Cache do pamięci nieulotnej typu dysk hdd lub karta pamięci SD/CF w przypadku awarii zasilania macierzy;</w:t>
            </w:r>
          </w:p>
          <w:p w:rsidR="00CE7EB8" w:rsidRDefault="00CE7EB8" w:rsidP="002229C5">
            <w:pPr>
              <w:numPr>
                <w:ilvl w:val="0"/>
                <w:numId w:val="17"/>
              </w:numPr>
              <w:rPr>
                <w:noProof/>
              </w:rPr>
            </w:pPr>
            <w:r>
              <w:rPr>
                <w:noProof/>
              </w:rPr>
              <w:t>nielimitowany czas składowania/przechowywania danych zawartych w pamięci Cache w sytuacji awarii zasilania całej macierzy.</w:t>
            </w:r>
          </w:p>
        </w:tc>
      </w:tr>
      <w:tr w:rsidR="00CE7EB8" w:rsidTr="00D0439D">
        <w:tc>
          <w:tcPr>
            <w:tcW w:w="973" w:type="pct"/>
            <w:vMerge w:val="restart"/>
            <w:shd w:val="clear" w:color="auto" w:fill="auto"/>
            <w:vAlign w:val="center"/>
          </w:tcPr>
          <w:p w:rsidR="00CE7EB8" w:rsidRDefault="00CE7EB8">
            <w:pPr>
              <w:spacing w:before="60" w:after="60" w:line="240" w:lineRule="auto"/>
              <w:jc w:val="center"/>
              <w:rPr>
                <w:b/>
                <w:noProof/>
              </w:rPr>
            </w:pPr>
            <w:r>
              <w:rPr>
                <w:b/>
                <w:noProof/>
              </w:rPr>
              <w:t>Dyski</w:t>
            </w:r>
          </w:p>
        </w:tc>
        <w:tc>
          <w:tcPr>
            <w:tcW w:w="4027" w:type="pct"/>
          </w:tcPr>
          <w:p w:rsidR="00CE7EB8" w:rsidRDefault="00CE7EB8" w:rsidP="002229C5">
            <w:pPr>
              <w:rPr>
                <w:noProof/>
              </w:rPr>
            </w:pPr>
            <w:r>
              <w:rPr>
                <w:noProof/>
              </w:rPr>
              <w:t>Macierz musi umożliwiać jednoczesną obsługę dysków FC, SATAII lub NearLine-SATA i SSD w obrębie każdego modułu przeznaczonego do instalacji dysków, dyski muszą być wykonane w technologii hot-plug.</w:t>
            </w:r>
          </w:p>
        </w:tc>
      </w:tr>
      <w:tr w:rsidR="00CE7EB8" w:rsidTr="00D0439D">
        <w:tc>
          <w:tcPr>
            <w:tcW w:w="973" w:type="pct"/>
            <w:vMerge/>
            <w:shd w:val="clear" w:color="auto" w:fill="auto"/>
            <w:vAlign w:val="center"/>
          </w:tcPr>
          <w:p w:rsidR="00CE7EB8" w:rsidRDefault="00CE7EB8">
            <w:pPr>
              <w:spacing w:before="60" w:after="60" w:line="240" w:lineRule="auto"/>
              <w:jc w:val="center"/>
              <w:rPr>
                <w:b/>
                <w:noProof/>
              </w:rPr>
            </w:pPr>
          </w:p>
        </w:tc>
        <w:tc>
          <w:tcPr>
            <w:tcW w:w="4027" w:type="pct"/>
          </w:tcPr>
          <w:p w:rsidR="00CE7EB8" w:rsidRDefault="00CE7EB8" w:rsidP="002229C5">
            <w:pPr>
              <w:rPr>
                <w:noProof/>
              </w:rPr>
            </w:pPr>
            <w:r>
              <w:rPr>
                <w:noProof/>
              </w:rPr>
              <w:t>Macierz musi wspierać dyski:</w:t>
            </w:r>
          </w:p>
          <w:p w:rsidR="00CE7EB8" w:rsidRDefault="00CE7EB8" w:rsidP="002229C5">
            <w:pPr>
              <w:numPr>
                <w:ilvl w:val="0"/>
                <w:numId w:val="18"/>
              </w:numPr>
              <w:rPr>
                <w:noProof/>
              </w:rPr>
            </w:pPr>
            <w:r>
              <w:rPr>
                <w:noProof/>
              </w:rPr>
              <w:t>z interfejsem FC 4Gb/s dual-port o pojemności min. 300GB, 450 GB oraz 600 GB, prędkości obrotowej 15000 obr./min.;</w:t>
            </w:r>
          </w:p>
          <w:p w:rsidR="00CE7EB8" w:rsidRDefault="00CE7EB8" w:rsidP="002229C5">
            <w:pPr>
              <w:numPr>
                <w:ilvl w:val="0"/>
                <w:numId w:val="18"/>
              </w:numPr>
              <w:rPr>
                <w:noProof/>
              </w:rPr>
            </w:pPr>
            <w:r>
              <w:rPr>
                <w:noProof/>
              </w:rPr>
              <w:t>z interfejsem SATAII lub NearLine-SATA dual-port o pojemności min. 750GB, 1 TB, prędkości obrotowej 7200 obr./min.;</w:t>
            </w:r>
          </w:p>
          <w:p w:rsidR="00CE7EB8" w:rsidRDefault="00CE7EB8" w:rsidP="002229C5">
            <w:pPr>
              <w:numPr>
                <w:ilvl w:val="0"/>
                <w:numId w:val="18"/>
              </w:numPr>
              <w:rPr>
                <w:noProof/>
              </w:rPr>
            </w:pPr>
            <w:r>
              <w:rPr>
                <w:noProof/>
              </w:rPr>
              <w:t>SSD dual-port o pojemności min. 200GB.</w:t>
            </w:r>
          </w:p>
        </w:tc>
      </w:tr>
      <w:tr w:rsidR="00CE7EB8" w:rsidTr="00D0439D">
        <w:tc>
          <w:tcPr>
            <w:tcW w:w="973" w:type="pct"/>
            <w:vMerge/>
            <w:shd w:val="clear" w:color="auto" w:fill="auto"/>
            <w:vAlign w:val="center"/>
          </w:tcPr>
          <w:p w:rsidR="00CE7EB8" w:rsidRDefault="00CE7EB8">
            <w:pPr>
              <w:spacing w:before="60" w:after="60" w:line="240" w:lineRule="auto"/>
              <w:jc w:val="center"/>
              <w:rPr>
                <w:b/>
                <w:noProof/>
              </w:rPr>
            </w:pPr>
          </w:p>
        </w:tc>
        <w:tc>
          <w:tcPr>
            <w:tcW w:w="4027" w:type="pct"/>
          </w:tcPr>
          <w:p w:rsidR="00CE7EB8" w:rsidRDefault="00CE7EB8" w:rsidP="002229C5">
            <w:pPr>
              <w:rPr>
                <w:noProof/>
              </w:rPr>
            </w:pPr>
            <w:r>
              <w:rPr>
                <w:noProof/>
              </w:rPr>
              <w:t>W pojedyńczym rozwiązaniu, rozszerzanie pojemności dyskowej może się odbywać wyłącznie poprzez zakup elementów sprzętowych, bez konieczności późniejszego zakupu jakiejkolwiek licencji rozszerzającej lub koniecznego w tym celu dodatkowego oprogramowania.</w:t>
            </w:r>
          </w:p>
        </w:tc>
      </w:tr>
      <w:tr w:rsidR="00CE7EB8" w:rsidTr="00D0439D">
        <w:tc>
          <w:tcPr>
            <w:tcW w:w="973" w:type="pct"/>
            <w:vMerge/>
            <w:shd w:val="clear" w:color="auto" w:fill="auto"/>
            <w:vAlign w:val="center"/>
          </w:tcPr>
          <w:p w:rsidR="00CE7EB8" w:rsidRDefault="00CE7EB8">
            <w:pPr>
              <w:spacing w:before="60" w:after="60" w:line="240" w:lineRule="auto"/>
              <w:jc w:val="center"/>
              <w:rPr>
                <w:b/>
                <w:noProof/>
              </w:rPr>
            </w:pPr>
          </w:p>
        </w:tc>
        <w:tc>
          <w:tcPr>
            <w:tcW w:w="4027" w:type="pct"/>
          </w:tcPr>
          <w:p w:rsidR="00CE7EB8" w:rsidRDefault="00CE7EB8" w:rsidP="002229C5">
            <w:pPr>
              <w:rPr>
                <w:noProof/>
              </w:rPr>
            </w:pPr>
            <w:r>
              <w:rPr>
                <w:noProof/>
              </w:rPr>
              <w:t>Macierz musi wspierać rozbudowę w trybie on-line obsługiwanej przestrzeni dyskowej (podłączanie nowych pojedynczych dysków fizycznych lub nowych modułów dla instalacji dysków).</w:t>
            </w:r>
          </w:p>
        </w:tc>
      </w:tr>
      <w:tr w:rsidR="00CE7EB8" w:rsidTr="00D0439D">
        <w:tc>
          <w:tcPr>
            <w:tcW w:w="973" w:type="pct"/>
            <w:vMerge w:val="restart"/>
            <w:shd w:val="clear" w:color="auto" w:fill="auto"/>
            <w:vAlign w:val="center"/>
          </w:tcPr>
          <w:p w:rsidR="00CE7EB8" w:rsidRDefault="00CE7EB8">
            <w:pPr>
              <w:spacing w:before="60" w:after="60"/>
              <w:ind w:left="-57" w:right="-57"/>
              <w:jc w:val="center"/>
              <w:rPr>
                <w:b/>
                <w:noProof/>
              </w:rPr>
            </w:pPr>
            <w:r>
              <w:rPr>
                <w:b/>
                <w:noProof/>
              </w:rPr>
              <w:t>Oprogramowanie</w:t>
            </w:r>
          </w:p>
        </w:tc>
        <w:tc>
          <w:tcPr>
            <w:tcW w:w="4027" w:type="pct"/>
          </w:tcPr>
          <w:p w:rsidR="00CE7EB8" w:rsidRDefault="00CE7EB8" w:rsidP="002229C5">
            <w:pPr>
              <w:rPr>
                <w:noProof/>
              </w:rPr>
            </w:pPr>
            <w:r>
              <w:rPr>
                <w:noProof/>
              </w:rPr>
              <w:t xml:space="preserve">Wraz z macierzą należy dostarczyć oprogramowanie (wraz z niezbędnymi licencjami, z nośnikami instalacyjnymi lub informacją umożliwiająca bezpłatne pobranie drogą elektroniczną wersji instalacyjnych) do konfiguracji,  zarządzania </w:t>
            </w:r>
            <w:r>
              <w:rPr>
                <w:noProof/>
              </w:rPr>
              <w:lastRenderedPageBreak/>
              <w:t>i monitorowania stanu pracy macierzy.</w:t>
            </w:r>
          </w:p>
        </w:tc>
      </w:tr>
      <w:tr w:rsidR="00CE7EB8" w:rsidTr="00D0439D">
        <w:tc>
          <w:tcPr>
            <w:tcW w:w="973" w:type="pct"/>
            <w:vMerge/>
            <w:shd w:val="clear" w:color="auto" w:fill="auto"/>
            <w:vAlign w:val="center"/>
          </w:tcPr>
          <w:p w:rsidR="00CE7EB8" w:rsidRDefault="00CE7EB8">
            <w:pPr>
              <w:spacing w:before="60" w:after="60"/>
              <w:ind w:left="-57" w:right="-57"/>
              <w:jc w:val="center"/>
              <w:rPr>
                <w:b/>
                <w:noProof/>
              </w:rPr>
            </w:pPr>
          </w:p>
        </w:tc>
        <w:tc>
          <w:tcPr>
            <w:tcW w:w="4027" w:type="pct"/>
          </w:tcPr>
          <w:p w:rsidR="00CE7EB8" w:rsidRDefault="00CE7EB8" w:rsidP="002229C5">
            <w:pPr>
              <w:rPr>
                <w:noProof/>
              </w:rPr>
            </w:pPr>
            <w:r>
              <w:rPr>
                <w:noProof/>
              </w:rPr>
              <w:t>Zarządzanie macierzą musi obejmować:</w:t>
            </w:r>
          </w:p>
          <w:p w:rsidR="00CE7EB8" w:rsidRDefault="00CE7EB8" w:rsidP="002229C5">
            <w:pPr>
              <w:numPr>
                <w:ilvl w:val="0"/>
                <w:numId w:val="19"/>
              </w:numPr>
              <w:rPr>
                <w:noProof/>
              </w:rPr>
            </w:pPr>
            <w:r>
              <w:rPr>
                <w:noProof/>
              </w:rPr>
              <w:t>konfigurowanie zasobów sprzętowych macierzy oraz konfigurowanie zasad udostępniania przestrzeni dyskowej dla podłączonych (bezpośrednio lub poprzez siec SAN / IP SAN) systemów i serwerów;</w:t>
            </w:r>
          </w:p>
          <w:p w:rsidR="00CE7EB8" w:rsidRDefault="00CE7EB8" w:rsidP="002229C5">
            <w:pPr>
              <w:numPr>
                <w:ilvl w:val="0"/>
                <w:numId w:val="19"/>
              </w:numPr>
              <w:rPr>
                <w:noProof/>
              </w:rPr>
            </w:pPr>
            <w:r>
              <w:rPr>
                <w:noProof/>
              </w:rPr>
              <w:t>możliwość wprowadzania licencji rozszerzających funkcjonalność macierzy: kopie migawkowe, zdalną replikacje danych;</w:t>
            </w:r>
          </w:p>
          <w:p w:rsidR="00CE7EB8" w:rsidRDefault="00CE7EB8" w:rsidP="002229C5">
            <w:pPr>
              <w:numPr>
                <w:ilvl w:val="0"/>
                <w:numId w:val="19"/>
              </w:numPr>
              <w:rPr>
                <w:noProof/>
              </w:rPr>
            </w:pPr>
            <w:r>
              <w:rPr>
                <w:noProof/>
              </w:rPr>
              <w:t>możliwość nadzorowania rekonfiguracji lub rozbudowy elementów sprzętowych.</w:t>
            </w:r>
          </w:p>
        </w:tc>
      </w:tr>
      <w:tr w:rsidR="00CE7EB8" w:rsidTr="00D0439D">
        <w:tc>
          <w:tcPr>
            <w:tcW w:w="973" w:type="pct"/>
            <w:vMerge/>
            <w:shd w:val="clear" w:color="auto" w:fill="auto"/>
            <w:vAlign w:val="center"/>
          </w:tcPr>
          <w:p w:rsidR="00CE7EB8" w:rsidRDefault="00CE7EB8">
            <w:pPr>
              <w:spacing w:before="60" w:after="60"/>
              <w:ind w:left="-57" w:right="-57"/>
              <w:jc w:val="center"/>
              <w:rPr>
                <w:b/>
                <w:noProof/>
              </w:rPr>
            </w:pPr>
          </w:p>
        </w:tc>
        <w:tc>
          <w:tcPr>
            <w:tcW w:w="4027" w:type="pct"/>
          </w:tcPr>
          <w:p w:rsidR="00CE7EB8" w:rsidRDefault="00CE7EB8" w:rsidP="002229C5">
            <w:pPr>
              <w:rPr>
                <w:noProof/>
              </w:rPr>
            </w:pPr>
            <w:r>
              <w:rPr>
                <w:noProof/>
              </w:rPr>
              <w:t>Do oferty powinny być dołączone licencje umożliwiające realizację dynamicznego load balancing oraz mechanizmów failover na podłączanych serwerach.</w:t>
            </w:r>
          </w:p>
        </w:tc>
      </w:tr>
      <w:tr w:rsidR="00CE7EB8" w:rsidTr="00D0439D">
        <w:tc>
          <w:tcPr>
            <w:tcW w:w="973" w:type="pct"/>
            <w:vMerge w:val="restart"/>
            <w:shd w:val="clear" w:color="auto" w:fill="auto"/>
            <w:vAlign w:val="center"/>
          </w:tcPr>
          <w:p w:rsidR="00CE7EB8" w:rsidRDefault="00CE7EB8">
            <w:pPr>
              <w:spacing w:before="60" w:after="60"/>
              <w:ind w:left="-57" w:right="-57"/>
              <w:jc w:val="center"/>
              <w:rPr>
                <w:b/>
                <w:noProof/>
              </w:rPr>
            </w:pPr>
            <w:r>
              <w:rPr>
                <w:b/>
                <w:noProof/>
              </w:rPr>
              <w:t>Wsparcie dla systemów operacyjnych i środowisk aplikacyjnch</w:t>
            </w:r>
          </w:p>
        </w:tc>
        <w:tc>
          <w:tcPr>
            <w:tcW w:w="4027" w:type="pct"/>
          </w:tcPr>
          <w:p w:rsidR="00CE7EB8" w:rsidRDefault="00CE7EB8" w:rsidP="002229C5">
            <w:pPr>
              <w:rPr>
                <w:noProof/>
              </w:rPr>
            </w:pPr>
            <w:r>
              <w:rPr>
                <w:noProof/>
              </w:rPr>
              <w:t>Wsparcie dla systemów operacyjnych: MS Windows Server 2003/2008, Linux RedHat, VMware, AIX, HP-UX, SUN Solaris.</w:t>
            </w:r>
          </w:p>
        </w:tc>
      </w:tr>
      <w:tr w:rsidR="00CE7EB8" w:rsidTr="00D0439D">
        <w:tc>
          <w:tcPr>
            <w:tcW w:w="973" w:type="pct"/>
            <w:vMerge/>
            <w:shd w:val="clear" w:color="auto" w:fill="auto"/>
            <w:vAlign w:val="center"/>
          </w:tcPr>
          <w:p w:rsidR="00CE7EB8" w:rsidRDefault="00CE7EB8">
            <w:pPr>
              <w:spacing w:before="60" w:after="60"/>
              <w:ind w:left="-57" w:right="-57"/>
              <w:jc w:val="center"/>
              <w:rPr>
                <w:b/>
                <w:noProof/>
              </w:rPr>
            </w:pPr>
          </w:p>
        </w:tc>
        <w:tc>
          <w:tcPr>
            <w:tcW w:w="4027" w:type="pct"/>
          </w:tcPr>
          <w:p w:rsidR="00CE7EB8" w:rsidRDefault="00CE7EB8" w:rsidP="002229C5">
            <w:pPr>
              <w:rPr>
                <w:noProof/>
              </w:rPr>
            </w:pPr>
            <w:r>
              <w:rPr>
                <w:noProof/>
              </w:rPr>
              <w:t>Obsługa mechanizmów VSS / VDS dla technologii firmy Microsoft.</w:t>
            </w:r>
          </w:p>
        </w:tc>
      </w:tr>
      <w:tr w:rsidR="00CE7EB8" w:rsidTr="00D0439D">
        <w:tc>
          <w:tcPr>
            <w:tcW w:w="973" w:type="pct"/>
            <w:shd w:val="clear" w:color="auto" w:fill="auto"/>
            <w:vAlign w:val="center"/>
          </w:tcPr>
          <w:p w:rsidR="00CE7EB8" w:rsidRDefault="00CE7EB8">
            <w:pPr>
              <w:spacing w:before="60" w:after="60"/>
              <w:ind w:left="-57" w:right="-57"/>
              <w:jc w:val="center"/>
              <w:rPr>
                <w:b/>
                <w:noProof/>
              </w:rPr>
            </w:pPr>
            <w:r>
              <w:rPr>
                <w:b/>
                <w:noProof/>
              </w:rPr>
              <w:t>Bezpieczeństwo</w:t>
            </w:r>
          </w:p>
        </w:tc>
        <w:tc>
          <w:tcPr>
            <w:tcW w:w="4027" w:type="pct"/>
          </w:tcPr>
          <w:p w:rsidR="00CE7EB8" w:rsidRDefault="00CE7EB8" w:rsidP="002229C5">
            <w:pPr>
              <w:rPr>
                <w:noProof/>
              </w:rPr>
            </w:pPr>
            <w:r>
              <w:rPr>
                <w:noProof/>
              </w:rPr>
              <w:t>Macierz musi być wyposażona mechanizmy redundancji krytycznych elementów macierzy, z możliwością wymiany uszkodzonych elementów bez konieczności wyłączania samej macierzy lub konieczności przerywania dostępu do jej zasobów. Wymaga się wykonania w  technologii hot-plug dla komponentów:</w:t>
            </w:r>
          </w:p>
          <w:p w:rsidR="00CE7EB8" w:rsidRDefault="00CE7EB8" w:rsidP="002229C5">
            <w:pPr>
              <w:numPr>
                <w:ilvl w:val="0"/>
                <w:numId w:val="20"/>
              </w:numPr>
              <w:rPr>
                <w:noProof/>
              </w:rPr>
            </w:pPr>
            <w:r>
              <w:rPr>
                <w:noProof/>
              </w:rPr>
              <w:t>kontroler macierzy;</w:t>
            </w:r>
          </w:p>
          <w:p w:rsidR="00CE7EB8" w:rsidRDefault="00CE7EB8" w:rsidP="002229C5">
            <w:pPr>
              <w:numPr>
                <w:ilvl w:val="0"/>
                <w:numId w:val="20"/>
              </w:numPr>
              <w:rPr>
                <w:noProof/>
              </w:rPr>
            </w:pPr>
            <w:r>
              <w:rPr>
                <w:noProof/>
              </w:rPr>
              <w:t>karta interfejsów FC i iSCSI kontrolera macierzy;</w:t>
            </w:r>
          </w:p>
          <w:p w:rsidR="00CE7EB8" w:rsidRDefault="00CE7EB8" w:rsidP="002229C5">
            <w:pPr>
              <w:numPr>
                <w:ilvl w:val="0"/>
                <w:numId w:val="20"/>
              </w:numPr>
              <w:rPr>
                <w:noProof/>
              </w:rPr>
            </w:pPr>
            <w:r>
              <w:rPr>
                <w:noProof/>
              </w:rPr>
              <w:t>moduł pamięci Cache kontrolera;</w:t>
            </w:r>
          </w:p>
          <w:p w:rsidR="00CE7EB8" w:rsidRDefault="00CE7EB8" w:rsidP="002229C5">
            <w:pPr>
              <w:numPr>
                <w:ilvl w:val="0"/>
                <w:numId w:val="20"/>
              </w:numPr>
              <w:rPr>
                <w:noProof/>
              </w:rPr>
            </w:pPr>
            <w:r>
              <w:rPr>
                <w:noProof/>
              </w:rPr>
              <w:t>zasilacz modułu kontrolera lub obudowy dla dysków;</w:t>
            </w:r>
          </w:p>
          <w:p w:rsidR="00CE7EB8" w:rsidRDefault="00CE7EB8" w:rsidP="002229C5">
            <w:pPr>
              <w:numPr>
                <w:ilvl w:val="0"/>
                <w:numId w:val="20"/>
              </w:numPr>
              <w:rPr>
                <w:noProof/>
              </w:rPr>
            </w:pPr>
            <w:r>
              <w:rPr>
                <w:noProof/>
              </w:rPr>
              <w:t>dysk twardy: FC, SATAII lub NearLine SAS, SSD;</w:t>
            </w:r>
          </w:p>
          <w:p w:rsidR="00CE7EB8" w:rsidRDefault="00CE7EB8" w:rsidP="002229C5">
            <w:pPr>
              <w:numPr>
                <w:ilvl w:val="0"/>
                <w:numId w:val="20"/>
              </w:numPr>
              <w:rPr>
                <w:noProof/>
              </w:rPr>
            </w:pPr>
            <w:r>
              <w:rPr>
                <w:noProof/>
              </w:rPr>
              <w:t>adapter transmisji instalowany w porcie FC;</w:t>
            </w:r>
          </w:p>
          <w:p w:rsidR="00CE7EB8" w:rsidRDefault="00CE7EB8" w:rsidP="002229C5">
            <w:pPr>
              <w:numPr>
                <w:ilvl w:val="0"/>
                <w:numId w:val="20"/>
              </w:numPr>
              <w:rPr>
                <w:noProof/>
              </w:rPr>
            </w:pPr>
            <w:r>
              <w:rPr>
                <w:noProof/>
              </w:rPr>
              <w:t>układ wentylatorów w kontrolerach macierzy;</w:t>
            </w:r>
          </w:p>
          <w:p w:rsidR="00CE7EB8" w:rsidRDefault="00CE7EB8" w:rsidP="002229C5">
            <w:pPr>
              <w:numPr>
                <w:ilvl w:val="0"/>
                <w:numId w:val="20"/>
              </w:numPr>
              <w:rPr>
                <w:noProof/>
              </w:rPr>
            </w:pPr>
            <w:r>
              <w:rPr>
                <w:noProof/>
              </w:rPr>
              <w:t>półka rozszerzenia do instalacji dysków twardych.</w:t>
            </w:r>
          </w:p>
        </w:tc>
      </w:tr>
      <w:tr w:rsidR="00CE7EB8" w:rsidTr="00D0439D">
        <w:tc>
          <w:tcPr>
            <w:tcW w:w="973" w:type="pct"/>
            <w:shd w:val="clear" w:color="auto" w:fill="auto"/>
          </w:tcPr>
          <w:p w:rsidR="00CE7EB8" w:rsidRDefault="00CE7EB8">
            <w:pPr>
              <w:spacing w:before="60" w:after="60" w:line="240" w:lineRule="auto"/>
              <w:jc w:val="center"/>
              <w:rPr>
                <w:b/>
                <w:noProof/>
              </w:rPr>
            </w:pPr>
            <w:r>
              <w:rPr>
                <w:b/>
                <w:noProof/>
              </w:rPr>
              <w:lastRenderedPageBreak/>
              <w:t>Dokumentacja użytkownika</w:t>
            </w:r>
          </w:p>
        </w:tc>
        <w:tc>
          <w:tcPr>
            <w:tcW w:w="4027" w:type="pct"/>
          </w:tcPr>
          <w:p w:rsidR="00CE7EB8" w:rsidRDefault="00CE7EB8" w:rsidP="002229C5">
            <w:pPr>
              <w:rPr>
                <w:noProof/>
              </w:rPr>
            </w:pPr>
            <w:r>
              <w:rPr>
                <w:noProof/>
              </w:rPr>
              <w:t>Wymagana jest dokumentacja w języku polskim lub angielskim w postaci wydruku lub nośnika CD/DVD z wersją elektroniczną takiej dokumentacji.</w:t>
            </w:r>
          </w:p>
        </w:tc>
      </w:tr>
      <w:tr w:rsidR="00CE7EB8" w:rsidTr="00D0439D">
        <w:tc>
          <w:tcPr>
            <w:tcW w:w="973" w:type="pct"/>
            <w:shd w:val="clear" w:color="auto" w:fill="auto"/>
            <w:vAlign w:val="center"/>
          </w:tcPr>
          <w:p w:rsidR="00CE7EB8" w:rsidRDefault="00CE7EB8">
            <w:pPr>
              <w:spacing w:before="60" w:after="60" w:line="240" w:lineRule="auto"/>
              <w:jc w:val="center"/>
              <w:rPr>
                <w:b/>
                <w:noProof/>
              </w:rPr>
            </w:pPr>
            <w:r>
              <w:rPr>
                <w:b/>
                <w:noProof/>
              </w:rPr>
              <w:t>Certyfikaty</w:t>
            </w:r>
          </w:p>
        </w:tc>
        <w:tc>
          <w:tcPr>
            <w:tcW w:w="4027" w:type="pct"/>
          </w:tcPr>
          <w:p w:rsidR="00CE7EB8" w:rsidRDefault="00CE7EB8" w:rsidP="002229C5">
            <w:pPr>
              <w:rPr>
                <w:noProof/>
              </w:rPr>
            </w:pPr>
            <w:r>
              <w:rPr>
                <w:noProof/>
              </w:rPr>
              <w:t>Macierz musi być wyprodukowany zgodnie z normą ISO 9001 i posiadać ważny certyfikat bezpieczeństwa obsługi i eksploatacji CE.</w:t>
            </w:r>
          </w:p>
        </w:tc>
      </w:tr>
    </w:tbl>
    <w:p w:rsidR="00CE7EB8" w:rsidRDefault="00CE7EB8">
      <w:pPr>
        <w:pStyle w:val="Nagwek5"/>
      </w:pPr>
      <w:r>
        <w:t>Wydajność</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2989"/>
        </w:trPr>
        <w:tc>
          <w:tcPr>
            <w:tcW w:w="986" w:type="pct"/>
            <w:shd w:val="clear" w:color="auto" w:fill="auto"/>
            <w:vAlign w:val="center"/>
          </w:tcPr>
          <w:p w:rsidR="00CE7EB8" w:rsidRDefault="00CE7EB8">
            <w:pPr>
              <w:spacing w:before="60" w:after="60" w:line="240" w:lineRule="auto"/>
              <w:jc w:val="center"/>
              <w:rPr>
                <w:b/>
                <w:noProof/>
              </w:rPr>
            </w:pPr>
            <w:r>
              <w:rPr>
                <w:b/>
                <w:noProof/>
              </w:rPr>
              <w:t>Kontrolery</w:t>
            </w:r>
          </w:p>
        </w:tc>
        <w:tc>
          <w:tcPr>
            <w:tcW w:w="4014" w:type="pct"/>
          </w:tcPr>
          <w:p w:rsidR="00CE7EB8" w:rsidRDefault="00CE7EB8" w:rsidP="00D0439D">
            <w:pPr>
              <w:rPr>
                <w:noProof/>
              </w:rPr>
            </w:pPr>
            <w:r>
              <w:rPr>
                <w:noProof/>
              </w:rPr>
              <w:t>Kontrolery macierzy muszą umożliwiać:</w:t>
            </w:r>
          </w:p>
          <w:p w:rsidR="00CE7EB8" w:rsidRDefault="00CE7EB8" w:rsidP="00D0439D">
            <w:pPr>
              <w:numPr>
                <w:ilvl w:val="0"/>
                <w:numId w:val="21"/>
              </w:numPr>
              <w:rPr>
                <w:noProof/>
              </w:rPr>
            </w:pPr>
            <w:r>
              <w:rPr>
                <w:noProof/>
              </w:rPr>
              <w:t>obsługę co najmniej 100 grup dyskowych;</w:t>
            </w:r>
          </w:p>
          <w:p w:rsidR="00CE7EB8" w:rsidRDefault="00CE7EB8" w:rsidP="00D0439D">
            <w:pPr>
              <w:numPr>
                <w:ilvl w:val="0"/>
                <w:numId w:val="21"/>
              </w:numPr>
              <w:rPr>
                <w:noProof/>
              </w:rPr>
            </w:pPr>
            <w:r>
              <w:rPr>
                <w:noProof/>
              </w:rPr>
              <w:t>obsługę co najmniej 16 dysków w grupie RAID;</w:t>
            </w:r>
          </w:p>
          <w:p w:rsidR="00CE7EB8" w:rsidRDefault="00CE7EB8" w:rsidP="00D0439D">
            <w:pPr>
              <w:numPr>
                <w:ilvl w:val="0"/>
                <w:numId w:val="21"/>
              </w:numPr>
              <w:rPr>
                <w:noProof/>
              </w:rPr>
            </w:pPr>
            <w:r>
              <w:rPr>
                <w:noProof/>
              </w:rPr>
              <w:t>definiowanie i obsługę min. 2048 woluminów LUN;</w:t>
            </w:r>
          </w:p>
          <w:p w:rsidR="00CE7EB8" w:rsidRDefault="00CE7EB8" w:rsidP="00D0439D">
            <w:pPr>
              <w:numPr>
                <w:ilvl w:val="0"/>
                <w:numId w:val="21"/>
              </w:numPr>
              <w:rPr>
                <w:noProof/>
              </w:rPr>
            </w:pPr>
            <w:r>
              <w:rPr>
                <w:noProof/>
              </w:rPr>
              <w:t>obsługę min. 128 woluminów logicznych LUN w obrębie pojedynczej grupy dyskowej RAID;</w:t>
            </w:r>
          </w:p>
          <w:p w:rsidR="00CE7EB8" w:rsidRDefault="00CE7EB8" w:rsidP="00D0439D">
            <w:pPr>
              <w:numPr>
                <w:ilvl w:val="0"/>
                <w:numId w:val="21"/>
              </w:numPr>
              <w:rPr>
                <w:noProof/>
              </w:rPr>
            </w:pPr>
            <w:r>
              <w:rPr>
                <w:noProof/>
              </w:rPr>
              <w:t>zdefiniowanie przestrzeni dyskowej LUN o pojemności min. 16TB;</w:t>
            </w:r>
          </w:p>
          <w:p w:rsidR="00CE7EB8" w:rsidRDefault="00CE7EB8" w:rsidP="00D0439D">
            <w:pPr>
              <w:numPr>
                <w:ilvl w:val="0"/>
                <w:numId w:val="21"/>
              </w:numPr>
              <w:rPr>
                <w:noProof/>
              </w:rPr>
            </w:pPr>
            <w:r>
              <w:rPr>
                <w:noProof/>
              </w:rPr>
              <w:t>obsługę min. 4096 kopii migawkowych lub 4096 pełnych kopii danych woluminów logicznych LUN.</w:t>
            </w:r>
          </w:p>
        </w:tc>
      </w:tr>
      <w:tr w:rsidR="00CE7EB8">
        <w:trPr>
          <w:cantSplit/>
          <w:trHeight w:val="704"/>
        </w:trPr>
        <w:tc>
          <w:tcPr>
            <w:tcW w:w="986" w:type="pct"/>
            <w:shd w:val="clear" w:color="auto" w:fill="auto"/>
            <w:vAlign w:val="center"/>
          </w:tcPr>
          <w:p w:rsidR="00CE7EB8" w:rsidRDefault="00CE7EB8">
            <w:pPr>
              <w:spacing w:before="60" w:after="60" w:line="240" w:lineRule="auto"/>
              <w:jc w:val="center"/>
              <w:rPr>
                <w:b/>
                <w:noProof/>
              </w:rPr>
            </w:pPr>
            <w:r>
              <w:rPr>
                <w:b/>
                <w:noProof/>
              </w:rPr>
              <w:t>Dyski</w:t>
            </w:r>
          </w:p>
        </w:tc>
        <w:tc>
          <w:tcPr>
            <w:tcW w:w="4014" w:type="pct"/>
            <w:noWrap/>
          </w:tcPr>
          <w:p w:rsidR="00CE7EB8" w:rsidRDefault="00CE7EB8" w:rsidP="00D0439D">
            <w:pPr>
              <w:rPr>
                <w:noProof/>
              </w:rPr>
            </w:pPr>
            <w:r>
              <w:rPr>
                <w:noProof/>
              </w:rPr>
              <w:t>Macierz musi umożliwiać rozbudowę, instalację i prawidłową obsługę min. 400 fizycznych dysków w pojedynczym rozwiązaniu .</w:t>
            </w:r>
          </w:p>
        </w:tc>
      </w:tr>
    </w:tbl>
    <w:p w:rsidR="00CE7EB8" w:rsidRDefault="00CE7EB8">
      <w:pPr>
        <w:pStyle w:val="Nagwek5"/>
      </w:pPr>
      <w:r>
        <w:t>Interfejsy</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804"/>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Dostawa</w:t>
            </w:r>
          </w:p>
        </w:tc>
        <w:tc>
          <w:tcPr>
            <w:tcW w:w="4014" w:type="pct"/>
          </w:tcPr>
          <w:p w:rsidR="00CE7EB8" w:rsidRDefault="00CE7EB8" w:rsidP="00D0439D">
            <w:pPr>
              <w:rPr>
                <w:noProof/>
              </w:rPr>
            </w:pPr>
            <w:r>
              <w:rPr>
                <w:noProof/>
              </w:rPr>
              <w:t>Kontrolery macierzy musza być wyposażone sumarycznie w 8 portów dla transmisji danych z wykorzystaniem protokołu FC, obsługujących prędkość transmisji: FC 8Gb/s, 4Gb/s, 2Gb/s.</w:t>
            </w:r>
          </w:p>
        </w:tc>
      </w:tr>
      <w:tr w:rsidR="00CE7EB8">
        <w:trPr>
          <w:cantSplit/>
          <w:trHeight w:val="50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Porty FC oraz iSCSI w kontrolerach muszą obsługiwać transmisje danych w reżimie full-duplex dla każdego z protokołów.</w:t>
            </w:r>
          </w:p>
        </w:tc>
      </w:tr>
      <w:tr w:rsidR="00CE7EB8">
        <w:trPr>
          <w:cantSplit/>
          <w:trHeight w:val="88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Porty FC oraz iSCSI w kontrolerach muszą obsługiwać transmisję danych przy bezpośrednim podłączeniu serwera do macierzy jak i poprzez urządzenia aktywne odpowiednio sieci SAN  i IP SAN.</w:t>
            </w:r>
          </w:p>
        </w:tc>
      </w:tr>
      <w:tr w:rsidR="00CE7EB8">
        <w:trPr>
          <w:cantSplit/>
          <w:trHeight w:val="629"/>
        </w:trPr>
        <w:tc>
          <w:tcPr>
            <w:tcW w:w="986" w:type="pct"/>
            <w:shd w:val="clear" w:color="auto" w:fill="auto"/>
            <w:vAlign w:val="center"/>
          </w:tcPr>
          <w:p w:rsidR="00CE7EB8" w:rsidRDefault="00CE7EB8">
            <w:pPr>
              <w:spacing w:before="60" w:after="60" w:line="240" w:lineRule="auto"/>
              <w:jc w:val="center"/>
              <w:rPr>
                <w:b/>
                <w:noProof/>
              </w:rPr>
            </w:pPr>
            <w:r>
              <w:rPr>
                <w:b/>
                <w:noProof/>
              </w:rPr>
              <w:t>Dostępność</w:t>
            </w:r>
          </w:p>
        </w:tc>
        <w:tc>
          <w:tcPr>
            <w:tcW w:w="4014" w:type="pct"/>
            <w:noWrap/>
          </w:tcPr>
          <w:p w:rsidR="00CE7EB8" w:rsidRDefault="00CE7EB8" w:rsidP="00D0439D">
            <w:pPr>
              <w:rPr>
                <w:noProof/>
              </w:rPr>
            </w:pPr>
            <w:r>
              <w:rPr>
                <w:noProof/>
              </w:rPr>
              <w:t>Kontrolery muszą umożliwiać rozbudowę i obsługę do min.  8 portów FC 8Gb/s oraz 4 portów iSCSI 1 Gb/s w maksymalnej konfiguracji macierzy.</w:t>
            </w:r>
          </w:p>
        </w:tc>
      </w:tr>
    </w:tbl>
    <w:p w:rsidR="00CE7EB8" w:rsidRDefault="00CE7EB8" w:rsidP="00AF7B51">
      <w:pPr>
        <w:jc w:val="both"/>
      </w:pPr>
      <w:r>
        <w:t>W ramach projektu wymagane jest zapewnienie interfejsów z zakresu „Dostawa”, natomiast zakres  „Dostępność” zawiera wymagania dotyczące pozostałych interfejsów oferowanych przez producenta urządzenia.</w:t>
      </w:r>
    </w:p>
    <w:p w:rsidR="00CE7EB8" w:rsidRDefault="00CE7EB8">
      <w:pPr>
        <w:pStyle w:val="Nagwek4"/>
      </w:pPr>
      <w:r>
        <w:t>Minimalne wymagania dla biblioteki taśmowej</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132"/>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bCs/>
                <w:noProof/>
              </w:rPr>
            </w:pPr>
            <w:r>
              <w:rPr>
                <w:bCs/>
                <w:noProof/>
              </w:rPr>
              <w:t>Rodzaj napędu taśmowego: LTO5.</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Liczba napędów: 2 szt.</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 xml:space="preserve">Liczba slotów:  </w:t>
            </w:r>
            <w:r>
              <w:rPr>
                <w:noProof/>
              </w:rPr>
              <w:t>minimum 40 szt.</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 xml:space="preserve">Zasilanie: </w:t>
            </w:r>
            <w:r>
              <w:rPr>
                <w:noProof/>
              </w:rPr>
              <w:t>2 zasilacze w układzie redundacji.</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noProof/>
              </w:rPr>
              <w:t>Wentylacja: 2 wentylatory w układzie redundacji.</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Taśmy: 33 taśm LTO5, taśma czyszcząca, 2 taśmy typu WORM.</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noProof/>
              </w:rPr>
              <w:t>Oferowana biblioteka taśmowa musi być przystosowana do montażu w standardowej szafie typu rack 19”.</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Urządzenie należy dostarczyć z niezbędnymi elementami do zamontowania w szafie typu rack 19”.</w:t>
            </w:r>
          </w:p>
        </w:tc>
      </w:tr>
      <w:tr w:rsidR="00CE7EB8">
        <w:trPr>
          <w:cantSplit/>
          <w:trHeight w:val="30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noProof/>
              </w:rPr>
              <w:t>Wysokość biblioteki max 5U.</w:t>
            </w:r>
          </w:p>
        </w:tc>
      </w:tr>
      <w:tr w:rsidR="00CE7EB8">
        <w:trPr>
          <w:cantSplit/>
          <w:trHeight w:val="36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Modułowa konstrukcja.</w:t>
            </w:r>
          </w:p>
        </w:tc>
      </w:tr>
      <w:tr w:rsidR="00CE7EB8">
        <w:trPr>
          <w:cantSplit/>
          <w:trHeight w:val="427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lastRenderedPageBreak/>
              <w:t>Funkcje</w:t>
            </w:r>
          </w:p>
        </w:tc>
        <w:tc>
          <w:tcPr>
            <w:tcW w:w="4014" w:type="pct"/>
          </w:tcPr>
          <w:p w:rsidR="00CE7EB8" w:rsidRDefault="00CE7EB8" w:rsidP="00D0439D">
            <w:pPr>
              <w:rPr>
                <w:noProof/>
              </w:rPr>
            </w:pPr>
            <w:r>
              <w:rPr>
                <w:noProof/>
              </w:rPr>
              <w:t>Wraz z biblioteką należy dostarczyć oprogramowanie umożliwiające:</w:t>
            </w:r>
          </w:p>
          <w:p w:rsidR="00CE7EB8" w:rsidRDefault="00CE7EB8" w:rsidP="00D0439D">
            <w:pPr>
              <w:numPr>
                <w:ilvl w:val="0"/>
                <w:numId w:val="22"/>
              </w:numPr>
              <w:rPr>
                <w:noProof/>
              </w:rPr>
            </w:pPr>
            <w:r>
              <w:rPr>
                <w:noProof/>
              </w:rPr>
              <w:t>proaktywne zdalne i lokalne monitorowanie stanu biblioteki i napędów;</w:t>
            </w:r>
          </w:p>
          <w:p w:rsidR="00CE7EB8" w:rsidRDefault="00CE7EB8" w:rsidP="00D0439D">
            <w:pPr>
              <w:numPr>
                <w:ilvl w:val="0"/>
                <w:numId w:val="22"/>
              </w:numPr>
              <w:rPr>
                <w:noProof/>
              </w:rPr>
            </w:pPr>
            <w:r>
              <w:rPr>
                <w:noProof/>
              </w:rPr>
              <w:t>konfigurację biblioteki;</w:t>
            </w:r>
          </w:p>
          <w:p w:rsidR="00CE7EB8" w:rsidRDefault="00CE7EB8" w:rsidP="00D0439D">
            <w:pPr>
              <w:numPr>
                <w:ilvl w:val="0"/>
                <w:numId w:val="22"/>
              </w:numPr>
              <w:rPr>
                <w:noProof/>
              </w:rPr>
            </w:pPr>
            <w:r>
              <w:rPr>
                <w:noProof/>
              </w:rPr>
              <w:t>prowadzenie statystyk biblioteki;</w:t>
            </w:r>
          </w:p>
          <w:p w:rsidR="00CE7EB8" w:rsidRDefault="00CE7EB8" w:rsidP="00D0439D">
            <w:pPr>
              <w:numPr>
                <w:ilvl w:val="0"/>
                <w:numId w:val="22"/>
              </w:numPr>
              <w:rPr>
                <w:noProof/>
              </w:rPr>
            </w:pPr>
            <w:r>
              <w:rPr>
                <w:noProof/>
              </w:rPr>
              <w:t>definiowanie grup użytkowników z różnymi prawami dostępu do biblioteki (np. operator, użytkownik, serwis);</w:t>
            </w:r>
          </w:p>
          <w:p w:rsidR="00CE7EB8" w:rsidRDefault="00CE7EB8" w:rsidP="00D0439D">
            <w:pPr>
              <w:numPr>
                <w:ilvl w:val="0"/>
                <w:numId w:val="22"/>
              </w:numPr>
              <w:rPr>
                <w:noProof/>
              </w:rPr>
            </w:pPr>
            <w:r>
              <w:rPr>
                <w:noProof/>
              </w:rPr>
              <w:t>diagnostykę;</w:t>
            </w:r>
          </w:p>
          <w:p w:rsidR="00CE7EB8" w:rsidRDefault="00CE7EB8" w:rsidP="00D0439D">
            <w:pPr>
              <w:numPr>
                <w:ilvl w:val="0"/>
                <w:numId w:val="22"/>
              </w:numPr>
              <w:rPr>
                <w:noProof/>
              </w:rPr>
            </w:pPr>
            <w:r>
              <w:rPr>
                <w:noProof/>
              </w:rPr>
              <w:t>wymianę taśm;</w:t>
            </w:r>
          </w:p>
          <w:p w:rsidR="00CE7EB8" w:rsidRDefault="00CE7EB8" w:rsidP="00D0439D">
            <w:pPr>
              <w:numPr>
                <w:ilvl w:val="0"/>
                <w:numId w:val="22"/>
              </w:numPr>
              <w:rPr>
                <w:noProof/>
              </w:rPr>
            </w:pPr>
            <w:r>
              <w:rPr>
                <w:noProof/>
              </w:rPr>
              <w:t>wsparcie dla Storage Management Initiative - Specification (SMI-S) dające możliwość zarządzania poprzez narzędzia SRM;</w:t>
            </w:r>
          </w:p>
          <w:p w:rsidR="00CE7EB8" w:rsidRDefault="00CE7EB8" w:rsidP="00D0439D">
            <w:pPr>
              <w:numPr>
                <w:ilvl w:val="0"/>
                <w:numId w:val="22"/>
              </w:numPr>
              <w:rPr>
                <w:noProof/>
              </w:rPr>
            </w:pPr>
            <w:r>
              <w:rPr>
                <w:noProof/>
              </w:rPr>
              <w:t>wsparcie dla SNMP;</w:t>
            </w:r>
          </w:p>
          <w:p w:rsidR="00CE7EB8" w:rsidRDefault="00CE7EB8" w:rsidP="00D0439D">
            <w:pPr>
              <w:numPr>
                <w:ilvl w:val="0"/>
                <w:numId w:val="22"/>
              </w:numPr>
              <w:rPr>
                <w:noProof/>
              </w:rPr>
            </w:pPr>
            <w:r>
              <w:rPr>
                <w:noProof/>
              </w:rPr>
              <w:t>wysyłanie alertów o różnym stopniu ważności na różne adresy email.</w:t>
            </w:r>
          </w:p>
        </w:tc>
      </w:tr>
      <w:tr w:rsidR="00CE7EB8">
        <w:trPr>
          <w:cantSplit/>
          <w:trHeight w:val="211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Wsparcie dla oprogramowania:</w:t>
            </w:r>
          </w:p>
          <w:p w:rsidR="00CE7EB8" w:rsidRDefault="00CE7EB8" w:rsidP="00D0439D">
            <w:pPr>
              <w:numPr>
                <w:ilvl w:val="0"/>
                <w:numId w:val="14"/>
              </w:numPr>
              <w:rPr>
                <w:noProof/>
                <w:lang w:val="en-US"/>
              </w:rPr>
            </w:pPr>
            <w:r>
              <w:rPr>
                <w:noProof/>
                <w:lang w:val="en-US"/>
              </w:rPr>
              <w:t>IBM Tivoli Storage Manager;</w:t>
            </w:r>
          </w:p>
          <w:p w:rsidR="00CE7EB8" w:rsidRDefault="00CE7EB8" w:rsidP="00D0439D">
            <w:pPr>
              <w:numPr>
                <w:ilvl w:val="0"/>
                <w:numId w:val="14"/>
              </w:numPr>
              <w:rPr>
                <w:noProof/>
                <w:lang w:val="en-US"/>
              </w:rPr>
            </w:pPr>
            <w:r>
              <w:rPr>
                <w:noProof/>
                <w:lang w:val="en-US"/>
              </w:rPr>
              <w:t>Computer Associates BrightStor ARCserve;</w:t>
            </w:r>
          </w:p>
          <w:p w:rsidR="00CE7EB8" w:rsidRDefault="00CE7EB8" w:rsidP="00D0439D">
            <w:pPr>
              <w:numPr>
                <w:ilvl w:val="0"/>
                <w:numId w:val="14"/>
              </w:numPr>
              <w:rPr>
                <w:noProof/>
                <w:lang w:val="en-US"/>
              </w:rPr>
            </w:pPr>
            <w:r>
              <w:rPr>
                <w:noProof/>
                <w:lang w:val="en-US"/>
              </w:rPr>
              <w:t>HP Data Protector;</w:t>
            </w:r>
          </w:p>
          <w:p w:rsidR="00CE7EB8" w:rsidRDefault="00CE7EB8" w:rsidP="00D0439D">
            <w:pPr>
              <w:numPr>
                <w:ilvl w:val="0"/>
                <w:numId w:val="14"/>
              </w:numPr>
              <w:rPr>
                <w:noProof/>
                <w:lang w:val="en-US"/>
              </w:rPr>
            </w:pPr>
            <w:r>
              <w:rPr>
                <w:noProof/>
                <w:lang w:val="en-US"/>
              </w:rPr>
              <w:t>Legato NetWorker;</w:t>
            </w:r>
          </w:p>
          <w:p w:rsidR="00CE7EB8" w:rsidRDefault="00CE7EB8" w:rsidP="00D0439D">
            <w:pPr>
              <w:numPr>
                <w:ilvl w:val="0"/>
                <w:numId w:val="14"/>
              </w:numPr>
              <w:rPr>
                <w:noProof/>
                <w:lang w:val="en-US"/>
              </w:rPr>
            </w:pPr>
            <w:r>
              <w:rPr>
                <w:noProof/>
                <w:lang w:val="en-US"/>
              </w:rPr>
              <w:t>VERITAS NetBackup.</w:t>
            </w:r>
          </w:p>
        </w:tc>
      </w:tr>
      <w:tr w:rsidR="00CE7EB8">
        <w:trPr>
          <w:cantSplit/>
          <w:trHeight w:val="349"/>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zdefiniowania min. 6 slotów Import Export (Mail Slot).</w:t>
            </w:r>
          </w:p>
        </w:tc>
      </w:tr>
      <w:tr w:rsidR="00CE7EB8">
        <w:trPr>
          <w:cantSplit/>
          <w:trHeight w:val="677"/>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rozbudowy poprzez dodanie kolejnych modułów do minimum 18 napędów.</w:t>
            </w:r>
          </w:p>
        </w:tc>
      </w:tr>
      <w:tr w:rsidR="00CE7EB8">
        <w:trPr>
          <w:cantSplit/>
          <w:trHeight w:val="711"/>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rozbudowy poprzez dodanie kolejnych modułów do minimum 400 slotów.</w:t>
            </w:r>
          </w:p>
        </w:tc>
      </w:tr>
      <w:tr w:rsidR="00CE7EB8">
        <w:trPr>
          <w:cantSplit/>
          <w:trHeight w:val="524"/>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Robot powinien mieć możliwość dostępu do wszystkich oferowanych slotów biblioteki.</w:t>
            </w:r>
          </w:p>
        </w:tc>
      </w:tr>
      <w:tr w:rsidR="00CE7EB8">
        <w:trPr>
          <w:cantSplit/>
          <w:trHeight w:val="39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instalacji napędów z interfejsem FC 8Gb/s oraz SAS.</w:t>
            </w:r>
          </w:p>
        </w:tc>
      </w:tr>
      <w:tr w:rsidR="00CE7EB8">
        <w:trPr>
          <w:cantSplit/>
          <w:trHeight w:val="39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podzielenia zasobów taśmowych pomiędzy różne systemy – partycjonowanie.</w:t>
            </w:r>
          </w:p>
        </w:tc>
      </w:tr>
      <w:tr w:rsidR="00CE7EB8">
        <w:trPr>
          <w:cantSplit/>
          <w:trHeight w:val="408"/>
        </w:trPr>
        <w:tc>
          <w:tcPr>
            <w:tcW w:w="986" w:type="pc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D0439D">
            <w:pPr>
              <w:rPr>
                <w:noProof/>
              </w:rPr>
            </w:pPr>
            <w:r>
              <w:rPr>
                <w:noProof/>
              </w:rPr>
              <w:t>MTTR 30 minut.</w:t>
            </w:r>
          </w:p>
        </w:tc>
      </w:tr>
      <w:tr w:rsidR="00CE7EB8">
        <w:trPr>
          <w:cantSplit/>
          <w:trHeight w:val="246"/>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D0439D">
            <w:pPr>
              <w:rPr>
                <w:noProof/>
              </w:rPr>
            </w:pPr>
            <w:r>
              <w:rPr>
                <w:noProof/>
              </w:rPr>
              <w:t>Interfejs do transferu danych: Fibre Channel  8Gbps.</w:t>
            </w:r>
          </w:p>
        </w:tc>
      </w:tr>
      <w:tr w:rsidR="00CE7EB8">
        <w:trPr>
          <w:cantSplit/>
          <w:trHeight w:val="24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Interfejs sieciowy: Ethernet.</w:t>
            </w:r>
          </w:p>
        </w:tc>
      </w:tr>
    </w:tbl>
    <w:p w:rsidR="00CE7EB8" w:rsidRDefault="00CE7EB8">
      <w:pPr>
        <w:pStyle w:val="Nagwek3"/>
      </w:pPr>
      <w:bookmarkStart w:id="86" w:name="_Toc289111072"/>
      <w:proofErr w:type="spellStart"/>
      <w:r>
        <w:t>Videobannery</w:t>
      </w:r>
      <w:bookmarkEnd w:id="86"/>
      <w:proofErr w:type="spellEnd"/>
    </w:p>
    <w:p w:rsidR="00CE7EB8" w:rsidRDefault="00CE7EB8">
      <w:r>
        <w:t xml:space="preserve">Poniższa tabela określa wymagania dla atrybutów fizycznych </w:t>
      </w:r>
      <w:proofErr w:type="spellStart"/>
      <w:r>
        <w:t>videobannerów</w:t>
      </w:r>
      <w:proofErr w:type="spellEnd"/>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Atrybut</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423"/>
        </w:trPr>
        <w:tc>
          <w:tcPr>
            <w:tcW w:w="986" w:type="pct"/>
            <w:shd w:val="clear" w:color="auto" w:fill="auto"/>
            <w:vAlign w:val="center"/>
          </w:tcPr>
          <w:p w:rsidR="00CE7EB8" w:rsidRDefault="00CE7EB8">
            <w:pPr>
              <w:spacing w:before="60" w:after="60" w:line="240" w:lineRule="auto"/>
              <w:jc w:val="center"/>
              <w:rPr>
                <w:b/>
                <w:noProof/>
              </w:rPr>
            </w:pPr>
            <w:r>
              <w:rPr>
                <w:b/>
                <w:noProof/>
              </w:rPr>
              <w:t>Rozmieszczenie</w:t>
            </w:r>
          </w:p>
        </w:tc>
        <w:tc>
          <w:tcPr>
            <w:tcW w:w="4014" w:type="pct"/>
          </w:tcPr>
          <w:p w:rsidR="00CE7EB8" w:rsidRDefault="00CE7EB8" w:rsidP="00D0439D">
            <w:pPr>
              <w:rPr>
                <w:noProof/>
              </w:rPr>
            </w:pPr>
            <w:r>
              <w:rPr>
                <w:noProof/>
              </w:rPr>
              <w:t xml:space="preserve">Co najmniej 1 sztuka na każdy powiat Województwa Dolnośląskiego. </w:t>
            </w:r>
          </w:p>
        </w:tc>
      </w:tr>
      <w:tr w:rsidR="00CE7EB8">
        <w:trPr>
          <w:cantSplit/>
          <w:trHeight w:val="336"/>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Gabaryty</w:t>
            </w:r>
          </w:p>
        </w:tc>
        <w:tc>
          <w:tcPr>
            <w:tcW w:w="4014" w:type="pct"/>
          </w:tcPr>
          <w:p w:rsidR="00CE7EB8" w:rsidRDefault="00CE7EB8" w:rsidP="00D0439D">
            <w:pPr>
              <w:rPr>
                <w:noProof/>
              </w:rPr>
            </w:pPr>
            <w:r>
              <w:rPr>
                <w:bCs/>
                <w:noProof/>
              </w:rPr>
              <w:t>Powierzchnia ekranu: co najmniej 4.92 m</w:t>
            </w:r>
            <w:r>
              <w:rPr>
                <w:bCs/>
                <w:noProof/>
                <w:vertAlign w:val="superscript"/>
              </w:rPr>
              <w:t>2</w:t>
            </w:r>
            <w:r>
              <w:rPr>
                <w:bCs/>
                <w:noProof/>
              </w:rPr>
              <w:t>.</w:t>
            </w:r>
          </w:p>
        </w:tc>
      </w:tr>
      <w:tr w:rsidR="00CE7EB8">
        <w:trPr>
          <w:cantSplit/>
          <w:trHeight w:val="470"/>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Waga całkowita ekranu: maksymalnie 300 kg.</w:t>
            </w:r>
          </w:p>
        </w:tc>
      </w:tr>
      <w:tr w:rsidR="00CE7EB8">
        <w:trPr>
          <w:cantSplit/>
          <w:trHeight w:val="354"/>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Wymiar ekranu: co najmniej 2.56m x 1.92 m.</w:t>
            </w:r>
          </w:p>
        </w:tc>
      </w:tr>
      <w:tr w:rsidR="00CE7EB8">
        <w:trPr>
          <w:cantSplit/>
          <w:trHeight w:val="12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Parametry funkcjonalne</w:t>
            </w:r>
          </w:p>
        </w:tc>
        <w:tc>
          <w:tcPr>
            <w:tcW w:w="4014" w:type="pct"/>
          </w:tcPr>
          <w:p w:rsidR="00CE7EB8" w:rsidRDefault="00CE7EB8" w:rsidP="00D0439D">
            <w:pPr>
              <w:rPr>
                <w:noProof/>
              </w:rPr>
            </w:pPr>
            <w:r>
              <w:rPr>
                <w:noProof/>
              </w:rPr>
              <w:t>Rozdzielczość rzeczywista ekranu: co najmniej 128 x 96 pikseli.</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Światłość:</w:t>
            </w:r>
          </w:p>
          <w:p w:rsidR="00CE7EB8" w:rsidRDefault="00CE7EB8" w:rsidP="00D0439D">
            <w:pPr>
              <w:numPr>
                <w:ilvl w:val="0"/>
                <w:numId w:val="27"/>
              </w:numPr>
              <w:rPr>
                <w:noProof/>
              </w:rPr>
            </w:pPr>
            <w:r>
              <w:rPr>
                <w:noProof/>
              </w:rPr>
              <w:t>CREE: co najmniej 7800 cd</w:t>
            </w:r>
          </w:p>
          <w:p w:rsidR="00CE7EB8" w:rsidRDefault="00CE7EB8" w:rsidP="00D0439D">
            <w:pPr>
              <w:numPr>
                <w:ilvl w:val="0"/>
                <w:numId w:val="27"/>
              </w:numPr>
              <w:rPr>
                <w:noProof/>
              </w:rPr>
            </w:pPr>
            <w:r>
              <w:rPr>
                <w:noProof/>
              </w:rPr>
              <w:t>AXT: co najmniej 7500 cd</w:t>
            </w:r>
          </w:p>
          <w:p w:rsidR="00663833" w:rsidRDefault="00663833" w:rsidP="00D0439D">
            <w:pPr>
              <w:numPr>
                <w:ilvl w:val="0"/>
                <w:numId w:val="27"/>
              </w:numPr>
              <w:rPr>
                <w:noProof/>
              </w:rPr>
            </w:pPr>
            <w:r>
              <w:rPr>
                <w:noProof/>
              </w:rPr>
              <w:t>ABSEN: co najmniej 6500 cd/m</w:t>
            </w:r>
            <w:r>
              <w:rPr>
                <w:noProof/>
                <w:vertAlign w:val="superscript"/>
              </w:rPr>
              <w:t>2</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Minimalny dystans oglądania: nie więcej niż 15 m.</w:t>
            </w:r>
          </w:p>
        </w:tc>
      </w:tr>
      <w:tr w:rsidR="00CE7EB8">
        <w:trPr>
          <w:cantSplit/>
          <w:trHeight w:val="44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Liczba kolorów: co najmniej 24bit (16</w:t>
            </w:r>
            <w:r w:rsidR="00663833">
              <w:rPr>
                <w:noProof/>
              </w:rPr>
              <w:t>,7</w:t>
            </w:r>
            <w:r>
              <w:rPr>
                <w:noProof/>
              </w:rPr>
              <w:t xml:space="preserve"> milionów).</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 xml:space="preserve">Parametry </w:t>
            </w:r>
            <w:r>
              <w:rPr>
                <w:b/>
                <w:noProof/>
              </w:rPr>
              <w:lastRenderedPageBreak/>
              <w:t>eksploatacyjne</w:t>
            </w:r>
          </w:p>
        </w:tc>
        <w:tc>
          <w:tcPr>
            <w:tcW w:w="4014" w:type="pct"/>
          </w:tcPr>
          <w:p w:rsidR="00CE7EB8" w:rsidRDefault="00CE7EB8" w:rsidP="00D0439D">
            <w:pPr>
              <w:rPr>
                <w:noProof/>
              </w:rPr>
            </w:pPr>
            <w:r>
              <w:rPr>
                <w:noProof/>
              </w:rPr>
              <w:lastRenderedPageBreak/>
              <w:t xml:space="preserve">Średni pobór energii: nie więcej niż </w:t>
            </w:r>
            <w:r w:rsidR="00663833">
              <w:rPr>
                <w:noProof/>
              </w:rPr>
              <w:t xml:space="preserve">1500 </w:t>
            </w:r>
            <w:r>
              <w:rPr>
                <w:noProof/>
              </w:rPr>
              <w:t>W.</w:t>
            </w:r>
          </w:p>
        </w:tc>
      </w:tr>
      <w:tr w:rsidR="00CE7EB8">
        <w:trPr>
          <w:cantSplit/>
          <w:trHeight w:val="279"/>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 xml:space="preserve">Maksymalny pobór energii: nie więcej niż </w:t>
            </w:r>
            <w:r w:rsidR="00663833">
              <w:rPr>
                <w:noProof/>
              </w:rPr>
              <w:t xml:space="preserve">4400 </w:t>
            </w:r>
            <w:r>
              <w:rPr>
                <w:noProof/>
              </w:rPr>
              <w:t>W.</w:t>
            </w:r>
          </w:p>
        </w:tc>
      </w:tr>
      <w:tr w:rsidR="00CE7EB8">
        <w:trPr>
          <w:cantSplit/>
          <w:trHeight w:val="246"/>
        </w:trPr>
        <w:tc>
          <w:tcPr>
            <w:tcW w:w="986" w:type="pct"/>
            <w:shd w:val="clear" w:color="auto" w:fill="auto"/>
            <w:vAlign w:val="center"/>
          </w:tcPr>
          <w:p w:rsidR="00CE7EB8" w:rsidRDefault="00CE7EB8">
            <w:pPr>
              <w:spacing w:before="60" w:after="60" w:line="240" w:lineRule="auto"/>
              <w:jc w:val="center"/>
              <w:rPr>
                <w:b/>
                <w:noProof/>
              </w:rPr>
            </w:pPr>
            <w:r>
              <w:rPr>
                <w:b/>
                <w:noProof/>
              </w:rPr>
              <w:lastRenderedPageBreak/>
              <w:t>Konstrukcja</w:t>
            </w:r>
          </w:p>
        </w:tc>
        <w:tc>
          <w:tcPr>
            <w:tcW w:w="4014" w:type="pct"/>
          </w:tcPr>
          <w:p w:rsidR="00CE7EB8" w:rsidRDefault="00CE7EB8" w:rsidP="00D0439D">
            <w:pPr>
              <w:rPr>
                <w:noProof/>
              </w:rPr>
            </w:pPr>
            <w:r>
              <w:rPr>
                <w:noProof/>
              </w:rPr>
              <w:t>Liczba kabinetów: maksymalnie 4.</w:t>
            </w:r>
          </w:p>
        </w:tc>
      </w:tr>
    </w:tbl>
    <w:p w:rsidR="00CE7EB8" w:rsidRDefault="00CE7EB8">
      <w:pPr>
        <w:pStyle w:val="Nagwek3"/>
      </w:pPr>
      <w:bookmarkStart w:id="87" w:name="_Toc289111073"/>
      <w:r>
        <w:t>Podsystem Funkcji Wspierających</w:t>
      </w:r>
      <w:bookmarkEnd w:id="87"/>
    </w:p>
    <w:p w:rsidR="00CE7EB8" w:rsidRDefault="00CE7EB8">
      <w:pPr>
        <w:pStyle w:val="Nagwek4"/>
      </w:pPr>
      <w:r>
        <w:t>Funkcja awaryjnego podtrzymania zasilania</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noProof/>
              </w:rPr>
            </w:pPr>
            <w:r>
              <w:rPr>
                <w:bCs/>
                <w:noProof/>
              </w:rPr>
              <w:t>Minimalna liczba niezależnych układów próbkujących napięcie wejściowe: 2 szt.</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Minimalna liczba niezależnych układów sterujących kompensacją napięcia wyjściowego: 2 szt.</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Minimalna liczba niezależnych układów sygnalizujących awarię zasilania głównego: 2 szt.</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Urządzenie wpięte równolegle do linii zasilania głównego.</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Panel seriwsowy zabezpieczony kodem dostępu.</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D0439D">
            <w:pPr>
              <w:rPr>
                <w:noProof/>
              </w:rPr>
            </w:pPr>
            <w:r>
              <w:rPr>
                <w:bCs/>
                <w:noProof/>
              </w:rPr>
              <w:t>Częstotliwość próbkowania napięcia wejściowego: co najmniej 50 Hz.</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Stabilizacja napięcia wyjściowego: w granicach +/- 5% napięcia znamionowego przy częstotliwości pomiaru co najmniej 50 Hz.</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Sygnalizacja awarii zasilania głównego:</w:t>
            </w:r>
          </w:p>
          <w:p w:rsidR="00CE7EB8" w:rsidRDefault="00CE7EB8" w:rsidP="00D0439D">
            <w:pPr>
              <w:numPr>
                <w:ilvl w:val="0"/>
                <w:numId w:val="31"/>
              </w:numPr>
              <w:rPr>
                <w:noProof/>
              </w:rPr>
            </w:pPr>
            <w:r>
              <w:rPr>
                <w:noProof/>
              </w:rPr>
              <w:t>wartość alarmowa konfigurowalna, z krokiem nie przekraczającum 1% napięcia znamionowego;</w:t>
            </w:r>
          </w:p>
          <w:p w:rsidR="00CE7EB8" w:rsidRDefault="00CE7EB8" w:rsidP="00D0439D">
            <w:pPr>
              <w:numPr>
                <w:ilvl w:val="0"/>
                <w:numId w:val="31"/>
              </w:numPr>
              <w:rPr>
                <w:noProof/>
              </w:rPr>
            </w:pPr>
            <w:r>
              <w:rPr>
                <w:noProof/>
              </w:rPr>
              <w:t>czas reakcji na wystąpienie awarii konfigurowalny, z krokiem nie przekraczającym 1 sekundy;</w:t>
            </w:r>
          </w:p>
          <w:p w:rsidR="00CE7EB8" w:rsidRDefault="00CE7EB8" w:rsidP="00D0439D">
            <w:pPr>
              <w:numPr>
                <w:ilvl w:val="0"/>
                <w:numId w:val="31"/>
              </w:numPr>
              <w:rPr>
                <w:noProof/>
              </w:rPr>
            </w:pPr>
            <w:r>
              <w:rPr>
                <w:noProof/>
              </w:rPr>
              <w:t xml:space="preserve">pozostały czas normalnej pracy środowiska sprzętowego obliczany dynamicznie, w interwale konfigurowalnym z krokiem nie przekraczającym 1 sekundy, w odniesieniu do zadanego poziomu rozładowania baterii, konfigurowalnego z krokiem nie </w:t>
            </w:r>
            <w:r>
              <w:rPr>
                <w:noProof/>
              </w:rPr>
              <w:lastRenderedPageBreak/>
              <w:t>przekraczającym 1% pojemności znamionowej;</w:t>
            </w:r>
          </w:p>
          <w:p w:rsidR="00CE7EB8" w:rsidRDefault="00CE7EB8" w:rsidP="00D0439D">
            <w:pPr>
              <w:numPr>
                <w:ilvl w:val="0"/>
                <w:numId w:val="31"/>
              </w:numPr>
              <w:rPr>
                <w:noProof/>
              </w:rPr>
            </w:pPr>
            <w:r>
              <w:rPr>
                <w:noProof/>
              </w:rPr>
              <w:t>czas reakcji na ustąpienie awarii konfigurowalny, z krokiem nie przekraczającym 1 sekundy.</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Minimalny zakres informacyjny alarmów:</w:t>
            </w:r>
          </w:p>
          <w:p w:rsidR="00CE7EB8" w:rsidRDefault="00CE7EB8" w:rsidP="00D0439D">
            <w:pPr>
              <w:numPr>
                <w:ilvl w:val="0"/>
                <w:numId w:val="32"/>
              </w:numPr>
              <w:rPr>
                <w:noProof/>
              </w:rPr>
            </w:pPr>
            <w:r>
              <w:rPr>
                <w:noProof/>
              </w:rPr>
              <w:t>sygnalizacja uszkodzenia układów próbkujących, sterujących i przeciwprzepięciowych;</w:t>
            </w:r>
          </w:p>
          <w:p w:rsidR="00CE7EB8" w:rsidRDefault="00CE7EB8" w:rsidP="00D0439D">
            <w:pPr>
              <w:numPr>
                <w:ilvl w:val="0"/>
                <w:numId w:val="32"/>
              </w:numPr>
              <w:rPr>
                <w:noProof/>
              </w:rPr>
            </w:pPr>
            <w:r>
              <w:rPr>
                <w:noProof/>
              </w:rPr>
              <w:t>detekcja i identyfikacja niesprawnych ogniw;</w:t>
            </w:r>
          </w:p>
          <w:p w:rsidR="00CE7EB8" w:rsidRDefault="00CE7EB8" w:rsidP="00D0439D">
            <w:pPr>
              <w:numPr>
                <w:ilvl w:val="0"/>
                <w:numId w:val="32"/>
              </w:numPr>
              <w:rPr>
                <w:noProof/>
              </w:rPr>
            </w:pPr>
            <w:r>
              <w:rPr>
                <w:noProof/>
              </w:rPr>
              <w:t>sygnalizacja osiągnięcia zadanego poziomu alarmowego baterii;</w:t>
            </w:r>
          </w:p>
          <w:p w:rsidR="00CE7EB8" w:rsidRDefault="00CE7EB8" w:rsidP="00D0439D">
            <w:pPr>
              <w:numPr>
                <w:ilvl w:val="0"/>
                <w:numId w:val="32"/>
              </w:numPr>
              <w:rPr>
                <w:noProof/>
              </w:rPr>
            </w:pPr>
            <w:r>
              <w:rPr>
                <w:noProof/>
              </w:rPr>
              <w:t>wystąpienie / ustąpienie awarii zasilania głównego;</w:t>
            </w:r>
          </w:p>
          <w:p w:rsidR="00CE7EB8" w:rsidRDefault="00CE7EB8" w:rsidP="00D0439D">
            <w:pPr>
              <w:numPr>
                <w:ilvl w:val="0"/>
                <w:numId w:val="32"/>
              </w:numPr>
              <w:rPr>
                <w:noProof/>
              </w:rPr>
            </w:pPr>
            <w:r>
              <w:rPr>
                <w:noProof/>
              </w:rPr>
              <w:t>aktualna wartość pozostałego czasu normalnej pracy.</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Monitoring i zarządzanie:</w:t>
            </w:r>
          </w:p>
          <w:p w:rsidR="00CE7EB8" w:rsidRDefault="00CE7EB8" w:rsidP="00D0439D">
            <w:pPr>
              <w:numPr>
                <w:ilvl w:val="0"/>
                <w:numId w:val="33"/>
              </w:numPr>
              <w:rPr>
                <w:noProof/>
              </w:rPr>
            </w:pPr>
            <w:r>
              <w:rPr>
                <w:noProof/>
              </w:rPr>
              <w:t>dostęp do funkcji konfiguracji z panelu serwisowego oraz z serwera zarządzania;</w:t>
            </w:r>
          </w:p>
          <w:p w:rsidR="00CE7EB8" w:rsidRDefault="00CE7EB8" w:rsidP="00D0439D">
            <w:pPr>
              <w:numPr>
                <w:ilvl w:val="0"/>
                <w:numId w:val="33"/>
              </w:numPr>
              <w:rPr>
                <w:noProof/>
              </w:rPr>
            </w:pPr>
            <w:r>
              <w:rPr>
                <w:noProof/>
              </w:rPr>
              <w:t>odczyt alarmów z panelu serwisowego oraz z serwera zarządzania;</w:t>
            </w:r>
          </w:p>
          <w:p w:rsidR="00CE7EB8" w:rsidRDefault="00CE7EB8" w:rsidP="00D0439D">
            <w:pPr>
              <w:numPr>
                <w:ilvl w:val="0"/>
                <w:numId w:val="33"/>
              </w:numPr>
              <w:rPr>
                <w:noProof/>
              </w:rPr>
            </w:pPr>
            <w:r>
              <w:rPr>
                <w:noProof/>
              </w:rPr>
              <w:t>odczyt poziomu baterii  z panelu serwisowego oraz z serwera zarządzania.</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Układ przeciwprzepięciowy na wyjściu urządzenia.</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D0439D">
            <w:pPr>
              <w:rPr>
                <w:noProof/>
              </w:rPr>
            </w:pPr>
            <w:r>
              <w:rPr>
                <w:noProof/>
              </w:rPr>
              <w:t>W przypadku całkowitego zaniku napięcia, urządzenie musi zapewniać:</w:t>
            </w:r>
          </w:p>
          <w:p w:rsidR="00CE7EB8" w:rsidRDefault="00CE7EB8" w:rsidP="00D0439D">
            <w:pPr>
              <w:numPr>
                <w:ilvl w:val="0"/>
                <w:numId w:val="34"/>
              </w:numPr>
              <w:rPr>
                <w:noProof/>
              </w:rPr>
            </w:pPr>
            <w:r>
              <w:rPr>
                <w:noProof/>
              </w:rPr>
              <w:t>podtrzymanie normalnej pracy środowiska sprzętowego przez co najmniej 5 minut od momentu awarii;</w:t>
            </w:r>
          </w:p>
          <w:p w:rsidR="00CE7EB8" w:rsidRDefault="00CE7EB8" w:rsidP="00D0439D">
            <w:pPr>
              <w:numPr>
                <w:ilvl w:val="0"/>
                <w:numId w:val="34"/>
              </w:numPr>
              <w:rPr>
                <w:noProof/>
              </w:rPr>
            </w:pPr>
            <w:r>
              <w:rPr>
                <w:noProof/>
              </w:rPr>
              <w:t>dalsze podtrzymanie pracy środowiska sprzętowego do momentu zakończenia wszystkich procedur awaryjnego zamknięcia.</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Pojemność układu przeciwprzepięciowego musi neutralizować prąd o natężeniu, które odpowiada rozładowaniu pełnej pojemności wszystkich ogniw bateryjnych urządzenia w ciągu 15 sekund.</w:t>
            </w:r>
          </w:p>
        </w:tc>
      </w:tr>
      <w:tr w:rsidR="00CE7EB8" w:rsidTr="00D0439D">
        <w:tc>
          <w:tcPr>
            <w:tcW w:w="986" w:type="pc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D0439D">
            <w:pPr>
              <w:rPr>
                <w:noProof/>
              </w:rPr>
            </w:pPr>
            <w:r>
              <w:rPr>
                <w:noProof/>
              </w:rPr>
              <w:t>Zewnętrzne porty zarządzania: 2x 10/100 Mb/s Ethernet RJ45</w:t>
            </w:r>
          </w:p>
        </w:tc>
      </w:tr>
    </w:tbl>
    <w:p w:rsidR="00CE7EB8" w:rsidRDefault="00CE7EB8">
      <w:pPr>
        <w:pStyle w:val="Nagwek4"/>
      </w:pPr>
      <w:r>
        <w:lastRenderedPageBreak/>
        <w:t xml:space="preserve">Wyposażenie administratorów </w:t>
      </w:r>
      <w:r w:rsidR="00F368E1">
        <w:t>porta</w:t>
      </w:r>
      <w:r>
        <w:t>lu.</w:t>
      </w:r>
    </w:p>
    <w:p w:rsidR="00CE7EB8" w:rsidRDefault="00CE7EB8" w:rsidP="00AF7B51">
      <w:pPr>
        <w:jc w:val="both"/>
      </w:pPr>
      <w:r>
        <w:t>W celu zapewnienia administratorom portalu maksymalnie wygodnego dostępu do funkcji administratorskich Wykonawca musi dostarczyć 19 sztuk komputerów przenośnych (laptop) o parametrach nie gorszych (tj. nie przekraczających wartości określonych jako maksymalne, ani nie mniejszych od wartości określonych jako minimalne), niż wyspecyfikowane w poniższej tabeli w kolumnie „ Opis wymagań dla elementu lub właściwości”:</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00"/>
        <w:gridCol w:w="7200"/>
      </w:tblGrid>
      <w:tr w:rsidR="00CE7EB8">
        <w:trPr>
          <w:cantSplit/>
          <w:tblHeader/>
        </w:trPr>
        <w:tc>
          <w:tcPr>
            <w:tcW w:w="1800" w:type="dxa"/>
            <w:shd w:val="clear" w:color="auto" w:fill="E6E6E6"/>
            <w:vAlign w:val="center"/>
          </w:tcPr>
          <w:p w:rsidR="00CE7EB8" w:rsidRDefault="00CE7EB8">
            <w:pPr>
              <w:keepNext/>
              <w:spacing w:before="60" w:after="60" w:line="240" w:lineRule="auto"/>
              <w:jc w:val="center"/>
              <w:rPr>
                <w:b/>
                <w:noProof/>
              </w:rPr>
            </w:pPr>
            <w:r>
              <w:rPr>
                <w:b/>
                <w:noProof/>
              </w:rPr>
              <w:t>Element lub właściwość</w:t>
            </w:r>
          </w:p>
        </w:tc>
        <w:tc>
          <w:tcPr>
            <w:tcW w:w="7200" w:type="dxa"/>
            <w:shd w:val="clear" w:color="auto" w:fill="E6E6E6"/>
            <w:vAlign w:val="center"/>
          </w:tcPr>
          <w:p w:rsidR="00CE7EB8" w:rsidRDefault="00CE7EB8">
            <w:pPr>
              <w:keepNext/>
              <w:spacing w:before="60" w:after="60" w:line="240" w:lineRule="auto"/>
              <w:jc w:val="center"/>
              <w:rPr>
                <w:b/>
                <w:noProof/>
              </w:rPr>
            </w:pPr>
            <w:r>
              <w:rPr>
                <w:b/>
                <w:noProof/>
              </w:rPr>
              <w:t>Opis wymagań dla elementu lub właściwości</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Procesor</w:t>
            </w:r>
          </w:p>
        </w:tc>
        <w:tc>
          <w:tcPr>
            <w:tcW w:w="7200" w:type="dxa"/>
          </w:tcPr>
          <w:p w:rsidR="00CE7EB8" w:rsidRDefault="00CE7EB8" w:rsidP="00D0439D">
            <w:pPr>
              <w:rPr>
                <w:rFonts w:cs="Arial"/>
                <w:color w:val="000000"/>
              </w:rPr>
            </w:pPr>
            <w:r>
              <w:rPr>
                <w:rFonts w:cs="Arial"/>
                <w:color w:val="000000"/>
              </w:rPr>
              <w:t xml:space="preserve">Procesor klasy x86 posiadający co najmniej dwa rdzenie </w:t>
            </w:r>
            <w:proofErr w:type="spellStart"/>
            <w:r>
              <w:rPr>
                <w:rFonts w:cs="Arial"/>
                <w:color w:val="000000"/>
              </w:rPr>
              <w:t>Core</w:t>
            </w:r>
            <w:proofErr w:type="spellEnd"/>
            <w:r>
              <w:rPr>
                <w:rFonts w:cs="Arial"/>
                <w:color w:val="000000"/>
              </w:rPr>
              <w:t xml:space="preserve"> i5-520M, z których każdy posiada osobny komplet jednostek wykonawczych, taktowany zegarem, co najmniej 2.4GHz lub procesor o równoważnej wydajności wg wyników testu przeprowadzonego przez Wykonawcę. W przypadku użycia przez Wykonawcę testów wydajności Zamawiający zastrzega sobie, iż w celu sprawdzenia poprawności przeprowadzonych testów Wykonawca musi dostarczyć </w:t>
            </w:r>
            <w:r>
              <w:t>Inżynierowi Kontraktu Zamawiającego</w:t>
            </w:r>
            <w:r>
              <w:rPr>
                <w:rFonts w:cs="Arial"/>
                <w:color w:val="000000"/>
              </w:rPr>
              <w:t xml:space="preserve"> oprogramowanie testujące oraz dokładne opisy użytych testów wraz z wynikami w terminie nie dłuższym niż 3 dni od otrzymania zawiadomienia od </w:t>
            </w:r>
            <w:r>
              <w:t>Inżyniera Kontraktu Zamawiającego.</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Płyta główna</w:t>
            </w:r>
          </w:p>
        </w:tc>
        <w:tc>
          <w:tcPr>
            <w:tcW w:w="7200" w:type="dxa"/>
          </w:tcPr>
          <w:p w:rsidR="00CE7EB8" w:rsidRDefault="00CE7EB8" w:rsidP="00D0439D">
            <w:pPr>
              <w:rPr>
                <w:rFonts w:cs="Arial"/>
                <w:color w:val="000000"/>
              </w:rPr>
            </w:pPr>
            <w:r>
              <w:rPr>
                <w:rFonts w:cs="Arial"/>
                <w:color w:val="000000"/>
              </w:rPr>
              <w:t>Oparta na chipsecie rekomendowanym przez producenta procesora, dedykowane urządzenie szyfrujące i zabezpieczające dane użytkownika na twardym dysku zintegrowane z płytą główną.</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Obudowa</w:t>
            </w:r>
          </w:p>
        </w:tc>
        <w:tc>
          <w:tcPr>
            <w:tcW w:w="7200" w:type="dxa"/>
          </w:tcPr>
          <w:p w:rsidR="00CE7EB8" w:rsidRDefault="00CE7EB8" w:rsidP="00D0439D">
            <w:pPr>
              <w:rPr>
                <w:rFonts w:cs="Arial"/>
                <w:color w:val="000000"/>
              </w:rPr>
            </w:pPr>
            <w:r>
              <w:rPr>
                <w:rFonts w:cs="Arial"/>
                <w:color w:val="000000"/>
              </w:rPr>
              <w:t xml:space="preserve">Wzmacniana, wyposażona w wymienną kieszeń do instalacji dodatkowych urządzeń, metalowe zawiasy, z wbudowaną kamerą 1.3 </w:t>
            </w:r>
            <w:proofErr w:type="spellStart"/>
            <w:r>
              <w:rPr>
                <w:rFonts w:cs="Arial"/>
                <w:color w:val="000000"/>
              </w:rPr>
              <w:t>megapixel</w:t>
            </w:r>
            <w:proofErr w:type="spellEnd"/>
            <w:r>
              <w:rPr>
                <w:rFonts w:cs="Arial"/>
                <w:color w:val="000000"/>
              </w:rPr>
              <w:t xml:space="preserve">, czytnikiem </w:t>
            </w:r>
            <w:proofErr w:type="spellStart"/>
            <w:r>
              <w:rPr>
                <w:rFonts w:cs="Arial"/>
                <w:color w:val="000000"/>
              </w:rPr>
              <w:t>FingerPrint</w:t>
            </w:r>
            <w:proofErr w:type="spellEnd"/>
            <w:r>
              <w:rPr>
                <w:rFonts w:cs="Arial"/>
                <w:color w:val="000000"/>
              </w:rPr>
              <w:t xml:space="preserve"> i czytnikiem </w:t>
            </w:r>
            <w:proofErr w:type="spellStart"/>
            <w:r>
              <w:rPr>
                <w:rFonts w:cs="Arial"/>
                <w:color w:val="000000"/>
              </w:rPr>
              <w:t>SmartCard</w:t>
            </w:r>
            <w:proofErr w:type="spellEnd"/>
            <w:r>
              <w:rPr>
                <w:rFonts w:cs="Arial"/>
                <w:color w:val="000000"/>
              </w:rPr>
              <w: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Matryca</w:t>
            </w:r>
          </w:p>
        </w:tc>
        <w:tc>
          <w:tcPr>
            <w:tcW w:w="7200" w:type="dxa"/>
          </w:tcPr>
          <w:p w:rsidR="00CE7EB8" w:rsidRDefault="00CE7EB8" w:rsidP="00D0439D">
            <w:pPr>
              <w:rPr>
                <w:rFonts w:cs="Arial"/>
                <w:color w:val="000000"/>
              </w:rPr>
            </w:pPr>
            <w:r>
              <w:rPr>
                <w:rFonts w:cs="Arial"/>
                <w:color w:val="000000"/>
              </w:rPr>
              <w:t>15,6” (1366x768), wbudowane w obudowę anteny (WLAN/UMTS).</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Pamięć RAM</w:t>
            </w:r>
          </w:p>
        </w:tc>
        <w:tc>
          <w:tcPr>
            <w:tcW w:w="7200" w:type="dxa"/>
          </w:tcPr>
          <w:p w:rsidR="00CE7EB8" w:rsidRDefault="00CE7EB8" w:rsidP="00D0439D">
            <w:pPr>
              <w:rPr>
                <w:rFonts w:cs="Arial"/>
                <w:color w:val="000000"/>
              </w:rPr>
            </w:pPr>
            <w:r>
              <w:rPr>
                <w:rFonts w:cs="Arial"/>
                <w:color w:val="000000"/>
              </w:rPr>
              <w:t>2GB (1x2GB) PC3-8500 1066MHz DDR3-SDRAM.</w:t>
            </w:r>
          </w:p>
          <w:p w:rsidR="00CE7EB8" w:rsidRDefault="00CE7EB8" w:rsidP="00D0439D">
            <w:pPr>
              <w:rPr>
                <w:rFonts w:cs="Arial"/>
                <w:color w:val="000000"/>
              </w:rPr>
            </w:pPr>
            <w:r>
              <w:rPr>
                <w:rFonts w:cs="Arial"/>
                <w:color w:val="000000"/>
              </w:rPr>
              <w:t>Możliwość rozbudowy do min. 4 GB.</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Dysk twardy</w:t>
            </w:r>
          </w:p>
        </w:tc>
        <w:tc>
          <w:tcPr>
            <w:tcW w:w="7200" w:type="dxa"/>
          </w:tcPr>
          <w:p w:rsidR="00CE7EB8" w:rsidRDefault="00CE7EB8" w:rsidP="00D0439D">
            <w:pPr>
              <w:rPr>
                <w:rFonts w:cs="Arial"/>
                <w:color w:val="000000"/>
              </w:rPr>
            </w:pPr>
            <w:r>
              <w:rPr>
                <w:rFonts w:cs="Arial"/>
                <w:color w:val="000000"/>
              </w:rPr>
              <w:t xml:space="preserve">320 GB SATA, 5400 </w:t>
            </w:r>
            <w:proofErr w:type="spellStart"/>
            <w:r>
              <w:rPr>
                <w:rFonts w:cs="Arial"/>
                <w:color w:val="000000"/>
              </w:rPr>
              <w:t>rpm</w:t>
            </w:r>
            <w:proofErr w:type="spellEnd"/>
            <w:r>
              <w:rPr>
                <w:rFonts w:cs="Arial"/>
                <w:color w:val="000000"/>
              </w:rPr>
              <w:t>. wyposażony w system bezpieczeństwa zapobiegający uszkodzeniu dysku poprzez parkowanie głowicy dysku w sytuacjach zagrożenia oraz system tłumienia (absorbowania) drgań; z możliwością rozbudowy o kolejny dysk twardy w wymiennej kieszeni, która nie wystaje poza obrys komputera.</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Karta graficzna</w:t>
            </w:r>
          </w:p>
        </w:tc>
        <w:tc>
          <w:tcPr>
            <w:tcW w:w="7200" w:type="dxa"/>
          </w:tcPr>
          <w:p w:rsidR="00CE7EB8" w:rsidRDefault="00CE7EB8" w:rsidP="00D0439D">
            <w:pPr>
              <w:rPr>
                <w:rFonts w:cs="Arial"/>
                <w:color w:val="000000"/>
              </w:rPr>
            </w:pPr>
            <w:r>
              <w:rPr>
                <w:rFonts w:cs="Arial"/>
                <w:color w:val="000000"/>
              </w:rPr>
              <w:t xml:space="preserve">Zintegrowany komponent graficzny, dopuszcza się układ korzystający z pamięci </w:t>
            </w:r>
            <w:r>
              <w:rPr>
                <w:rFonts w:cs="Arial"/>
                <w:color w:val="000000"/>
              </w:rPr>
              <w:lastRenderedPageBreak/>
              <w:t>RAM.</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lastRenderedPageBreak/>
              <w:t>PCMCIA</w:t>
            </w:r>
          </w:p>
        </w:tc>
        <w:tc>
          <w:tcPr>
            <w:tcW w:w="7200" w:type="dxa"/>
          </w:tcPr>
          <w:p w:rsidR="00CE7EB8" w:rsidRDefault="00CE7EB8" w:rsidP="00D0439D">
            <w:pPr>
              <w:rPr>
                <w:rFonts w:cs="Arial"/>
                <w:color w:val="000000"/>
              </w:rPr>
            </w:pPr>
            <w:r>
              <w:rPr>
                <w:rFonts w:cs="Arial"/>
                <w:color w:val="000000"/>
              </w:rPr>
              <w:t>1 x typu I lub II.</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Napęd optyczny</w:t>
            </w:r>
          </w:p>
        </w:tc>
        <w:tc>
          <w:tcPr>
            <w:tcW w:w="7200" w:type="dxa"/>
          </w:tcPr>
          <w:p w:rsidR="00CE7EB8" w:rsidRDefault="00CE7EB8" w:rsidP="00D0439D">
            <w:pPr>
              <w:rPr>
                <w:rFonts w:cs="Arial"/>
                <w:color w:val="000000"/>
              </w:rPr>
            </w:pPr>
            <w:proofErr w:type="spellStart"/>
            <w:r>
              <w:rPr>
                <w:rFonts w:cs="Arial"/>
              </w:rPr>
              <w:t>DVD+-RW</w:t>
            </w:r>
            <w:proofErr w:type="spellEnd"/>
            <w:r>
              <w:rPr>
                <w:rFonts w:cs="Arial"/>
              </w:rPr>
              <w:t xml:space="preserve"> z licencjonowanym nieodpłatnym oprogramowaniem do odtwarzania i nagrywania płyt.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Karta sieciowa</w:t>
            </w:r>
          </w:p>
        </w:tc>
        <w:tc>
          <w:tcPr>
            <w:tcW w:w="7200" w:type="dxa"/>
          </w:tcPr>
          <w:p w:rsidR="00CE7EB8" w:rsidRDefault="00CE7EB8" w:rsidP="00D0439D">
            <w:pPr>
              <w:rPr>
                <w:rFonts w:cs="Arial"/>
                <w:color w:val="000000"/>
              </w:rPr>
            </w:pPr>
            <w:r>
              <w:rPr>
                <w:rFonts w:cs="Arial"/>
                <w:color w:val="000000"/>
              </w:rPr>
              <w:t xml:space="preserve">Zintegrowana Gigabit Ethernet 10/100/1000 </w:t>
            </w:r>
            <w:proofErr w:type="spellStart"/>
            <w:r>
              <w:rPr>
                <w:rFonts w:cs="Arial"/>
                <w:color w:val="000000"/>
              </w:rPr>
              <w:t>Mbps</w:t>
            </w:r>
            <w:proofErr w:type="spellEnd"/>
            <w:r>
              <w:rPr>
                <w:rFonts w:cs="Arial"/>
                <w:color w:val="000000"/>
              </w:rPr>
              <w:t xml:space="preserve">, z funkcją </w:t>
            </w:r>
            <w:proofErr w:type="spellStart"/>
            <w:r>
              <w:rPr>
                <w:rFonts w:cs="Arial"/>
                <w:color w:val="000000"/>
              </w:rPr>
              <w:t>WoL</w:t>
            </w:r>
            <w:proofErr w:type="spellEnd"/>
            <w:r>
              <w:rPr>
                <w:rFonts w:cs="Arial"/>
                <w:color w:val="000000"/>
              </w:rPr>
              <w: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Modem</w:t>
            </w:r>
          </w:p>
        </w:tc>
        <w:tc>
          <w:tcPr>
            <w:tcW w:w="7200" w:type="dxa"/>
          </w:tcPr>
          <w:p w:rsidR="00CE7EB8" w:rsidRDefault="00CE7EB8" w:rsidP="00D0439D">
            <w:pPr>
              <w:rPr>
                <w:rFonts w:cs="Arial"/>
                <w:color w:val="000000"/>
              </w:rPr>
            </w:pPr>
            <w:r>
              <w:rPr>
                <w:rFonts w:cs="Arial"/>
                <w:color w:val="000000"/>
              </w:rPr>
              <w:t xml:space="preserve">Zintegrowany 56 </w:t>
            </w:r>
            <w:proofErr w:type="spellStart"/>
            <w:r>
              <w:rPr>
                <w:rFonts w:cs="Arial"/>
                <w:color w:val="000000"/>
              </w:rPr>
              <w:t>kbps</w:t>
            </w:r>
            <w:proofErr w:type="spellEnd"/>
            <w:r>
              <w:rPr>
                <w:rFonts w:cs="Arial"/>
                <w:color w:val="000000"/>
              </w:rPr>
              <w:t xml:space="preserve"> (V.92).</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rPr>
              <w:t>Komunikacja bezprzewodowa</w:t>
            </w:r>
          </w:p>
        </w:tc>
        <w:tc>
          <w:tcPr>
            <w:tcW w:w="7200" w:type="dxa"/>
          </w:tcPr>
          <w:p w:rsidR="00CE7EB8" w:rsidRDefault="00CE7EB8" w:rsidP="00D0439D">
            <w:pPr>
              <w:rPr>
                <w:rFonts w:cs="Arial"/>
              </w:rPr>
            </w:pPr>
            <w:r>
              <w:rPr>
                <w:rFonts w:cs="Arial"/>
              </w:rPr>
              <w:t>Wbudowana karta sieciowa 802.11 a/b/g/n.</w:t>
            </w:r>
          </w:p>
          <w:p w:rsidR="00CE7EB8" w:rsidRDefault="00CE7EB8" w:rsidP="00D0439D">
            <w:pPr>
              <w:rPr>
                <w:rFonts w:cs="Arial"/>
              </w:rPr>
            </w:pPr>
            <w:r>
              <w:rPr>
                <w:rFonts w:cs="Arial"/>
              </w:rPr>
              <w:t>Wbudowany sprzętowy włącznik/wyłącznik bezprzewodowej karty sieciowej.</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Modem 3G/UMTS</w:t>
            </w:r>
          </w:p>
        </w:tc>
        <w:tc>
          <w:tcPr>
            <w:tcW w:w="7200" w:type="dxa"/>
          </w:tcPr>
          <w:p w:rsidR="00CE7EB8" w:rsidRDefault="00CE7EB8" w:rsidP="00D0439D">
            <w:pPr>
              <w:rPr>
                <w:rFonts w:cs="Arial"/>
                <w:color w:val="000000"/>
              </w:rPr>
            </w:pPr>
            <w:r>
              <w:rPr>
                <w:rFonts w:cs="Arial"/>
                <w:color w:val="000000"/>
              </w:rPr>
              <w:t xml:space="preserve">Wbudowany, niewystający poza obrys obudowy modem UMTS o parametrach nie gorszych niż: </w:t>
            </w:r>
            <w:proofErr w:type="spellStart"/>
            <w:r>
              <w:rPr>
                <w:rFonts w:cs="Arial"/>
                <w:color w:val="000000"/>
              </w:rPr>
              <w:t>downlink</w:t>
            </w:r>
            <w:proofErr w:type="spellEnd"/>
            <w:r>
              <w:rPr>
                <w:rFonts w:cs="Arial"/>
                <w:color w:val="000000"/>
              </w:rPr>
              <w:t xml:space="preserve"> 7.2 </w:t>
            </w:r>
            <w:proofErr w:type="spellStart"/>
            <w:r>
              <w:rPr>
                <w:rFonts w:cs="Arial"/>
                <w:color w:val="000000"/>
              </w:rPr>
              <w:t>Mbit</w:t>
            </w:r>
            <w:proofErr w:type="spellEnd"/>
            <w:r>
              <w:rPr>
                <w:rFonts w:cs="Arial"/>
                <w:color w:val="000000"/>
              </w:rPr>
              <w:t xml:space="preserve">/s, </w:t>
            </w:r>
            <w:proofErr w:type="spellStart"/>
            <w:r>
              <w:rPr>
                <w:rFonts w:cs="Arial"/>
                <w:color w:val="000000"/>
              </w:rPr>
              <w:t>uplink</w:t>
            </w:r>
            <w:proofErr w:type="spellEnd"/>
            <w:r>
              <w:rPr>
                <w:rFonts w:cs="Arial"/>
                <w:color w:val="000000"/>
              </w:rPr>
              <w:t xml:space="preserve"> 5.76 </w:t>
            </w:r>
            <w:proofErr w:type="spellStart"/>
            <w:r>
              <w:rPr>
                <w:rFonts w:cs="Arial"/>
                <w:color w:val="000000"/>
              </w:rPr>
              <w:t>Mbit</w:t>
            </w:r>
            <w:proofErr w:type="spellEnd"/>
            <w:r>
              <w:rPr>
                <w:rFonts w:cs="Arial"/>
                <w:color w:val="000000"/>
              </w:rPr>
              <w:t>/s</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Karta dźwiękowa</w:t>
            </w:r>
          </w:p>
        </w:tc>
        <w:tc>
          <w:tcPr>
            <w:tcW w:w="7200" w:type="dxa"/>
          </w:tcPr>
          <w:p w:rsidR="00CE7EB8" w:rsidRDefault="00CE7EB8" w:rsidP="00D0439D">
            <w:pPr>
              <w:rPr>
                <w:rFonts w:cs="Arial"/>
                <w:color w:val="000000"/>
              </w:rPr>
            </w:pPr>
            <w:r>
              <w:rPr>
                <w:rFonts w:cs="Arial"/>
                <w:color w:val="000000"/>
              </w:rPr>
              <w:t>Zintegrowana z płytą główną, wbudowany mikrofon, wbudowane głośniki (stereo).</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Wymagane zintegrowane złącza</w:t>
            </w:r>
          </w:p>
        </w:tc>
        <w:tc>
          <w:tcPr>
            <w:tcW w:w="7200" w:type="dxa"/>
          </w:tcPr>
          <w:p w:rsidR="00CE7EB8" w:rsidRDefault="00CE7EB8" w:rsidP="00D0439D">
            <w:pPr>
              <w:tabs>
                <w:tab w:val="left" w:pos="709"/>
              </w:tabs>
              <w:rPr>
                <w:rFonts w:cs="Arial"/>
                <w:color w:val="000000"/>
              </w:rPr>
            </w:pPr>
            <w:r>
              <w:rPr>
                <w:rFonts w:cs="Arial"/>
                <w:color w:val="000000"/>
              </w:rPr>
              <w:t xml:space="preserve">1x gniazdo zasilania, 4 x USB 2.0, 1 x VGA, 1 x wyjście słuchawkowe, 1 x wejście mikrofonu, 1 x sieć (RJ-45), 1 x modem (RJ-11), 1 x port podłączenia stacji dokującej lub port </w:t>
            </w:r>
            <w:proofErr w:type="spellStart"/>
            <w:r>
              <w:rPr>
                <w:rFonts w:cs="Arial"/>
                <w:color w:val="000000"/>
              </w:rPr>
              <w:t>replikatora</w:t>
            </w:r>
            <w:proofErr w:type="spellEnd"/>
            <w:r>
              <w:rPr>
                <w:rFonts w:cs="Arial"/>
                <w:color w:val="000000"/>
              </w:rPr>
              <w:t>,</w:t>
            </w:r>
            <w:r>
              <w:rPr>
                <w:rFonts w:cs="Arial"/>
              </w:rPr>
              <w:t xml:space="preserve"> 1 x </w:t>
            </w:r>
            <w:proofErr w:type="spellStart"/>
            <w:r>
              <w:rPr>
                <w:rFonts w:cs="Arial"/>
              </w:rPr>
              <w:t>Kensington</w:t>
            </w:r>
            <w:proofErr w:type="spellEnd"/>
            <w:r>
              <w:rPr>
                <w:rFonts w:cs="Arial"/>
              </w:rPr>
              <w:t xml:space="preserve"> Lock,</w:t>
            </w:r>
            <w:r>
              <w:rPr>
                <w:rFonts w:cs="Arial"/>
                <w:color w:val="000000"/>
              </w:rPr>
              <w:t xml:space="preserve"> </w:t>
            </w:r>
            <w:proofErr w:type="spellStart"/>
            <w:r>
              <w:rPr>
                <w:rFonts w:cs="Arial"/>
                <w:color w:val="000000"/>
              </w:rPr>
              <w:t>FireWire</w:t>
            </w:r>
            <w:proofErr w:type="spellEnd"/>
            <w:r>
              <w:rPr>
                <w:rFonts w:cs="Arial"/>
                <w:color w:val="000000"/>
              </w:rPr>
              <w:t xml:space="preserve">, 1xExpress </w:t>
            </w:r>
            <w:proofErr w:type="spellStart"/>
            <w:r>
              <w:rPr>
                <w:rFonts w:cs="Arial"/>
                <w:color w:val="000000"/>
              </w:rPr>
              <w:t>Card</w:t>
            </w:r>
            <w:proofErr w:type="spellEnd"/>
            <w:r>
              <w:rPr>
                <w:rFonts w:cs="Arial"/>
                <w:color w:val="000000"/>
              </w:rPr>
              <w:t>,</w:t>
            </w:r>
            <w:r>
              <w:rPr>
                <w:rFonts w:cs="Arial"/>
              </w:rPr>
              <w:t xml:space="preserve"> 1x </w:t>
            </w:r>
            <w:proofErr w:type="spellStart"/>
            <w:r>
              <w:rPr>
                <w:rFonts w:cs="Arial"/>
              </w:rPr>
              <w:t>eSATA</w:t>
            </w:r>
            <w:proofErr w:type="spellEnd"/>
            <w:r>
              <w:rPr>
                <w:rFonts w:cs="Arial"/>
              </w:rPr>
              <w:t>, 1x RS-232.</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Czytnik kart</w:t>
            </w:r>
          </w:p>
        </w:tc>
        <w:tc>
          <w:tcPr>
            <w:tcW w:w="7200" w:type="dxa"/>
          </w:tcPr>
          <w:p w:rsidR="00CE7EB8" w:rsidRDefault="00CE7EB8" w:rsidP="00D0439D">
            <w:pPr>
              <w:rPr>
                <w:rFonts w:cs="Arial"/>
                <w:lang w:val="en-US"/>
              </w:rPr>
            </w:pPr>
            <w:r>
              <w:rPr>
                <w:rFonts w:cs="Arial"/>
                <w:lang w:val="en-US"/>
              </w:rPr>
              <w:t>SD/ MS/</w:t>
            </w:r>
            <w:proofErr w:type="spellStart"/>
            <w:r>
              <w:rPr>
                <w:rFonts w:cs="Arial"/>
                <w:lang w:val="en-US"/>
              </w:rPr>
              <w:t>MSPro</w:t>
            </w:r>
            <w:proofErr w:type="spellEnd"/>
            <w:r>
              <w:rPr>
                <w:rFonts w:cs="Arial"/>
                <w:lang w:val="en-US"/>
              </w:rPr>
              <w: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Klawiatura</w:t>
            </w:r>
          </w:p>
        </w:tc>
        <w:tc>
          <w:tcPr>
            <w:tcW w:w="7200" w:type="dxa"/>
          </w:tcPr>
          <w:p w:rsidR="00CE7EB8" w:rsidRDefault="00CE7EB8" w:rsidP="00D0439D">
            <w:pPr>
              <w:rPr>
                <w:rFonts w:cs="Arial"/>
                <w:color w:val="000000"/>
              </w:rPr>
            </w:pPr>
            <w:r>
              <w:rPr>
                <w:rFonts w:cs="Arial"/>
                <w:color w:val="000000"/>
              </w:rPr>
              <w:t>O podwyższonej odporności na zalanie, 86 klawiszy pełnowymiarowych</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Wskaźnik</w:t>
            </w:r>
          </w:p>
        </w:tc>
        <w:tc>
          <w:tcPr>
            <w:tcW w:w="7200" w:type="dxa"/>
          </w:tcPr>
          <w:p w:rsidR="00CE7EB8" w:rsidRDefault="00CE7EB8" w:rsidP="00D0439D">
            <w:pPr>
              <w:rPr>
                <w:rFonts w:cs="Arial"/>
                <w:color w:val="000000"/>
              </w:rPr>
            </w:pPr>
            <w:proofErr w:type="spellStart"/>
            <w:r>
              <w:rPr>
                <w:rFonts w:cs="Arial"/>
                <w:color w:val="000000"/>
              </w:rPr>
              <w:t>TouchPad</w:t>
            </w:r>
            <w:proofErr w:type="spellEnd"/>
            <w:r>
              <w:rPr>
                <w:rFonts w:cs="Arial"/>
                <w:color w:val="000000"/>
              </w:rPr>
              <w:t xml:space="preserve"> z dwoma przyciskami i </w:t>
            </w:r>
            <w:proofErr w:type="spellStart"/>
            <w:r>
              <w:rPr>
                <w:rFonts w:cs="Arial"/>
                <w:color w:val="000000"/>
              </w:rPr>
              <w:t>TouchStick</w:t>
            </w:r>
            <w:proofErr w:type="spellEnd"/>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Zasilanie</w:t>
            </w:r>
          </w:p>
        </w:tc>
        <w:tc>
          <w:tcPr>
            <w:tcW w:w="7200" w:type="dxa"/>
          </w:tcPr>
          <w:p w:rsidR="00CE7EB8" w:rsidRDefault="00CE7EB8" w:rsidP="00D0439D">
            <w:pPr>
              <w:rPr>
                <w:rFonts w:cs="Arial"/>
              </w:rPr>
            </w:pPr>
            <w:r>
              <w:rPr>
                <w:rFonts w:cs="Arial"/>
              </w:rPr>
              <w:t>Bateria litowo-jonowa ( 5800mAh ) - czas pracy do 12 godz. z możliwością przedłużenia poprzez zastosowanie drugiej dodatkowej baterii montowanej we wnęce modularnej.</w:t>
            </w:r>
          </w:p>
          <w:p w:rsidR="00CE7EB8" w:rsidRDefault="00CE7EB8" w:rsidP="00D0439D">
            <w:pPr>
              <w:rPr>
                <w:rFonts w:cs="Arial"/>
                <w:color w:val="000000"/>
              </w:rPr>
            </w:pPr>
            <w:r>
              <w:rPr>
                <w:rFonts w:cs="Arial"/>
                <w:color w:val="000000"/>
              </w:rPr>
              <w:t>Zasilacz zewnętrzny, 110-240V, posiadający certyfikat bezpieczeństwa CE</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System operacyjny</w:t>
            </w:r>
          </w:p>
        </w:tc>
        <w:tc>
          <w:tcPr>
            <w:tcW w:w="7200" w:type="dxa"/>
          </w:tcPr>
          <w:p w:rsidR="00CE7EB8" w:rsidRDefault="00CE7EB8" w:rsidP="00D0439D">
            <w:pPr>
              <w:rPr>
                <w:rFonts w:cs="Arial"/>
                <w:color w:val="000000"/>
              </w:rPr>
            </w:pPr>
            <w:r>
              <w:rPr>
                <w:rFonts w:cs="Arial"/>
              </w:rPr>
              <w:t xml:space="preserve">Licencja dla Windows 7 Professional w polskiej wersji językowej. System </w:t>
            </w:r>
            <w:proofErr w:type="spellStart"/>
            <w:r>
              <w:rPr>
                <w:rFonts w:cs="Arial"/>
              </w:rPr>
              <w:t>preinstalowany</w:t>
            </w:r>
            <w:proofErr w:type="spellEnd"/>
            <w:r>
              <w:rPr>
                <w:rFonts w:cs="Arial"/>
              </w:rPr>
              <w:t xml:space="preserve"> fabrycznie na dysku twardym, OEM, 32bit. Dostarczony wraz z </w:t>
            </w:r>
            <w:r>
              <w:rPr>
                <w:rFonts w:cs="Arial"/>
              </w:rPr>
              <w:lastRenderedPageBreak/>
              <w:t xml:space="preserve">nośnikiem pozwalającym na ponowną instalację systemu, niewymagającą wpisywania klucza rejestracyjnego lub rejestracji poprzez Internet czy telefon. </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lastRenderedPageBreak/>
              <w:t>Waga</w:t>
            </w:r>
          </w:p>
        </w:tc>
        <w:tc>
          <w:tcPr>
            <w:tcW w:w="7200" w:type="dxa"/>
          </w:tcPr>
          <w:p w:rsidR="00CE7EB8" w:rsidRDefault="00CE7EB8" w:rsidP="00D0439D">
            <w:pPr>
              <w:rPr>
                <w:rFonts w:cs="Arial"/>
                <w:color w:val="000000"/>
              </w:rPr>
            </w:pPr>
            <w:r>
              <w:rPr>
                <w:rFonts w:cs="Arial"/>
                <w:color w:val="000000"/>
              </w:rPr>
              <w:t xml:space="preserve">Maks. 3 </w:t>
            </w:r>
            <w:proofErr w:type="spellStart"/>
            <w:r>
              <w:rPr>
                <w:rFonts w:cs="Arial"/>
                <w:color w:val="000000"/>
              </w:rPr>
              <w:t>kg</w:t>
            </w:r>
            <w:proofErr w:type="spellEnd"/>
            <w:r>
              <w:rPr>
                <w:rFonts w:cs="Arial"/>
                <w:color w:val="000000"/>
              </w:rPr>
              <w: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Oprogramowanie dodatkowe (1)</w:t>
            </w:r>
          </w:p>
        </w:tc>
        <w:tc>
          <w:tcPr>
            <w:tcW w:w="7200" w:type="dxa"/>
          </w:tcPr>
          <w:p w:rsidR="00CE7EB8" w:rsidRDefault="00CE7EB8" w:rsidP="00D0439D">
            <w:pPr>
              <w:rPr>
                <w:rFonts w:cs="Arial"/>
              </w:rPr>
            </w:pPr>
            <w:r>
              <w:rPr>
                <w:rFonts w:cs="Arial"/>
              </w:rPr>
              <w:t>Oprogramowanie wyprodukowane i wspierane przez producenta komputera wraz z licencją do zarządzania w sieci, pozwalające minimum na:</w:t>
            </w:r>
          </w:p>
          <w:p w:rsidR="00CE7EB8" w:rsidRDefault="00CE7EB8" w:rsidP="00D0439D">
            <w:pPr>
              <w:numPr>
                <w:ilvl w:val="0"/>
                <w:numId w:val="24"/>
              </w:numPr>
              <w:rPr>
                <w:rFonts w:cs="Arial"/>
              </w:rPr>
            </w:pPr>
            <w:r>
              <w:rPr>
                <w:rFonts w:cs="Arial"/>
              </w:rPr>
              <w:t>pracę w architekturze serwer-klient - licencja musi pozwalać na pełne wykorzystanie aplikacji w wymaganym zakresie</w:t>
            </w:r>
          </w:p>
          <w:p w:rsidR="00CE7EB8" w:rsidRDefault="00CE7EB8" w:rsidP="00D0439D">
            <w:pPr>
              <w:numPr>
                <w:ilvl w:val="0"/>
                <w:numId w:val="24"/>
              </w:numPr>
              <w:rPr>
                <w:rFonts w:cs="Arial"/>
              </w:rPr>
            </w:pPr>
            <w:r>
              <w:rPr>
                <w:rFonts w:cs="Arial"/>
              </w:rPr>
              <w:t>możliwość zdalnego przypisania dla jednego, lub grupy komputerów unikalnego numeru inwentarzowego widocznego zdalnie dla administratora jak i bezpośrednio w BIOS maszyny</w:t>
            </w:r>
          </w:p>
          <w:p w:rsidR="00CE7EB8" w:rsidRDefault="00CE7EB8" w:rsidP="00D0439D">
            <w:pPr>
              <w:numPr>
                <w:ilvl w:val="0"/>
                <w:numId w:val="24"/>
              </w:numPr>
              <w:rPr>
                <w:rFonts w:cs="Arial"/>
              </w:rPr>
            </w:pPr>
            <w:r>
              <w:rPr>
                <w:rFonts w:cs="Arial"/>
              </w:rPr>
              <w:t xml:space="preserve">monitoring systemu i przekazywanie informacji o zdarzeniach na stację administratorską (konsola graficzna na stacji zarządzającej, konsola tekstowa, email, </w:t>
            </w:r>
            <w:proofErr w:type="spellStart"/>
            <w:r>
              <w:rPr>
                <w:rFonts w:cs="Arial"/>
              </w:rPr>
              <w:t>sms</w:t>
            </w:r>
            <w:proofErr w:type="spellEnd"/>
            <w:r>
              <w:rPr>
                <w:rFonts w:cs="Arial"/>
              </w:rPr>
              <w:t>)</w:t>
            </w:r>
          </w:p>
          <w:p w:rsidR="00CE7EB8" w:rsidRDefault="00CE7EB8" w:rsidP="00D0439D">
            <w:pPr>
              <w:numPr>
                <w:ilvl w:val="0"/>
                <w:numId w:val="24"/>
              </w:numPr>
              <w:rPr>
                <w:rFonts w:cs="Arial"/>
              </w:rPr>
            </w:pPr>
            <w:r>
              <w:rPr>
                <w:rFonts w:cs="Arial"/>
              </w:rPr>
              <w:t>możliwość konfiguracji i weryfikacji zakresu i stopnia szczegółowości alertów przekazywanych na stację administratorską oraz wybór sposobu informacji o zdarzeniu</w:t>
            </w:r>
          </w:p>
          <w:p w:rsidR="00CE7EB8" w:rsidRDefault="00CE7EB8" w:rsidP="00D0439D">
            <w:pPr>
              <w:numPr>
                <w:ilvl w:val="0"/>
                <w:numId w:val="24"/>
              </w:numPr>
              <w:rPr>
                <w:rFonts w:cs="Arial"/>
              </w:rPr>
            </w:pPr>
            <w:r>
              <w:rPr>
                <w:rFonts w:cs="Arial"/>
              </w:rPr>
              <w:t>monitoring komponentów takich jak: dysk twardy (SMART), pamięci, wentylatorów, monitoring temperatury wewnętrznej komputera</w:t>
            </w:r>
          </w:p>
          <w:p w:rsidR="00CE7EB8" w:rsidRDefault="00CE7EB8" w:rsidP="00D0439D">
            <w:pPr>
              <w:numPr>
                <w:ilvl w:val="0"/>
                <w:numId w:val="24"/>
              </w:numPr>
              <w:rPr>
                <w:rFonts w:cs="Arial"/>
              </w:rPr>
            </w:pPr>
            <w:r>
              <w:rPr>
                <w:rFonts w:cs="Arial"/>
              </w:rPr>
              <w:t xml:space="preserve">zdalne zarządzanie BIOS: wprowadzanie i zmiana haseł BIOS, archiwizacja i aktualizacja </w:t>
            </w:r>
            <w:proofErr w:type="spellStart"/>
            <w:r>
              <w:rPr>
                <w:rFonts w:cs="Arial"/>
              </w:rPr>
              <w:t>BIOSu</w:t>
            </w:r>
            <w:proofErr w:type="spellEnd"/>
            <w:r>
              <w:rPr>
                <w:rFonts w:cs="Arial"/>
              </w:rPr>
              <w:t xml:space="preserve"> dla pojedynczego komputera i grupy komputerów jednocześnie; modyfikacja sekwencji </w:t>
            </w:r>
            <w:proofErr w:type="spellStart"/>
            <w:r>
              <w:rPr>
                <w:rFonts w:cs="Arial"/>
              </w:rPr>
              <w:t>bootowania</w:t>
            </w:r>
            <w:proofErr w:type="spellEnd"/>
            <w:r>
              <w:rPr>
                <w:rFonts w:cs="Arial"/>
              </w:rPr>
              <w:t xml:space="preserve">; </w:t>
            </w:r>
          </w:p>
          <w:p w:rsidR="00CE7EB8" w:rsidRDefault="00CE7EB8" w:rsidP="00D0439D">
            <w:pPr>
              <w:numPr>
                <w:ilvl w:val="0"/>
                <w:numId w:val="24"/>
              </w:numPr>
              <w:rPr>
                <w:rFonts w:cs="Arial"/>
              </w:rPr>
            </w:pPr>
            <w:r>
              <w:rPr>
                <w:rFonts w:cs="Arial"/>
              </w:rPr>
              <w:t>generowanie raportów dot. pojedynczych komputerów lub grup komputerów, w zakresie zainstalowanych komponentów systemu operacyjnego oraz aplikacji</w:t>
            </w:r>
          </w:p>
          <w:p w:rsidR="00CE7EB8" w:rsidRDefault="00CE7EB8" w:rsidP="00D0439D">
            <w:pPr>
              <w:numPr>
                <w:ilvl w:val="0"/>
                <w:numId w:val="24"/>
              </w:numPr>
              <w:rPr>
                <w:rFonts w:cs="Arial"/>
              </w:rPr>
            </w:pPr>
            <w:r>
              <w:rPr>
                <w:rFonts w:cs="Arial"/>
              </w:rPr>
              <w:t xml:space="preserve">inwentaryzacja szczegółowa komputera: </w:t>
            </w:r>
          </w:p>
          <w:p w:rsidR="00CE7EB8" w:rsidRDefault="00CE7EB8" w:rsidP="00D0439D">
            <w:pPr>
              <w:numPr>
                <w:ilvl w:val="1"/>
                <w:numId w:val="26"/>
              </w:numPr>
              <w:rPr>
                <w:rFonts w:cs="Arial"/>
              </w:rPr>
            </w:pPr>
            <w:r>
              <w:rPr>
                <w:rFonts w:cs="Arial"/>
              </w:rPr>
              <w:t>model, numer seryjny i numer inwentarzowy notebooka</w:t>
            </w:r>
          </w:p>
          <w:p w:rsidR="00CE7EB8" w:rsidRDefault="00CE7EB8" w:rsidP="00D0439D">
            <w:pPr>
              <w:numPr>
                <w:ilvl w:val="1"/>
                <w:numId w:val="26"/>
              </w:numPr>
              <w:rPr>
                <w:rFonts w:cs="Arial"/>
              </w:rPr>
            </w:pPr>
            <w:r>
              <w:rPr>
                <w:rFonts w:cs="Arial"/>
              </w:rPr>
              <w:t>wersja i model płyty głównej, wersja BIOS</w:t>
            </w:r>
          </w:p>
          <w:p w:rsidR="00CE7EB8" w:rsidRDefault="00CE7EB8" w:rsidP="00D0439D">
            <w:pPr>
              <w:numPr>
                <w:ilvl w:val="1"/>
                <w:numId w:val="26"/>
              </w:numPr>
              <w:rPr>
                <w:rFonts w:cs="Arial"/>
              </w:rPr>
            </w:pPr>
            <w:r>
              <w:rPr>
                <w:rFonts w:cs="Arial"/>
              </w:rPr>
              <w:t xml:space="preserve">model, wersja </w:t>
            </w:r>
            <w:proofErr w:type="spellStart"/>
            <w:r>
              <w:rPr>
                <w:rFonts w:cs="Arial"/>
              </w:rPr>
              <w:t>firmware</w:t>
            </w:r>
            <w:proofErr w:type="spellEnd"/>
            <w:r>
              <w:rPr>
                <w:rFonts w:cs="Arial"/>
              </w:rPr>
              <w:t xml:space="preserve"> i numer seryjny dysku twardego i napędu optycznego</w:t>
            </w:r>
          </w:p>
          <w:p w:rsidR="00CE7EB8" w:rsidRDefault="00CE7EB8" w:rsidP="00D0439D">
            <w:pPr>
              <w:numPr>
                <w:ilvl w:val="1"/>
                <w:numId w:val="26"/>
              </w:numPr>
              <w:rPr>
                <w:rFonts w:cs="Arial"/>
              </w:rPr>
            </w:pPr>
            <w:r>
              <w:rPr>
                <w:rFonts w:cs="Arial"/>
              </w:rPr>
              <w:t xml:space="preserve">sposób obsadzenia kości pamięci wraz z informacją o </w:t>
            </w:r>
            <w:r>
              <w:rPr>
                <w:rFonts w:cs="Arial"/>
              </w:rPr>
              <w:lastRenderedPageBreak/>
              <w:t>zainstalowanych kościach (pojemność, oznaczenie, numer seryjny kości)</w:t>
            </w:r>
          </w:p>
          <w:p w:rsidR="00CE7EB8" w:rsidRDefault="00CE7EB8" w:rsidP="00D0439D">
            <w:pPr>
              <w:numPr>
                <w:ilvl w:val="0"/>
                <w:numId w:val="24"/>
              </w:numPr>
              <w:rPr>
                <w:rFonts w:cs="Arial"/>
                <w:iCs/>
              </w:rPr>
            </w:pPr>
            <w:r>
              <w:rPr>
                <w:rFonts w:cs="Arial"/>
                <w:iCs/>
              </w:rPr>
              <w:t xml:space="preserve">wbudowana pamięć nie ulotna, pozwalająca na zapis i przechowywanie informacji o wersji (wersja, zainstalowane </w:t>
            </w:r>
            <w:proofErr w:type="spellStart"/>
            <w:r>
              <w:rPr>
                <w:rFonts w:cs="Arial"/>
                <w:iCs/>
              </w:rPr>
              <w:t>updaty</w:t>
            </w:r>
            <w:proofErr w:type="spellEnd"/>
            <w:r>
              <w:rPr>
                <w:rFonts w:cs="Arial"/>
                <w:iCs/>
              </w:rPr>
              <w:t>, sygnatury wirusów, itp.) zainstalowanego oprogramowania i zdalny odczyt tych informacji,</w:t>
            </w:r>
          </w:p>
          <w:p w:rsidR="00CE7EB8" w:rsidRDefault="00CE7EB8" w:rsidP="00D0439D">
            <w:pPr>
              <w:numPr>
                <w:ilvl w:val="0"/>
                <w:numId w:val="24"/>
              </w:numPr>
              <w:rPr>
                <w:rFonts w:cs="Arial"/>
                <w:iCs/>
              </w:rPr>
            </w:pPr>
            <w:r>
              <w:t>ww. funkcje dostępne przy wyłączonym komputerze oraz przy nieobecnym/uszkodzonym systemie operacyjnym.</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lastRenderedPageBreak/>
              <w:t>Oprogramowanie dodatkowe (2)</w:t>
            </w:r>
          </w:p>
        </w:tc>
        <w:tc>
          <w:tcPr>
            <w:tcW w:w="7200" w:type="dxa"/>
          </w:tcPr>
          <w:p w:rsidR="00CE7EB8" w:rsidRDefault="00CE7EB8" w:rsidP="00D0439D">
            <w:pPr>
              <w:rPr>
                <w:rFonts w:cs="Arial"/>
              </w:rPr>
            </w:pPr>
            <w:r>
              <w:rPr>
                <w:rFonts w:cs="Arial"/>
              </w:rPr>
              <w:t>Oprogramowanie wyprodukowane i wspierane przez producenta komputera pozwalające minimum na:</w:t>
            </w:r>
          </w:p>
          <w:p w:rsidR="00CE7EB8" w:rsidRDefault="00CE7EB8" w:rsidP="00D0439D">
            <w:pPr>
              <w:numPr>
                <w:ilvl w:val="0"/>
                <w:numId w:val="25"/>
              </w:numPr>
              <w:rPr>
                <w:rFonts w:cs="Arial"/>
              </w:rPr>
            </w:pPr>
            <w:r>
              <w:rPr>
                <w:rFonts w:cs="Arial"/>
              </w:rPr>
              <w:t>pełną diagnostykę sprzętową komputera (praca dysku twardego, płyty głównej i jej układów, praca podsystemu pamięci, karty graficznej), pozwalającą na wykrycie usterki z wyprzedzeniem lub jej weryfikację</w:t>
            </w:r>
          </w:p>
          <w:p w:rsidR="00CE7EB8" w:rsidRDefault="00CE7EB8" w:rsidP="00D0439D">
            <w:pPr>
              <w:numPr>
                <w:ilvl w:val="0"/>
                <w:numId w:val="25"/>
              </w:numPr>
              <w:rPr>
                <w:rFonts w:cs="Arial"/>
              </w:rPr>
            </w:pPr>
            <w:r>
              <w:rPr>
                <w:rFonts w:cs="Arial"/>
              </w:rPr>
              <w:t>odczyt informacji o systemie: numer seryjny, numer inwentarzowy</w:t>
            </w:r>
          </w:p>
          <w:p w:rsidR="00CE7EB8" w:rsidRDefault="00CE7EB8" w:rsidP="00D0439D">
            <w:pPr>
              <w:numPr>
                <w:ilvl w:val="0"/>
                <w:numId w:val="25"/>
              </w:numPr>
              <w:rPr>
                <w:rFonts w:cs="Arial"/>
              </w:rPr>
            </w:pPr>
            <w:r>
              <w:rPr>
                <w:rFonts w:cs="Arial"/>
              </w:rPr>
              <w:t>eksport informacji do plików danych</w:t>
            </w:r>
          </w:p>
          <w:p w:rsidR="00CE7EB8" w:rsidRDefault="00CE7EB8" w:rsidP="00D0439D">
            <w:pPr>
              <w:numPr>
                <w:ilvl w:val="0"/>
                <w:numId w:val="25"/>
              </w:numPr>
              <w:rPr>
                <w:rFonts w:cs="Arial"/>
              </w:rPr>
            </w:pPr>
            <w:r>
              <w:rPr>
                <w:rFonts w:cs="Arial"/>
              </w:rPr>
              <w:t>praca w środowisku Windows XP, 7</w:t>
            </w:r>
          </w:p>
          <w:p w:rsidR="00CE7EB8" w:rsidRDefault="00CE7EB8" w:rsidP="00D0439D">
            <w:pPr>
              <w:numPr>
                <w:ilvl w:val="0"/>
                <w:numId w:val="25"/>
              </w:numPr>
              <w:rPr>
                <w:rFonts w:cs="Arial"/>
              </w:rPr>
            </w:pPr>
            <w:r>
              <w:rPr>
                <w:rFonts w:cs="Arial"/>
              </w:rPr>
              <w:t>automatyczne pobieranie z sieci Internet i instalację/aktualizację sterowników dla wszystkich komponentów sprzętowych notebooka dla systemów Windows XP, 7 (aplikacja musi rozpoznawać automatycznie typ i model komputera, na którym pracuje, brak konieczności wprowadzania jakichkolwiek informacji na temat sprzętu przez użytkownika)</w:t>
            </w:r>
          </w:p>
          <w:p w:rsidR="00CE7EB8" w:rsidRDefault="00CE7EB8" w:rsidP="00D0439D">
            <w:pPr>
              <w:numPr>
                <w:ilvl w:val="0"/>
                <w:numId w:val="25"/>
              </w:numPr>
              <w:rPr>
                <w:rFonts w:cs="Arial"/>
              </w:rPr>
            </w:pPr>
            <w:r>
              <w:t>automatyczne pobieranie krytycznych dla pracy komputera poprawek systemowych (niezależnie od narzędzi systemu operacyjnego)</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Oprogramowanie dodatkowe (3)</w:t>
            </w:r>
          </w:p>
        </w:tc>
        <w:tc>
          <w:tcPr>
            <w:tcW w:w="7200" w:type="dxa"/>
          </w:tcPr>
          <w:p w:rsidR="00CE7EB8" w:rsidRDefault="00CE7EB8" w:rsidP="00D0439D">
            <w:pPr>
              <w:rPr>
                <w:rFonts w:cs="Arial"/>
              </w:rPr>
            </w:pPr>
            <w:r>
              <w:rPr>
                <w:rFonts w:cs="Arial"/>
              </w:rPr>
              <w:t>Licencjonowany program do nagrywania płyt CD/DVD.</w:t>
            </w:r>
          </w:p>
          <w:p w:rsidR="00CE7EB8" w:rsidRDefault="00CE7EB8" w:rsidP="00D0439D">
            <w:pPr>
              <w:rPr>
                <w:rFonts w:cs="Arial"/>
              </w:rPr>
            </w:pPr>
            <w:r>
              <w:rPr>
                <w:rFonts w:cs="Arial"/>
              </w:rPr>
              <w:t>Oprogramowanie do zarządzania videobannerami.</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Atesty i standardy</w:t>
            </w:r>
          </w:p>
        </w:tc>
        <w:tc>
          <w:tcPr>
            <w:tcW w:w="7200" w:type="dxa"/>
          </w:tcPr>
          <w:p w:rsidR="00CE7EB8" w:rsidRDefault="00CE7EB8" w:rsidP="00D0439D">
            <w:pPr>
              <w:rPr>
                <w:rFonts w:cs="Arial"/>
                <w:color w:val="000000"/>
              </w:rPr>
            </w:pPr>
            <w:r>
              <w:rPr>
                <w:rFonts w:cs="Arial"/>
                <w:color w:val="000000"/>
              </w:rPr>
              <w:t>Komputer musi być zaprojektowany i wyprodukowany w całości przez jednego producenta oraz wszystkie elementy komputera muszą pochodzić od tego samego producenta lub być przez niego sygnowane (opatrzone jego numerem katalogowym).</w:t>
            </w:r>
          </w:p>
          <w:p w:rsidR="00CE7EB8" w:rsidRDefault="00CE7EB8" w:rsidP="00D0439D">
            <w:pPr>
              <w:rPr>
                <w:rFonts w:cs="Arial"/>
              </w:rPr>
            </w:pPr>
            <w:r>
              <w:rPr>
                <w:rFonts w:cs="Arial"/>
              </w:rPr>
              <w:lastRenderedPageBreak/>
              <w:t xml:space="preserve">Potwierdzenie kompatybilności komputera na stronie Microsoft Windows Hardware </w:t>
            </w:r>
            <w:proofErr w:type="spellStart"/>
            <w:r>
              <w:rPr>
                <w:rFonts w:cs="Arial"/>
              </w:rPr>
              <w:t>Compatibility</w:t>
            </w:r>
            <w:proofErr w:type="spellEnd"/>
            <w:r>
              <w:rPr>
                <w:rFonts w:cs="Arial"/>
              </w:rPr>
              <w:t xml:space="preserve"> List na daną platformę systemową (wydruk ze strony).</w:t>
            </w:r>
          </w:p>
          <w:p w:rsidR="00CE7EB8" w:rsidRDefault="00CE7EB8" w:rsidP="00D0439D">
            <w:pPr>
              <w:rPr>
                <w:rFonts w:cs="Arial"/>
              </w:rPr>
            </w:pPr>
            <w:r>
              <w:rPr>
                <w:rFonts w:cs="Arial"/>
              </w:rPr>
              <w:t>Deklaracja zgodności CE.</w:t>
            </w:r>
          </w:p>
          <w:p w:rsidR="00CE7EB8" w:rsidRDefault="00CE7EB8" w:rsidP="00D0439D">
            <w:pPr>
              <w:rPr>
                <w:rFonts w:cs="Arial"/>
              </w:rPr>
            </w:pPr>
            <w:r>
              <w:rPr>
                <w:rFonts w:cs="Arial"/>
              </w:rPr>
              <w:t xml:space="preserve">Energy Star4.0, </w:t>
            </w:r>
          </w:p>
          <w:p w:rsidR="00CE7EB8" w:rsidRDefault="00CE7EB8" w:rsidP="00D0439D">
            <w:pPr>
              <w:rPr>
                <w:rFonts w:cs="Arial"/>
              </w:rPr>
            </w:pPr>
            <w:r>
              <w:rPr>
                <w:rFonts w:cs="Arial"/>
              </w:rPr>
              <w:t xml:space="preserve">Certyfikacja </w:t>
            </w:r>
            <w:proofErr w:type="spellStart"/>
            <w:r>
              <w:rPr>
                <w:rFonts w:cs="Arial"/>
              </w:rPr>
              <w:t>WiFi</w:t>
            </w:r>
            <w:proofErr w:type="spellEnd"/>
          </w:p>
          <w:p w:rsidR="00CE7EB8" w:rsidRDefault="00CE7EB8" w:rsidP="00D0439D">
            <w:pPr>
              <w:rPr>
                <w:rFonts w:cs="Arial"/>
              </w:rPr>
            </w:pPr>
            <w:r>
              <w:rPr>
                <w:rFonts w:cs="Arial"/>
              </w:rPr>
              <w:t>Certyfikaty jakości ISO 9001 i 14001.</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lastRenderedPageBreak/>
              <w:t>Bezpieczeństwo</w:t>
            </w:r>
          </w:p>
        </w:tc>
        <w:tc>
          <w:tcPr>
            <w:tcW w:w="7200" w:type="dxa"/>
          </w:tcPr>
          <w:p w:rsidR="00CE7EB8" w:rsidRDefault="00CE7EB8" w:rsidP="00D0439D">
            <w:pPr>
              <w:rPr>
                <w:rFonts w:cs="Arial"/>
                <w:color w:val="000000"/>
              </w:rPr>
            </w:pPr>
            <w:r>
              <w:rPr>
                <w:rFonts w:cs="Arial"/>
                <w:color w:val="000000"/>
              </w:rPr>
              <w:t xml:space="preserve">Dedykowane urządzenie szyfrujące i zabezpieczające dane użytkownika, zabezpieczające nieautoryzowany dostęp do komputera, zintegrowane z płytą główną (uruchomienie komputera po usunięciu podzespołu zabezpieczającego jest niemożliwe), Hasła dla włączenia zasilania, (Power-on </w:t>
            </w:r>
            <w:proofErr w:type="spellStart"/>
            <w:r>
              <w:rPr>
                <w:rFonts w:cs="Arial"/>
                <w:color w:val="000000"/>
              </w:rPr>
              <w:t>password</w:t>
            </w:r>
            <w:proofErr w:type="spellEnd"/>
            <w:r>
              <w:rPr>
                <w:rFonts w:cs="Arial"/>
                <w:color w:val="000000"/>
              </w:rPr>
              <w:t>), dysku (</w:t>
            </w:r>
            <w:proofErr w:type="spellStart"/>
            <w:r>
              <w:rPr>
                <w:rFonts w:cs="Arial"/>
                <w:color w:val="000000"/>
              </w:rPr>
              <w:t>hard</w:t>
            </w:r>
            <w:proofErr w:type="spellEnd"/>
            <w:r>
              <w:rPr>
                <w:rFonts w:cs="Arial"/>
                <w:color w:val="000000"/>
              </w:rPr>
              <w:t xml:space="preserve"> </w:t>
            </w:r>
            <w:proofErr w:type="spellStart"/>
            <w:r>
              <w:rPr>
                <w:rFonts w:cs="Arial"/>
                <w:color w:val="000000"/>
              </w:rPr>
              <w:t>disk</w:t>
            </w:r>
            <w:proofErr w:type="spellEnd"/>
            <w:r>
              <w:rPr>
                <w:rFonts w:cs="Arial"/>
                <w:color w:val="000000"/>
              </w:rPr>
              <w:t xml:space="preserve"> </w:t>
            </w:r>
            <w:proofErr w:type="spellStart"/>
            <w:r>
              <w:rPr>
                <w:rFonts w:cs="Arial"/>
                <w:color w:val="000000"/>
              </w:rPr>
              <w:t>password</w:t>
            </w:r>
            <w:proofErr w:type="spellEnd"/>
            <w:r>
              <w:rPr>
                <w:rFonts w:cs="Arial"/>
                <w:color w:val="000000"/>
              </w:rPr>
              <w:t>), nadzoru (</w:t>
            </w:r>
            <w:proofErr w:type="spellStart"/>
            <w:r>
              <w:rPr>
                <w:rFonts w:cs="Arial"/>
                <w:color w:val="000000"/>
              </w:rPr>
              <w:t>supervisor</w:t>
            </w:r>
            <w:proofErr w:type="spellEnd"/>
            <w:r>
              <w:rPr>
                <w:rFonts w:cs="Arial"/>
                <w:color w:val="000000"/>
              </w:rPr>
              <w:t xml:space="preserve"> </w:t>
            </w:r>
            <w:proofErr w:type="spellStart"/>
            <w:r>
              <w:rPr>
                <w:rFonts w:cs="Arial"/>
                <w:color w:val="000000"/>
              </w:rPr>
              <w:t>password</w:t>
            </w:r>
            <w:proofErr w:type="spellEnd"/>
            <w:r>
              <w:rPr>
                <w:rFonts w:cs="Arial"/>
                <w:color w:val="000000"/>
              </w:rPr>
              <w:t xml:space="preserve">), możliwość podłączenia </w:t>
            </w:r>
            <w:proofErr w:type="spellStart"/>
            <w:r>
              <w:rPr>
                <w:rFonts w:cs="Arial"/>
                <w:color w:val="000000"/>
              </w:rPr>
              <w:t>Kensington</w:t>
            </w:r>
            <w:proofErr w:type="spellEnd"/>
            <w:r>
              <w:rPr>
                <w:rFonts w:cs="Arial"/>
                <w:color w:val="000000"/>
              </w:rPr>
              <w:t xml:space="preserve"> lock (slot).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Gwarancja</w:t>
            </w:r>
          </w:p>
        </w:tc>
        <w:tc>
          <w:tcPr>
            <w:tcW w:w="7200" w:type="dxa"/>
          </w:tcPr>
          <w:p w:rsidR="00CE7EB8" w:rsidRDefault="00CE7EB8" w:rsidP="00D0439D">
            <w:pPr>
              <w:rPr>
                <w:rFonts w:cs="Arial"/>
                <w:color w:val="000000"/>
              </w:rPr>
            </w:pPr>
            <w:r>
              <w:rPr>
                <w:rFonts w:cs="Arial"/>
                <w:color w:val="000000"/>
              </w:rPr>
              <w:t>Minimum 36 miesięcy realizowana po dostarczeniu urządzenia do serwisu, czas naprawy nie powinien przekraczać 15 dni roboczych. Koszty spedycji pokrywa producent urządzenia.</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Dokumentacja</w:t>
            </w:r>
          </w:p>
        </w:tc>
        <w:tc>
          <w:tcPr>
            <w:tcW w:w="7200" w:type="dxa"/>
          </w:tcPr>
          <w:p w:rsidR="00CE7EB8" w:rsidRDefault="00CE7EB8" w:rsidP="00D0439D">
            <w:pPr>
              <w:rPr>
                <w:rFonts w:cs="Arial"/>
                <w:color w:val="000000"/>
              </w:rPr>
            </w:pPr>
            <w:r>
              <w:rPr>
                <w:rFonts w:cs="Arial"/>
                <w:color w:val="000000"/>
              </w:rPr>
              <w:t>Podręcznik użytkownika w języku polskim.</w:t>
            </w:r>
          </w:p>
        </w:tc>
      </w:tr>
      <w:tr w:rsidR="00CE7EB8" w:rsidTr="00D0439D">
        <w:tblPrEx>
          <w:tblLook w:val="0000"/>
        </w:tblPrEx>
        <w:tc>
          <w:tcPr>
            <w:tcW w:w="1800" w:type="dxa"/>
            <w:vAlign w:val="center"/>
          </w:tcPr>
          <w:p w:rsidR="00CE7EB8" w:rsidRDefault="00CE7EB8">
            <w:pPr>
              <w:spacing w:before="60" w:after="60" w:line="240" w:lineRule="auto"/>
              <w:jc w:val="center"/>
              <w:rPr>
                <w:rFonts w:cs="Arial"/>
                <w:b/>
              </w:rPr>
            </w:pPr>
            <w:r>
              <w:rPr>
                <w:rFonts w:cs="Arial"/>
                <w:b/>
              </w:rPr>
              <w:t>Wyposażenie dodatkowe</w:t>
            </w:r>
          </w:p>
        </w:tc>
        <w:tc>
          <w:tcPr>
            <w:tcW w:w="7200" w:type="dxa"/>
          </w:tcPr>
          <w:p w:rsidR="00CE7EB8" w:rsidRDefault="00CE7EB8" w:rsidP="00D0439D">
            <w:pPr>
              <w:rPr>
                <w:rFonts w:cs="Arial"/>
              </w:rPr>
            </w:pPr>
            <w:r>
              <w:rPr>
                <w:rFonts w:cs="Arial"/>
              </w:rPr>
              <w:t>Dla każdego notebooka należy dodatkowo dostarczyć:</w:t>
            </w:r>
          </w:p>
          <w:p w:rsidR="00CE7EB8" w:rsidRDefault="00CE7EB8" w:rsidP="00D0439D">
            <w:pPr>
              <w:numPr>
                <w:ilvl w:val="0"/>
                <w:numId w:val="23"/>
              </w:numPr>
              <w:rPr>
                <w:rFonts w:cs="Arial"/>
              </w:rPr>
            </w:pPr>
            <w:r>
              <w:rPr>
                <w:rFonts w:cs="Arial"/>
                <w:bCs/>
              </w:rPr>
              <w:t>Kabel sieciowy FTP kategorii 6 o długości 3m</w:t>
            </w:r>
            <w:r>
              <w:rPr>
                <w:rFonts w:cs="Arial"/>
              </w:rPr>
              <w:t xml:space="preserve"> </w:t>
            </w:r>
          </w:p>
          <w:p w:rsidR="00CE7EB8" w:rsidRDefault="00CE7EB8" w:rsidP="00D0439D">
            <w:pPr>
              <w:numPr>
                <w:ilvl w:val="0"/>
                <w:numId w:val="23"/>
              </w:numPr>
              <w:rPr>
                <w:rFonts w:cs="Arial"/>
              </w:rPr>
            </w:pPr>
            <w:r>
              <w:rPr>
                <w:rFonts w:cs="Arial"/>
              </w:rPr>
              <w:t xml:space="preserve">Dedykowany przez producenta komputera </w:t>
            </w:r>
            <w:proofErr w:type="spellStart"/>
            <w:r>
              <w:rPr>
                <w:rFonts w:cs="Arial"/>
              </w:rPr>
              <w:t>replikator</w:t>
            </w:r>
            <w:proofErr w:type="spellEnd"/>
            <w:r>
              <w:rPr>
                <w:rFonts w:cs="Arial"/>
              </w:rPr>
              <w:t xml:space="preserve"> portów posiadający złącza: 4x USB 2.0, 1xVGA, 1xDVI, 1x RS-232, 1xLAN (RJ-45), 1x złącze </w:t>
            </w:r>
            <w:proofErr w:type="spellStart"/>
            <w:r>
              <w:rPr>
                <w:rFonts w:cs="Arial"/>
              </w:rPr>
              <w:t>Kensington</w:t>
            </w:r>
            <w:proofErr w:type="spellEnd"/>
            <w:r>
              <w:rPr>
                <w:rFonts w:cs="Arial"/>
              </w:rPr>
              <w:t xml:space="preserve">, 1x </w:t>
            </w:r>
            <w:proofErr w:type="spellStart"/>
            <w:r>
              <w:rPr>
                <w:rFonts w:cs="Arial"/>
              </w:rPr>
              <w:t>eSATA</w:t>
            </w:r>
            <w:proofErr w:type="spellEnd"/>
            <w:r>
              <w:rPr>
                <w:rFonts w:cs="Arial"/>
              </w:rPr>
              <w:t xml:space="preserve">, 1x </w:t>
            </w:r>
            <w:proofErr w:type="spellStart"/>
            <w:r>
              <w:rPr>
                <w:rFonts w:cs="Arial"/>
              </w:rPr>
              <w:t>Parallel</w:t>
            </w:r>
            <w:proofErr w:type="spellEnd"/>
          </w:p>
          <w:p w:rsidR="00CE7EB8" w:rsidRDefault="00CE7EB8" w:rsidP="00D0439D">
            <w:pPr>
              <w:numPr>
                <w:ilvl w:val="0"/>
                <w:numId w:val="23"/>
              </w:numPr>
              <w:rPr>
                <w:rFonts w:cs="Arial"/>
                <w:lang w:val="de-DE"/>
              </w:rPr>
            </w:pPr>
            <w:r>
              <w:rPr>
                <w:rFonts w:cs="Arial"/>
                <w:lang w:val="de-DE"/>
              </w:rPr>
              <w:t>Monitor: 19" LCD TFT, analog/digital</w:t>
            </w:r>
          </w:p>
          <w:p w:rsidR="00CE7EB8" w:rsidRDefault="00CE7EB8" w:rsidP="00D0439D">
            <w:pPr>
              <w:numPr>
                <w:ilvl w:val="0"/>
                <w:numId w:val="23"/>
              </w:numPr>
              <w:rPr>
                <w:rFonts w:cs="Arial"/>
              </w:rPr>
            </w:pPr>
            <w:r>
              <w:rPr>
                <w:rFonts w:cs="Arial"/>
              </w:rPr>
              <w:t>Dodatkowy zestaw myszy optycznej i klawiatury bezprzewodowej z interfejsem USB, komponenty posiadające trwale naniesione logo producenta zestawu komputerowego</w:t>
            </w:r>
            <w:r w:rsidR="00D0439D">
              <w:rPr>
                <w:rFonts w:cs="Arial"/>
              </w:rPr>
              <w:t>.</w:t>
            </w:r>
          </w:p>
        </w:tc>
      </w:tr>
    </w:tbl>
    <w:p w:rsidR="00CE7EB8" w:rsidRDefault="00CE7EB8">
      <w:pPr>
        <w:pStyle w:val="Nagwek2"/>
      </w:pPr>
      <w:bookmarkStart w:id="88" w:name="_Toc289111074"/>
      <w:r>
        <w:lastRenderedPageBreak/>
        <w:t>Szczegółowe zakresy i wymagania dla prac</w:t>
      </w:r>
      <w:bookmarkEnd w:id="88"/>
    </w:p>
    <w:p w:rsidR="00CE7EB8" w:rsidRDefault="00CE7EB8" w:rsidP="00AF7B51">
      <w:pPr>
        <w:pStyle w:val="Nagwek3"/>
        <w:jc w:val="both"/>
      </w:pPr>
      <w:bookmarkStart w:id="89" w:name="_Toc289111075"/>
      <w:r>
        <w:t>Dostawy</w:t>
      </w:r>
      <w:bookmarkEnd w:id="89"/>
    </w:p>
    <w:p w:rsidR="00CE7EB8" w:rsidRDefault="00CE7EB8" w:rsidP="00AF7B51">
      <w:pPr>
        <w:jc w:val="both"/>
      </w:pPr>
      <w:r>
        <w:t xml:space="preserve">Sprzęt musi być dostarczony w szczelnych opakowaniach, zabezpieczających przed wpływem czynników atmosferycznych oraz sił fizycznych występujących podczas transportu. Wykonawca odpowiada za logistykę oraz transport sprzętu do miejsca dostawy, w tym także transport wewnątrz budynków. Wykonawca pokrywa wszelkie koszty towarzyszące, w tym opłaty drogowe, składki ubezpieczeniowe, cła, opłaty urzędowe, jak również koszty wynikające z przepisów dotyczących legalizacji produktów, m. in. koszty zaświadczeń, certyfikatów, ekspertyz, itp. </w:t>
      </w:r>
    </w:p>
    <w:p w:rsidR="00CE7EB8" w:rsidRDefault="00CE7EB8" w:rsidP="00AF7B51">
      <w:pPr>
        <w:jc w:val="both"/>
      </w:pPr>
      <w:r>
        <w:t>Terminy i adresy dostaw będą uzgadniane w trybie operacyjnym na poziomie Inżyniera Kontraktu. Każda dostawa podlega weryfikacji pod kątem zgodności z zapisami kontraktowymi oraz obowiązującymi przepisami prawa. Przekazywana razem z dostawą dokumentacja musi odpowiadać wymogom formalno-prawnym oraz być kompletna i czytelna. Jeżeli dokumentacja dostawy nie spełnia tych wymagań, przedstawiciel Zamawiającego może odmówić formalnego przyjęcia dostawy.</w:t>
      </w:r>
    </w:p>
    <w:p w:rsidR="00CE7EB8" w:rsidRDefault="00CE7EB8" w:rsidP="00AF7B51">
      <w:pPr>
        <w:jc w:val="both"/>
      </w:pPr>
      <w:r>
        <w:t>W przypadku, gdy instalacja sprzętu jest odsunięta w czasie, Wykonawca musi zapewnić prowizoryczny magazyn dla dostarczonego sprzętu. Jeżeli w miejscu dostawy Zamawiający dysponuje wolną powierzchnią biurową lub magazynową o odpowiednim standardzie, zostanie ona udostępniona Wykonawcy nieodpłatnie w okresie do planowanego terminu rozpoczęcia prac instalacyjnych.</w:t>
      </w:r>
    </w:p>
    <w:p w:rsidR="00CE7EB8" w:rsidRDefault="00CE7EB8" w:rsidP="00AF7B51">
      <w:pPr>
        <w:pStyle w:val="Nagwek3"/>
        <w:jc w:val="both"/>
      </w:pPr>
      <w:bookmarkStart w:id="90" w:name="_Toc289111076"/>
      <w:r>
        <w:t>Montaż</w:t>
      </w:r>
      <w:bookmarkEnd w:id="90"/>
    </w:p>
    <w:p w:rsidR="00CE7EB8" w:rsidRDefault="00CE7EB8" w:rsidP="00AF7B51">
      <w:pPr>
        <w:jc w:val="both"/>
      </w:pPr>
      <w:r>
        <w:t>Montaż sprzętu leży po stronie Wykonawcy. W szczególności, Wykonawca realizuje następujące prace:</w:t>
      </w:r>
    </w:p>
    <w:p w:rsidR="00CE7EB8" w:rsidRDefault="00CE7EB8" w:rsidP="00AF7B51">
      <w:pPr>
        <w:numPr>
          <w:ilvl w:val="0"/>
          <w:numId w:val="51"/>
        </w:numPr>
        <w:jc w:val="both"/>
      </w:pPr>
      <w:r>
        <w:t>Uzyskanie wszelkich wymaganych prawem pozwoleń i decyzji administracyjnych.</w:t>
      </w:r>
    </w:p>
    <w:p w:rsidR="00CE7EB8" w:rsidRDefault="00CE7EB8" w:rsidP="00AF7B51">
      <w:pPr>
        <w:numPr>
          <w:ilvl w:val="0"/>
          <w:numId w:val="51"/>
        </w:numPr>
        <w:jc w:val="both"/>
      </w:pPr>
      <w:r>
        <w:t>Przetransportowanie sprzętu na miejsce instalacji.</w:t>
      </w:r>
    </w:p>
    <w:p w:rsidR="00CE7EB8" w:rsidRDefault="00CE7EB8" w:rsidP="00AF7B51">
      <w:pPr>
        <w:numPr>
          <w:ilvl w:val="0"/>
          <w:numId w:val="51"/>
        </w:numPr>
        <w:jc w:val="both"/>
      </w:pPr>
      <w:r>
        <w:t>Wypakowanie sprzętu.</w:t>
      </w:r>
    </w:p>
    <w:p w:rsidR="00CE7EB8" w:rsidRDefault="00CE7EB8" w:rsidP="00AF7B51">
      <w:pPr>
        <w:numPr>
          <w:ilvl w:val="0"/>
          <w:numId w:val="51"/>
        </w:numPr>
        <w:jc w:val="both"/>
      </w:pPr>
      <w:r>
        <w:t>Sprawdzenie zgodności numerów seryjnych sprzętu z dokumentami dostawy.</w:t>
      </w:r>
    </w:p>
    <w:p w:rsidR="00CE7EB8" w:rsidRDefault="00CE7EB8" w:rsidP="00AF7B51">
      <w:pPr>
        <w:numPr>
          <w:ilvl w:val="0"/>
          <w:numId w:val="51"/>
        </w:numPr>
        <w:jc w:val="both"/>
      </w:pPr>
      <w:r>
        <w:t>Ustawienie i zamocowanie sprzętu zgodnie z instrukcją producenta oraz dokumentacją wykonawczą.</w:t>
      </w:r>
    </w:p>
    <w:p w:rsidR="00CE7EB8" w:rsidRDefault="00CE7EB8" w:rsidP="00AF7B51">
      <w:pPr>
        <w:numPr>
          <w:ilvl w:val="0"/>
          <w:numId w:val="51"/>
        </w:numPr>
        <w:jc w:val="both"/>
      </w:pPr>
      <w:r>
        <w:t>Instalacja kabli zasilających i teletransmisyjnych łączących miejsce instalacji sprzętu z udostępnionymi przez Zamawiającego punktami dystrybucyjnymi zgodnie z dokumentacją wykonawczą.</w:t>
      </w:r>
    </w:p>
    <w:p w:rsidR="00CE7EB8" w:rsidRDefault="00CE7EB8" w:rsidP="00AF7B51">
      <w:pPr>
        <w:numPr>
          <w:ilvl w:val="0"/>
          <w:numId w:val="51"/>
        </w:numPr>
        <w:jc w:val="both"/>
      </w:pPr>
      <w:r>
        <w:t>Umieszczenie trwałych oznaczeń identyfikacyjnych na kablach, gniazdach i obudowach, zgodnie z wytycznymi zawartymi w dokumentacji wykonawczej.</w:t>
      </w:r>
    </w:p>
    <w:p w:rsidR="00CE7EB8" w:rsidRDefault="00CE7EB8" w:rsidP="00AF7B51">
      <w:pPr>
        <w:numPr>
          <w:ilvl w:val="0"/>
          <w:numId w:val="51"/>
        </w:numPr>
        <w:jc w:val="both"/>
      </w:pPr>
      <w:r>
        <w:lastRenderedPageBreak/>
        <w:t>Przywrócenie miejsca instalacji do stanu poprzedzającego montaż, w tym usunięcie pozostałości opakowań i materiałów, narzędzi oraz innych przedmiotów związanych z montażem.</w:t>
      </w:r>
    </w:p>
    <w:p w:rsidR="00CE7EB8" w:rsidRDefault="00CE7EB8" w:rsidP="00AF7B51">
      <w:pPr>
        <w:numPr>
          <w:ilvl w:val="0"/>
          <w:numId w:val="51"/>
        </w:numPr>
        <w:jc w:val="both"/>
      </w:pPr>
      <w:r>
        <w:t>Zgłoszenie modyfikacji budowlanej do właściwego organu administracji.</w:t>
      </w:r>
    </w:p>
    <w:p w:rsidR="00CE7EB8" w:rsidRDefault="00CE7EB8" w:rsidP="00AF7B51">
      <w:pPr>
        <w:numPr>
          <w:ilvl w:val="0"/>
          <w:numId w:val="51"/>
        </w:numPr>
        <w:jc w:val="both"/>
      </w:pPr>
      <w:r>
        <w:t xml:space="preserve">Wszystkie przeprowadzone prace należy odnotować w dokumentacji powykonawczej. Dla każdej czynności należy podać jej zakres i rezultat. </w:t>
      </w:r>
    </w:p>
    <w:p w:rsidR="00CE7EB8" w:rsidRDefault="00CE7EB8" w:rsidP="00AF7B51">
      <w:pPr>
        <w:jc w:val="both"/>
      </w:pPr>
      <w:r>
        <w:t>Specyfikacja wymagań dla czynności montażowych ma charakter ramowy, a sposób jej stosowania podlega interpretacji na gruncie powszechnie znanych faktów oraz zasad logiki. Zakres obowiązujących wymagań zależy od okoliczności takich jak rodzaj sprzętu oraz tryb jego dostawy, które warunkują wykonalność i celowość poszczególnych czynności montażowych.</w:t>
      </w:r>
    </w:p>
    <w:p w:rsidR="00CE7EB8" w:rsidRDefault="00CE7EB8" w:rsidP="00AF7B51">
      <w:pPr>
        <w:pStyle w:val="Nagwek3"/>
        <w:jc w:val="both"/>
      </w:pPr>
      <w:bookmarkStart w:id="91" w:name="_Ref282874544"/>
      <w:bookmarkStart w:id="92" w:name="_Toc289111077"/>
      <w:r>
        <w:t>Konfiguracja i uruchomienie</w:t>
      </w:r>
      <w:bookmarkEnd w:id="91"/>
      <w:bookmarkEnd w:id="92"/>
    </w:p>
    <w:p w:rsidR="00CE7EB8" w:rsidRDefault="00CE7EB8" w:rsidP="00AF7B51">
      <w:pPr>
        <w:jc w:val="both"/>
      </w:pPr>
      <w:r>
        <w:t>Konfiguracja i uruchomienie sprzętu leży po stronie Wykonawcy. Zakres pac realizowanych przez Wykonawcę obejmuje następujące czynności:</w:t>
      </w:r>
    </w:p>
    <w:p w:rsidR="00CE7EB8" w:rsidRDefault="00CE7EB8" w:rsidP="005C266D">
      <w:pPr>
        <w:numPr>
          <w:ilvl w:val="0"/>
          <w:numId w:val="167"/>
        </w:numPr>
        <w:jc w:val="both"/>
      </w:pPr>
      <w:r>
        <w:t>Uruchomić sprzęt zgodnie z jego instrukcją obsługi.</w:t>
      </w:r>
    </w:p>
    <w:p w:rsidR="00CE7EB8" w:rsidRDefault="00CE7EB8" w:rsidP="005C266D">
      <w:pPr>
        <w:numPr>
          <w:ilvl w:val="0"/>
          <w:numId w:val="167"/>
        </w:numPr>
        <w:jc w:val="both"/>
      </w:pPr>
      <w:r>
        <w:t>Uruchomić lub zainstalować system operacyjny.</w:t>
      </w:r>
    </w:p>
    <w:p w:rsidR="00CE7EB8" w:rsidRDefault="00CE7EB8" w:rsidP="005C266D">
      <w:pPr>
        <w:numPr>
          <w:ilvl w:val="0"/>
          <w:numId w:val="167"/>
        </w:numPr>
        <w:jc w:val="both"/>
      </w:pPr>
      <w:r>
        <w:t>Zarejestrować się w systemie i sprawdzić, czy systemowe dzienniki zdarzeń zawierają błędy krytyczne.</w:t>
      </w:r>
    </w:p>
    <w:p w:rsidR="00CE7EB8" w:rsidRDefault="00CE7EB8" w:rsidP="005C266D">
      <w:pPr>
        <w:numPr>
          <w:ilvl w:val="0"/>
          <w:numId w:val="167"/>
        </w:numPr>
        <w:jc w:val="both"/>
      </w:pPr>
      <w:r>
        <w:t>Jeżeli w dziennikach znajdują się błędy krytyczne, które uniemożliwiają poprawną pracę urządzenia, ustalić przyczyny tych błędów i usunąć je, w razie potrzeby korzystając ze wskazówek producenta sprzętu lub innych kompetentnych podmiotów.</w:t>
      </w:r>
    </w:p>
    <w:p w:rsidR="00CE7EB8" w:rsidRDefault="00CE7EB8" w:rsidP="005C266D">
      <w:pPr>
        <w:numPr>
          <w:ilvl w:val="0"/>
          <w:numId w:val="167"/>
        </w:numPr>
        <w:jc w:val="both"/>
      </w:pPr>
      <w:r>
        <w:t>Jeżeli błędów nie można usunąć, należy zgłosić sprzęt do naprawy gwarancyjnej.</w:t>
      </w:r>
    </w:p>
    <w:p w:rsidR="00CE7EB8" w:rsidRDefault="00CE7EB8" w:rsidP="005C266D">
      <w:pPr>
        <w:numPr>
          <w:ilvl w:val="0"/>
          <w:numId w:val="167"/>
        </w:numPr>
        <w:jc w:val="both"/>
      </w:pPr>
      <w:r>
        <w:t xml:space="preserve">Skonfigurować parametry sieciowe (nazwa hosta, adres IP, maska, adres sieci, adres </w:t>
      </w:r>
      <w:proofErr w:type="spellStart"/>
      <w:r>
        <w:t>rozgłoszeniowy</w:t>
      </w:r>
      <w:proofErr w:type="spellEnd"/>
      <w:r>
        <w:t>, adresy serwerów nazw, adres bramy) zgodnie z wytycznymi zawartymi w dokumentacji wykonawczej.</w:t>
      </w:r>
    </w:p>
    <w:p w:rsidR="00CE7EB8" w:rsidRDefault="00CE7EB8" w:rsidP="005C266D">
      <w:pPr>
        <w:numPr>
          <w:ilvl w:val="0"/>
          <w:numId w:val="167"/>
        </w:numPr>
        <w:jc w:val="both"/>
      </w:pPr>
      <w:r>
        <w:t>Podłączyć urządzenie do sieci LAN i sprawdzić dostępność sieci. W tym celu, użyć komend systemu operacyjnego do wykonania następujących operacji:</w:t>
      </w:r>
    </w:p>
    <w:p w:rsidR="00CE7EB8" w:rsidRDefault="00CE7EB8" w:rsidP="00AF7B51">
      <w:pPr>
        <w:numPr>
          <w:ilvl w:val="1"/>
          <w:numId w:val="39"/>
        </w:numPr>
        <w:jc w:val="both"/>
      </w:pPr>
      <w:r>
        <w:t>wywołanie dowolnego innego hosta w sieci oraz dom</w:t>
      </w:r>
      <w:r w:rsidR="0088663C">
        <w:t>yślnej bramy (np. komendą ping),</w:t>
      </w:r>
    </w:p>
    <w:p w:rsidR="00CE7EB8" w:rsidRDefault="00CE7EB8" w:rsidP="00AF7B51">
      <w:pPr>
        <w:numPr>
          <w:ilvl w:val="1"/>
          <w:numId w:val="39"/>
        </w:numPr>
        <w:jc w:val="both"/>
      </w:pPr>
      <w:r>
        <w:t xml:space="preserve">rozwiązanie nazwy za pomocą serwera DNS (np. komendą </w:t>
      </w:r>
      <w:proofErr w:type="spellStart"/>
      <w:r>
        <w:t>nslookup</w:t>
      </w:r>
      <w:proofErr w:type="spellEnd"/>
      <w:r>
        <w:t>).</w:t>
      </w:r>
    </w:p>
    <w:p w:rsidR="00CE7EB8" w:rsidRDefault="00CE7EB8" w:rsidP="005C266D">
      <w:pPr>
        <w:numPr>
          <w:ilvl w:val="0"/>
          <w:numId w:val="167"/>
        </w:numPr>
        <w:jc w:val="both"/>
      </w:pPr>
      <w:r>
        <w:t>Zainstalować i skonfigurować oprogramowanie narzędziowe zgodnie ze specyfikacją umieszczoną w dokumentacji wykonawczej.</w:t>
      </w:r>
    </w:p>
    <w:p w:rsidR="00CE7EB8" w:rsidRDefault="00CE7EB8" w:rsidP="005C266D">
      <w:pPr>
        <w:numPr>
          <w:ilvl w:val="0"/>
          <w:numId w:val="167"/>
        </w:numPr>
        <w:jc w:val="both"/>
      </w:pPr>
      <w:bookmarkStart w:id="93" w:name="_Ref282874549"/>
      <w:r>
        <w:lastRenderedPageBreak/>
        <w:t xml:space="preserve">Przeprowadzić procedury diagnostyczne zdefiniowane w dokumentacji wykonawczej (patrz: rozdział </w:t>
      </w:r>
      <w:fldSimple w:instr=" REF _Ref282877166 \r \h  \* MERGEFORMAT ">
        <w:r w:rsidR="00BB24A4">
          <w:t>3.4.4.1</w:t>
        </w:r>
      </w:fldSimple>
      <w:r>
        <w:t>), wygenerować zestawienie zainstalowanych podzespołów sprzętowych i komponentów oprogramowania, a następnie zapisać to zestawienie na nośniku zewnętrznym i załączyć do dokumentacji powykonawczej.</w:t>
      </w:r>
      <w:bookmarkEnd w:id="93"/>
    </w:p>
    <w:p w:rsidR="00CE7EB8" w:rsidRDefault="00CE7EB8" w:rsidP="005C266D">
      <w:pPr>
        <w:numPr>
          <w:ilvl w:val="0"/>
          <w:numId w:val="167"/>
        </w:numPr>
        <w:jc w:val="both"/>
      </w:pPr>
      <w:r>
        <w:t>Zatrzymać system operacyjny i wyłączyć urządzenie.</w:t>
      </w:r>
    </w:p>
    <w:p w:rsidR="00CE7EB8" w:rsidRDefault="00CE7EB8" w:rsidP="005C266D">
      <w:pPr>
        <w:numPr>
          <w:ilvl w:val="0"/>
          <w:numId w:val="167"/>
        </w:numPr>
        <w:jc w:val="both"/>
      </w:pPr>
      <w:r>
        <w:t>Wszystkie przeprowadzone prace należy odnotować w dokumentacji powykonawczej. Dla każdej czynności należy podać jej zakres i rezultat.</w:t>
      </w:r>
    </w:p>
    <w:p w:rsidR="00CE7EB8" w:rsidRDefault="00CE7EB8" w:rsidP="00AF7B51">
      <w:pPr>
        <w:jc w:val="both"/>
      </w:pPr>
      <w:r>
        <w:t>Podobnie jak w przypadku prac montażowych, specyfikacja wymagań dla konfiguracji i uruchomienia ma charakter ramowy, a sposób jej stosowania podlega interpretacji na gruncie powszechnie znanych faktów oraz zasad logiki. Zakres obowiązujących wymagań zależy od rodzaju sprzętu oraz funkcji udostępnianych przez oprogramowanie wbudowane i systemowe.</w:t>
      </w:r>
    </w:p>
    <w:p w:rsidR="00CE7EB8" w:rsidRDefault="00CE7EB8" w:rsidP="00AF7B51">
      <w:pPr>
        <w:pStyle w:val="Nagwek3"/>
        <w:jc w:val="both"/>
      </w:pPr>
      <w:bookmarkStart w:id="94" w:name="_Toc289111078"/>
      <w:r>
        <w:t>Badania i pomiary</w:t>
      </w:r>
      <w:bookmarkEnd w:id="94"/>
    </w:p>
    <w:p w:rsidR="00CE7EB8" w:rsidRDefault="00CE7EB8" w:rsidP="00AF7B51">
      <w:pPr>
        <w:pStyle w:val="Nagwek4"/>
        <w:jc w:val="both"/>
      </w:pPr>
      <w:bookmarkStart w:id="95" w:name="_Ref282877166"/>
      <w:r>
        <w:t>Plan Testów</w:t>
      </w:r>
    </w:p>
    <w:p w:rsidR="00CE7EB8" w:rsidRDefault="00CE7EB8" w:rsidP="00AF7B51">
      <w:pPr>
        <w:jc w:val="both"/>
      </w:pPr>
      <w:r>
        <w:t xml:space="preserve">Plan Testów stanowi nadrzędną jednostkę dokumentacji wykonawczej dla wszystkich badań i pomiarów środowiska sprzętowego. Plan Testów precyzuje przebieg oraz warunki tych działań za pomocą następujących wytycznych i instrukcji: </w:t>
      </w:r>
    </w:p>
    <w:p w:rsidR="00CE7EB8" w:rsidRDefault="00CE7EB8" w:rsidP="00AF7B51">
      <w:pPr>
        <w:numPr>
          <w:ilvl w:val="0"/>
          <w:numId w:val="53"/>
        </w:numPr>
        <w:jc w:val="both"/>
      </w:pPr>
      <w:r>
        <w:t>Strategia testów, opisująca cele i metody ich osiągnięcia.</w:t>
      </w:r>
    </w:p>
    <w:p w:rsidR="00CE7EB8" w:rsidRDefault="00CE7EB8" w:rsidP="00AF7B51">
      <w:pPr>
        <w:numPr>
          <w:ilvl w:val="0"/>
          <w:numId w:val="53"/>
        </w:numPr>
        <w:jc w:val="both"/>
      </w:pPr>
      <w:r>
        <w:t>Ramowy harmonogram testów:</w:t>
      </w:r>
    </w:p>
    <w:p w:rsidR="00CE7EB8" w:rsidRDefault="0088663C" w:rsidP="00AF7B51">
      <w:pPr>
        <w:numPr>
          <w:ilvl w:val="1"/>
          <w:numId w:val="39"/>
        </w:numPr>
        <w:jc w:val="both"/>
      </w:pPr>
      <w:r>
        <w:t>krok zerowy: testy jednostkowe,</w:t>
      </w:r>
    </w:p>
    <w:p w:rsidR="00CE7EB8" w:rsidRDefault="00CE7EB8" w:rsidP="00AF7B51">
      <w:pPr>
        <w:numPr>
          <w:ilvl w:val="1"/>
          <w:numId w:val="39"/>
        </w:numPr>
        <w:jc w:val="both"/>
      </w:pPr>
      <w:r>
        <w:t>kro</w:t>
      </w:r>
      <w:r w:rsidR="0088663C">
        <w:t>k pierwszy: weryfikacja funkcji,</w:t>
      </w:r>
    </w:p>
    <w:p w:rsidR="00CE7EB8" w:rsidRDefault="00CE7EB8" w:rsidP="00AF7B51">
      <w:pPr>
        <w:numPr>
          <w:ilvl w:val="1"/>
          <w:numId w:val="39"/>
        </w:numPr>
        <w:jc w:val="both"/>
      </w:pPr>
      <w:r>
        <w:t>krok drugi: badanie mechanizmów i relacji.</w:t>
      </w:r>
    </w:p>
    <w:p w:rsidR="00CE7EB8" w:rsidRDefault="00CE7EB8" w:rsidP="00AF7B51">
      <w:pPr>
        <w:numPr>
          <w:ilvl w:val="0"/>
          <w:numId w:val="53"/>
        </w:numPr>
        <w:jc w:val="both"/>
      </w:pPr>
      <w:r>
        <w:t>Program testów jednostkowych, zawierający:</w:t>
      </w:r>
    </w:p>
    <w:p w:rsidR="00CE7EB8" w:rsidRDefault="0088663C" w:rsidP="00AF7B51">
      <w:pPr>
        <w:numPr>
          <w:ilvl w:val="1"/>
          <w:numId w:val="39"/>
        </w:numPr>
        <w:jc w:val="both"/>
      </w:pPr>
      <w:r>
        <w:t>wymagania wstępne,</w:t>
      </w:r>
    </w:p>
    <w:p w:rsidR="00CE7EB8" w:rsidRDefault="0088663C" w:rsidP="00AF7B51">
      <w:pPr>
        <w:numPr>
          <w:ilvl w:val="1"/>
          <w:numId w:val="39"/>
        </w:numPr>
        <w:jc w:val="both"/>
      </w:pPr>
      <w:r>
        <w:t>materiały źródłowe,</w:t>
      </w:r>
    </w:p>
    <w:p w:rsidR="00CE7EB8" w:rsidRDefault="00CE7EB8" w:rsidP="00AF7B51">
      <w:pPr>
        <w:numPr>
          <w:ilvl w:val="1"/>
          <w:numId w:val="39"/>
        </w:numPr>
        <w:jc w:val="both"/>
      </w:pPr>
      <w:r>
        <w:t>procedury testów jednostkowych.</w:t>
      </w:r>
    </w:p>
    <w:p w:rsidR="00CE7EB8" w:rsidRDefault="00CE7EB8" w:rsidP="00AF7B51">
      <w:pPr>
        <w:numPr>
          <w:ilvl w:val="0"/>
          <w:numId w:val="54"/>
        </w:numPr>
        <w:jc w:val="both"/>
      </w:pPr>
      <w:r>
        <w:t>Program testów integracji i konfiguracji, zawierający:</w:t>
      </w:r>
    </w:p>
    <w:p w:rsidR="00CE7EB8" w:rsidRDefault="0088663C" w:rsidP="00AF7B51">
      <w:pPr>
        <w:numPr>
          <w:ilvl w:val="1"/>
          <w:numId w:val="39"/>
        </w:numPr>
        <w:jc w:val="both"/>
      </w:pPr>
      <w:r>
        <w:t>listy kontrolne,</w:t>
      </w:r>
    </w:p>
    <w:p w:rsidR="00CE7EB8" w:rsidRDefault="0088663C" w:rsidP="00AF7B51">
      <w:pPr>
        <w:numPr>
          <w:ilvl w:val="1"/>
          <w:numId w:val="39"/>
        </w:numPr>
        <w:jc w:val="both"/>
      </w:pPr>
      <w:r>
        <w:t>scenariusze testowe,</w:t>
      </w:r>
    </w:p>
    <w:p w:rsidR="00CE7EB8" w:rsidRDefault="00CE7EB8" w:rsidP="00AF7B51">
      <w:pPr>
        <w:numPr>
          <w:ilvl w:val="1"/>
          <w:numId w:val="39"/>
        </w:numPr>
        <w:jc w:val="both"/>
      </w:pPr>
      <w:r>
        <w:t>zasady oceny.</w:t>
      </w:r>
    </w:p>
    <w:p w:rsidR="00CE7EB8" w:rsidRDefault="00CE7EB8" w:rsidP="00AF7B51">
      <w:pPr>
        <w:numPr>
          <w:ilvl w:val="0"/>
          <w:numId w:val="54"/>
        </w:numPr>
        <w:jc w:val="both"/>
      </w:pPr>
      <w:r>
        <w:t>Biblioteka wzorców, zawierająca m. in. szablony raportów z realizacji Planu Testów.</w:t>
      </w:r>
    </w:p>
    <w:p w:rsidR="00CE7EB8" w:rsidRDefault="00CE7EB8" w:rsidP="00AF7B51">
      <w:pPr>
        <w:jc w:val="both"/>
      </w:pPr>
      <w:r>
        <w:lastRenderedPageBreak/>
        <w:t>Szczegółowy Plan Testów dla środowiska sprzętowego zostanie opracowany i zatwierdzony jako załącznik do Planu Projektu. Aktualizacje harmonogramu testów oraz nowe składniki programów i biblioteki wzorców będą dodawane w miarę potrzeby.</w:t>
      </w:r>
    </w:p>
    <w:p w:rsidR="00CE7EB8" w:rsidRDefault="00CE7EB8" w:rsidP="00AF7B51">
      <w:pPr>
        <w:pStyle w:val="Nagwek4"/>
        <w:jc w:val="both"/>
      </w:pPr>
      <w:r>
        <w:t>Testy jednostkowe środowiska sprzętowego</w:t>
      </w:r>
      <w:bookmarkEnd w:id="95"/>
      <w:r>
        <w:t xml:space="preserve"> </w:t>
      </w:r>
    </w:p>
    <w:p w:rsidR="00CE7EB8" w:rsidRDefault="00CE7EB8" w:rsidP="00AF7B51">
      <w:pPr>
        <w:jc w:val="both"/>
      </w:pPr>
      <w:r>
        <w:t>Testy jednostkowe mają na celu zweryfikowanie poprawności działania składników środowiska sprzętowego po ich zainstalowaniu w docelowym miejscu eksploatacji. Procedury testów zostaną opracowane w oparciu o instrukcje producentów dotyczące diagnostyki sprzętu przy pierwszym uruchomieniu w nowej konfiguracji. Wykonawca zobowiązany jest załączyć odnośne instrukcje do opracowanej przez siebie wstępnej propozycji dokumentu Plan Projektu.</w:t>
      </w:r>
    </w:p>
    <w:p w:rsidR="00CE7EB8" w:rsidRDefault="00CE7EB8" w:rsidP="00AF7B51">
      <w:pPr>
        <w:jc w:val="both"/>
      </w:pPr>
      <w:r>
        <w:t>Powyższe wymaganie dotyczy każdego urządzenia, rozumianego jako skonfigurowana przez producenta rozwiązania sprzętowego jednostka logiczna, umieszczona w dedykowanej, jedno- lub wielosegmentowej obudowie, z którą tworzy ona funkcjonalną całość (przykładowo, pojedyncza półka macierzy dyskowej nie jest autonomicznym obiektem i nie stanowi funkcjonalnej całości, a zatem nie można jej uznać za urządzenie; z kolei grupa szaf zawierających półki należące do tej samej jednostki logicznej tworzy funkcjonalną całość i musi być potraktowana jak jedno urządzenie).</w:t>
      </w:r>
    </w:p>
    <w:p w:rsidR="00CE7EB8" w:rsidRDefault="00CE7EB8" w:rsidP="00AF7B51">
      <w:pPr>
        <w:jc w:val="both"/>
      </w:pPr>
      <w:r>
        <w:t>Jeżeli urządzenie reprezentuje jakiś konkretny produkt, a inne egzemplarze tego produktu mogą zostać zidentyfikowane w sposób jednoznaczny (np. producent-linia- typ-model), przyjmuje się, że materiały źródłowe dotyczące rozpatrywanego urządzenia odnoszą się do wszystkich występujących w środowisku sprzętowym egzemplarzy tego produktu, w związku z czym Wykonawca musi je dostarczyć tylko raz, dla pierwszego zidentyfikowanego egzemplarza produktu.</w:t>
      </w:r>
    </w:p>
    <w:p w:rsidR="00CE7EB8" w:rsidRDefault="00CE7EB8" w:rsidP="00AF7B51">
      <w:pPr>
        <w:jc w:val="both"/>
      </w:pPr>
      <w:r>
        <w:t>W oparciu o materiały otrzymane od Wykonawcy, Inżynier Kontraktu opracuje procedury testów jednostkowych dla poszczególnych typów urządzeń. Zakres testów zostanie opracowany pod kątem specyficznych funkcji środowiska sprzętowego systemu e-DS oraz wymagań dla prac wdrożeniowych, które zakładają dokumentowanie konfiguracji zainstalowanego sprzętu i oprogramowania na potrzeby procedur odbioru dostaw. Co za tym idzie, procedury testów mogą obejmować czynności, których udostępniona przez Wykonawcę dokumentacja producencka nie przewiduje, w tym także badania i pomiary z wykorzystaniem dodatkowych narzędzi diagnostycznych, jednak tylko takich, które użycie nie wymaga specjalistycznego przeszkolenia ani znacznych nakładów finansowych.</w:t>
      </w:r>
    </w:p>
    <w:p w:rsidR="00CE7EB8" w:rsidRDefault="00CE7EB8" w:rsidP="00AF7B51">
      <w:pPr>
        <w:jc w:val="both"/>
      </w:pPr>
      <w:r>
        <w:t>Odpowiednie procedury testów jednostkowych zostaną włączone w zakres dokumentacji wykonawczej, obowiązującej podczas konfiguracji i uruchomienia poszczególnych składników środowiska sprzętowego. Takie rozwiązanie zdynamizuje realizację Planu Testów, a przez to usprawni proces odbioru środowiska sprzętowego.</w:t>
      </w:r>
    </w:p>
    <w:p w:rsidR="00CE7EB8" w:rsidRDefault="00CE7EB8" w:rsidP="00AF7B51">
      <w:pPr>
        <w:pStyle w:val="Nagwek4"/>
        <w:jc w:val="both"/>
      </w:pPr>
      <w:r>
        <w:t>Testy integracji i konfiguracji środowiska sprzętowego</w:t>
      </w:r>
    </w:p>
    <w:p w:rsidR="00CE7EB8" w:rsidRDefault="00CE7EB8" w:rsidP="00AF7B51">
      <w:pPr>
        <w:jc w:val="both"/>
      </w:pPr>
      <w:r>
        <w:t xml:space="preserve">Szczegółowy zakres testów zostanie zdefiniowany w Planie Testów. Program testów integracji i konfiguracji będzie zakładał prostą weryfikację funkcji za pomocą list kontrolnych oraz badanie </w:t>
      </w:r>
      <w:r>
        <w:lastRenderedPageBreak/>
        <w:t>mechanizmów i relacji poprzez scenariusze testowe. Specyfikacja rzeczowa programu musi obejmować co najmniej poniższe elementy:</w:t>
      </w:r>
    </w:p>
    <w:p w:rsidR="00CE7EB8" w:rsidRDefault="00CE7EB8" w:rsidP="00AF7B51">
      <w:pPr>
        <w:numPr>
          <w:ilvl w:val="0"/>
          <w:numId w:val="54"/>
        </w:numPr>
        <w:jc w:val="both"/>
      </w:pPr>
      <w:r>
        <w:t>Testy integracji</w:t>
      </w:r>
      <w:r w:rsidR="00983802">
        <w:t>: działanie funkcji komunikacji;</w:t>
      </w:r>
    </w:p>
    <w:p w:rsidR="00CE7EB8" w:rsidRDefault="00CE7EB8" w:rsidP="00AF7B51">
      <w:pPr>
        <w:numPr>
          <w:ilvl w:val="0"/>
          <w:numId w:val="54"/>
        </w:numPr>
        <w:jc w:val="both"/>
      </w:pPr>
      <w:r>
        <w:t>Testy integracji: wsp</w:t>
      </w:r>
      <w:r w:rsidR="00983802">
        <w:t>ółpraca produktów narzędziowych;</w:t>
      </w:r>
    </w:p>
    <w:p w:rsidR="00CE7EB8" w:rsidRDefault="00CE7EB8" w:rsidP="00AF7B51">
      <w:pPr>
        <w:numPr>
          <w:ilvl w:val="0"/>
          <w:numId w:val="54"/>
        </w:numPr>
        <w:jc w:val="both"/>
      </w:pPr>
      <w:r>
        <w:t>Testy konfiguracji</w:t>
      </w:r>
      <w:r w:rsidR="00983802">
        <w:t>: działanie funkcji redundancji;</w:t>
      </w:r>
    </w:p>
    <w:p w:rsidR="00CE7EB8" w:rsidRDefault="00CE7EB8" w:rsidP="00AF7B51">
      <w:pPr>
        <w:numPr>
          <w:ilvl w:val="0"/>
          <w:numId w:val="54"/>
        </w:numPr>
        <w:jc w:val="both"/>
      </w:pPr>
      <w:r>
        <w:t>Testy konfigura</w:t>
      </w:r>
      <w:r w:rsidR="00983802">
        <w:t>cji: tworzenie kopii zapasowych;</w:t>
      </w:r>
    </w:p>
    <w:p w:rsidR="00CE7EB8" w:rsidRDefault="00CE7EB8" w:rsidP="00AF7B51">
      <w:pPr>
        <w:numPr>
          <w:ilvl w:val="0"/>
          <w:numId w:val="54"/>
        </w:numPr>
        <w:jc w:val="both"/>
      </w:pPr>
      <w:r>
        <w:t>Testy konfiguracji: awaryjne podtrzymanie zasilania.</w:t>
      </w:r>
    </w:p>
    <w:p w:rsidR="00CE7EB8" w:rsidRDefault="00CE7EB8" w:rsidP="00AF7B51">
      <w:pPr>
        <w:jc w:val="both"/>
      </w:pPr>
      <w:r>
        <w:t>Przeprowadzenie testów integracji i konfiguracji należy do fazy odbioru prac i wchodzi w zakres procedur odbioru środowiska sprzętowego. Wyniki testów integracji i konfiguracji decydują o przebiegu i rezultacie tych procedur.</w:t>
      </w:r>
    </w:p>
    <w:p w:rsidR="00CE7EB8" w:rsidRDefault="00CE7EB8" w:rsidP="00AF7B51">
      <w:pPr>
        <w:pStyle w:val="Nagwek4"/>
        <w:jc w:val="both"/>
      </w:pPr>
      <w:bookmarkStart w:id="96" w:name="_Ref286419725"/>
      <w:r>
        <w:t>Pomiary dodatkowe</w:t>
      </w:r>
      <w:bookmarkEnd w:id="96"/>
    </w:p>
    <w:p w:rsidR="00CE7EB8" w:rsidRDefault="00CE7EB8" w:rsidP="00AF7B51">
      <w:pPr>
        <w:jc w:val="both"/>
      </w:pPr>
      <w:r>
        <w:t xml:space="preserve">Zamawiający może zażądać wykonania dodatkowych badań, mających na celu weryfikację wskazanych parametrów operacyjnych sprzętu pod kątem ich zgodności z wymaganiami minimalnymi określonymi w niniejszym dokumencie. Powyższa zasada odnosi się do każdego mierzalnego wymagania, którego realizacja nie została potwierdzona przez standardowe testy akceptacyjne, a nakład pracy związany z przeprowadzeniem jego indywidualnej weryfikacji jest współmierny do jego wagi. Co za tym idzie, ewentualne żądanie Zamawiającego będzie uzasadnione względami praktycznymi, tj. dla kluczowych wskaźników, takich jak </w:t>
      </w:r>
      <w:r w:rsidR="00EF1DDE">
        <w:t>np.</w:t>
      </w:r>
      <w:r>
        <w:t xml:space="preserve"> całkowity pobór mocy oraz produkcja energii cieplnej przez środowisko sprzętowe. Sposób wykonania dodatkowych pomiarów zostanie każdorazowo uzgodniony przez Inżyniera Kontraktu.</w:t>
      </w:r>
    </w:p>
    <w:p w:rsidR="00CE7EB8" w:rsidRDefault="00CE7EB8" w:rsidP="00AF7B51">
      <w:pPr>
        <w:pStyle w:val="Nagwek3"/>
        <w:jc w:val="both"/>
      </w:pPr>
      <w:bookmarkStart w:id="97" w:name="_Ref286419684"/>
      <w:bookmarkStart w:id="98" w:name="_Toc289111079"/>
      <w:r>
        <w:t>Dokumentacja powykonawcza</w:t>
      </w:r>
      <w:bookmarkEnd w:id="97"/>
      <w:bookmarkEnd w:id="98"/>
    </w:p>
    <w:p w:rsidR="00CE7EB8" w:rsidRDefault="00CE7EB8" w:rsidP="00AF7B51">
      <w:pPr>
        <w:jc w:val="both"/>
      </w:pPr>
      <w:r>
        <w:t>Dokumentacja powykonawcza musi dokładnie odzwierciedlać stan faktyczny środowiska sprzętowego w momencie zakończenia prac wdrożeniowych. Dokumentacja powykonawcza stanowi element operatu kolaudacyjnego i podlega przeglądowi na poziomie odbioru końcowego. W skład dokumentacji powykonawczej wchodzi:</w:t>
      </w:r>
    </w:p>
    <w:p w:rsidR="00CE7EB8" w:rsidRDefault="00CE7EB8" w:rsidP="00AF7B51">
      <w:pPr>
        <w:numPr>
          <w:ilvl w:val="0"/>
          <w:numId w:val="40"/>
        </w:numPr>
        <w:jc w:val="both"/>
      </w:pPr>
      <w:r>
        <w:t>Opis wdrożonego środowiska sprzętowego, w tym co najmniej:</w:t>
      </w:r>
    </w:p>
    <w:p w:rsidR="00CE7EB8" w:rsidRDefault="00CE7EB8" w:rsidP="00AF7B51">
      <w:pPr>
        <w:numPr>
          <w:ilvl w:val="1"/>
          <w:numId w:val="39"/>
        </w:numPr>
        <w:jc w:val="both"/>
      </w:pPr>
      <w:r>
        <w:t>s</w:t>
      </w:r>
      <w:r w:rsidR="00983802">
        <w:t>zczegółowy schemat architektury,</w:t>
      </w:r>
    </w:p>
    <w:p w:rsidR="00CE7EB8" w:rsidRDefault="00CE7EB8" w:rsidP="00AF7B51">
      <w:pPr>
        <w:numPr>
          <w:ilvl w:val="1"/>
          <w:numId w:val="39"/>
        </w:numPr>
        <w:jc w:val="both"/>
      </w:pPr>
      <w:r>
        <w:t xml:space="preserve">zestawienie </w:t>
      </w:r>
      <w:r w:rsidR="00983802">
        <w:t>nazwanych składników środowiska,</w:t>
      </w:r>
    </w:p>
    <w:p w:rsidR="00CE7EB8" w:rsidRDefault="00CE7EB8" w:rsidP="00AF7B51">
      <w:pPr>
        <w:numPr>
          <w:ilvl w:val="1"/>
          <w:numId w:val="39"/>
        </w:numPr>
        <w:jc w:val="both"/>
      </w:pPr>
      <w:r>
        <w:t>charakterystyka funkcji i wzajemnych relacji składników środowiska.</w:t>
      </w:r>
    </w:p>
    <w:p w:rsidR="00CE7EB8" w:rsidRDefault="00CE7EB8" w:rsidP="00AF7B51">
      <w:pPr>
        <w:numPr>
          <w:ilvl w:val="0"/>
          <w:numId w:val="40"/>
        </w:numPr>
        <w:jc w:val="both"/>
      </w:pPr>
      <w:r>
        <w:t>Dokumentacja dostaw sprzętu oraz protokoły odbior</w:t>
      </w:r>
      <w:r w:rsidR="00983802">
        <w:t>u ilościowego;</w:t>
      </w:r>
    </w:p>
    <w:p w:rsidR="00CE7EB8" w:rsidRDefault="00CE7EB8" w:rsidP="00AF7B51">
      <w:pPr>
        <w:numPr>
          <w:ilvl w:val="0"/>
          <w:numId w:val="40"/>
        </w:numPr>
        <w:jc w:val="both"/>
      </w:pPr>
      <w:r>
        <w:lastRenderedPageBreak/>
        <w:t>Rejestr wszystkich prac przeprowadzonych podczas montażu, konf</w:t>
      </w:r>
      <w:r w:rsidR="00983802">
        <w:t>iguracji i uruchomienia sprzętu;</w:t>
      </w:r>
    </w:p>
    <w:p w:rsidR="00CE7EB8" w:rsidRDefault="00CE7EB8" w:rsidP="00AF7B51">
      <w:pPr>
        <w:numPr>
          <w:ilvl w:val="0"/>
          <w:numId w:val="40"/>
        </w:numPr>
        <w:jc w:val="both"/>
      </w:pPr>
      <w:r>
        <w:t>Rap</w:t>
      </w:r>
      <w:r w:rsidR="00983802">
        <w:t>orty z realizacji Planu Testów;</w:t>
      </w:r>
    </w:p>
    <w:p w:rsidR="00CE7EB8" w:rsidRDefault="00CE7EB8" w:rsidP="00AF7B51">
      <w:pPr>
        <w:numPr>
          <w:ilvl w:val="0"/>
          <w:numId w:val="40"/>
        </w:numPr>
        <w:jc w:val="both"/>
      </w:pPr>
      <w:r>
        <w:t>Protokół odbioru środowiska sprzętowego.</w:t>
      </w:r>
    </w:p>
    <w:p w:rsidR="00CE7EB8" w:rsidRDefault="00CE7EB8" w:rsidP="00AF7B51">
      <w:pPr>
        <w:jc w:val="both"/>
      </w:pPr>
      <w:r>
        <w:t>Skład dokumentacji powykonawczej określony w powyższym zestawieniu odzwierciedla wymaganie wstępne, które stosownie do rozpoznanych potrzeb może podlegać rozwinięciu w ramach procedury uzgodnienia PP.</w:t>
      </w:r>
    </w:p>
    <w:p w:rsidR="00CE7EB8" w:rsidRDefault="00CE7EB8" w:rsidP="00AF7B51">
      <w:pPr>
        <w:pStyle w:val="Nagwek3"/>
        <w:jc w:val="both"/>
      </w:pPr>
      <w:bookmarkStart w:id="99" w:name="_Toc289111080"/>
      <w:r>
        <w:t>Szkolenia</w:t>
      </w:r>
      <w:bookmarkEnd w:id="99"/>
    </w:p>
    <w:p w:rsidR="00CE7EB8" w:rsidRDefault="00CE7EB8" w:rsidP="00AF7B51">
      <w:pPr>
        <w:jc w:val="both"/>
      </w:pPr>
      <w:r>
        <w:t xml:space="preserve">Wykonawca musi zapewnić szkolenia dla personelu technicznego obsługującego środowisko sprzętowe systemu </w:t>
      </w:r>
      <w:proofErr w:type="spellStart"/>
      <w:r>
        <w:t>e</w:t>
      </w:r>
      <w:r>
        <w:noBreakHyphen/>
        <w:t>DS</w:t>
      </w:r>
      <w:proofErr w:type="spellEnd"/>
      <w:r>
        <w:t>. Zakres szkoleń musi obejmować eksploatację, konfigurację i administrację składników dostarczonego środowiska sprzętowego na poziomie zaawansowanym. W programie szkoleń wymagane są ćwiczenia praktyczne na rzeczywistym sprzęcie, w wymiarze zgodnym z umieszczoną poniżej specyfikacją. Ponadto, Wykonawca dostarczy wszystkim uczestnikom szkoleń materiały szkoleniowe oraz zapewni jeden ciepły posiłek dziennie.</w:t>
      </w:r>
    </w:p>
    <w:p w:rsidR="00CE7EB8" w:rsidRDefault="00CE7EB8" w:rsidP="00AF7B51">
      <w:pPr>
        <w:jc w:val="both"/>
      </w:pPr>
      <w:r>
        <w:t xml:space="preserve">Szkolenia muszą być przeprowadzone w języku polskim, przez producentów sprzętu lub przez ich certyfikowanych partnerów szkoleniowych. Podczas szkoleń teoretycznych, w jednej sesji szkoleniowej nie może uczestniczyć więcej niż 10 osób, natomiast dla ćwiczeń praktycznych limit wielkości grupy wynosi 5 osób. Każdą sesję szkoleniową musi kończyć egzamin sprawdzający umiejętności nabyte przez jej uczestników, którego wyniki Wykonawca niezwłocznie opracuje i przekaże do wiadomości osób zainteresowanych oraz Zamawiającego. W każdym zakresie przedmiotowym, cykl szkoleniowy powinien obejmować uzyskanie przynajmniej jednego certyfikatu potwierdzającego poziom nabytych kompetencji, wystawionego przez producenta sprzętu / oprogramowania. </w:t>
      </w:r>
    </w:p>
    <w:p w:rsidR="00CE7EB8" w:rsidRDefault="00CE7EB8" w:rsidP="00AF7B51">
      <w:pPr>
        <w:jc w:val="both"/>
      </w:pPr>
      <w:r>
        <w:t>Specyfikacja ilościowa wymaganych szkoleń znajduje się w poniższej tabeli:</w:t>
      </w:r>
    </w:p>
    <w:tbl>
      <w:tblPr>
        <w:tblW w:w="0" w:type="auto"/>
        <w:jc w:val="center"/>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4"/>
        <w:gridCol w:w="1843"/>
        <w:gridCol w:w="1853"/>
        <w:gridCol w:w="1691"/>
      </w:tblGrid>
      <w:tr w:rsidR="00CE7EB8" w:rsidTr="00F133C8">
        <w:trPr>
          <w:cantSplit/>
          <w:tblHeader/>
          <w:jc w:val="center"/>
        </w:trPr>
        <w:tc>
          <w:tcPr>
            <w:tcW w:w="3394" w:type="dxa"/>
            <w:shd w:val="clear" w:color="auto" w:fill="D9D9D9"/>
            <w:vAlign w:val="center"/>
          </w:tcPr>
          <w:p w:rsidR="00CE7EB8" w:rsidRDefault="00CE7EB8">
            <w:pPr>
              <w:spacing w:before="60" w:after="60" w:line="240" w:lineRule="auto"/>
              <w:jc w:val="center"/>
              <w:rPr>
                <w:b/>
                <w:bCs/>
              </w:rPr>
            </w:pPr>
            <w:r>
              <w:rPr>
                <w:b/>
                <w:bCs/>
              </w:rPr>
              <w:t xml:space="preserve">Zakres przedmiotowy </w:t>
            </w:r>
          </w:p>
        </w:tc>
        <w:tc>
          <w:tcPr>
            <w:tcW w:w="1843" w:type="dxa"/>
            <w:shd w:val="clear" w:color="auto" w:fill="D9D9D9"/>
            <w:vAlign w:val="center"/>
          </w:tcPr>
          <w:p w:rsidR="00CE7EB8" w:rsidRDefault="00CE7EB8">
            <w:pPr>
              <w:spacing w:before="60" w:after="60" w:line="240" w:lineRule="auto"/>
              <w:jc w:val="center"/>
              <w:rPr>
                <w:b/>
                <w:bCs/>
              </w:rPr>
            </w:pPr>
            <w:r>
              <w:rPr>
                <w:b/>
                <w:bCs/>
              </w:rPr>
              <w:t>Typ</w:t>
            </w:r>
          </w:p>
        </w:tc>
        <w:tc>
          <w:tcPr>
            <w:tcW w:w="1853" w:type="dxa"/>
            <w:shd w:val="clear" w:color="auto" w:fill="D9D9D9"/>
            <w:vAlign w:val="center"/>
          </w:tcPr>
          <w:p w:rsidR="00CE7EB8" w:rsidRDefault="00CE7EB8">
            <w:pPr>
              <w:spacing w:before="60" w:after="60" w:line="240" w:lineRule="auto"/>
              <w:jc w:val="center"/>
              <w:rPr>
                <w:b/>
                <w:bCs/>
                <w:szCs w:val="15"/>
              </w:rPr>
            </w:pPr>
            <w:r>
              <w:rPr>
                <w:b/>
                <w:bCs/>
                <w:szCs w:val="15"/>
              </w:rPr>
              <w:t>Minimalna długość sesji</w:t>
            </w:r>
          </w:p>
        </w:tc>
        <w:tc>
          <w:tcPr>
            <w:tcW w:w="1691" w:type="dxa"/>
            <w:shd w:val="clear" w:color="auto" w:fill="D9D9D9"/>
            <w:vAlign w:val="center"/>
          </w:tcPr>
          <w:p w:rsidR="00CE7EB8" w:rsidRDefault="00CE7EB8">
            <w:pPr>
              <w:spacing w:before="60" w:after="60" w:line="240" w:lineRule="auto"/>
              <w:jc w:val="center"/>
              <w:rPr>
                <w:b/>
                <w:bCs/>
                <w:szCs w:val="15"/>
              </w:rPr>
            </w:pPr>
            <w:r>
              <w:rPr>
                <w:b/>
                <w:bCs/>
                <w:szCs w:val="15"/>
              </w:rPr>
              <w:t>Osoby do przeszkolenia</w:t>
            </w:r>
          </w:p>
        </w:tc>
      </w:tr>
      <w:tr w:rsidR="00CE7EB8" w:rsidTr="00F133C8">
        <w:trPr>
          <w:cantSplit/>
          <w:jc w:val="center"/>
        </w:trPr>
        <w:tc>
          <w:tcPr>
            <w:tcW w:w="3394" w:type="dxa"/>
            <w:vMerge w:val="restart"/>
            <w:shd w:val="clear" w:color="auto" w:fill="auto"/>
            <w:vAlign w:val="center"/>
          </w:tcPr>
          <w:p w:rsidR="00CE7EB8" w:rsidRPr="00F133C8" w:rsidRDefault="00CE7EB8" w:rsidP="00F133C8">
            <w:pPr>
              <w:spacing w:before="60" w:after="60" w:line="240" w:lineRule="auto"/>
              <w:rPr>
                <w:b/>
                <w:szCs w:val="15"/>
              </w:rPr>
            </w:pPr>
            <w:r w:rsidRPr="00F133C8">
              <w:rPr>
                <w:b/>
                <w:szCs w:val="15"/>
              </w:rPr>
              <w:t>Infrastruktura brzegowa</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shd w:val="clear" w:color="auto" w:fill="auto"/>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vAlign w:val="center"/>
          </w:tcPr>
          <w:p w:rsidR="00CE7EB8" w:rsidRPr="00F133C8" w:rsidRDefault="00CE7EB8" w:rsidP="00F133C8">
            <w:pPr>
              <w:spacing w:before="60" w:after="60" w:line="240" w:lineRule="auto"/>
              <w:rPr>
                <w:b/>
                <w:szCs w:val="15"/>
              </w:rPr>
            </w:pPr>
            <w:r w:rsidRPr="00F133C8">
              <w:rPr>
                <w:b/>
                <w:szCs w:val="15"/>
              </w:rPr>
              <w:t>Przełącznik rdzeniowy</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shd w:val="clear" w:color="auto" w:fill="auto"/>
            <w:vAlign w:val="center"/>
          </w:tcPr>
          <w:p w:rsidR="00CE7EB8" w:rsidRPr="00F133C8" w:rsidRDefault="00CE7EB8" w:rsidP="00F133C8">
            <w:pPr>
              <w:spacing w:before="60" w:after="60" w:line="240" w:lineRule="auto"/>
              <w:rPr>
                <w:b/>
                <w:szCs w:val="15"/>
              </w:rPr>
            </w:pPr>
            <w:r w:rsidRPr="00F133C8">
              <w:rPr>
                <w:b/>
                <w:szCs w:val="15"/>
              </w:rPr>
              <w:t>Infrastruktura DMZ</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3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shd w:val="clear" w:color="auto" w:fill="auto"/>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3 </w:t>
            </w:r>
            <w:proofErr w:type="spellStart"/>
            <w:r>
              <w:rPr>
                <w:szCs w:val="15"/>
                <w:lang w:val="en-US"/>
              </w:rPr>
              <w:t>dni</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shd w:val="clear" w:color="auto" w:fill="auto"/>
            <w:vAlign w:val="center"/>
          </w:tcPr>
          <w:p w:rsidR="00CE7EB8" w:rsidRPr="00F133C8" w:rsidRDefault="00CE7EB8" w:rsidP="00F133C8">
            <w:pPr>
              <w:spacing w:before="60" w:after="60" w:line="240" w:lineRule="auto"/>
              <w:rPr>
                <w:b/>
                <w:szCs w:val="15"/>
              </w:rPr>
            </w:pPr>
            <w:r w:rsidRPr="00F133C8">
              <w:rPr>
                <w:b/>
                <w:szCs w:val="15"/>
              </w:rPr>
              <w:t>Przełącznik sieci LAN</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shd w:val="clear" w:color="auto" w:fill="auto"/>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shd w:val="clear" w:color="auto" w:fill="auto"/>
            <w:vAlign w:val="center"/>
          </w:tcPr>
          <w:p w:rsidR="00CE7EB8" w:rsidRPr="00F133C8" w:rsidRDefault="00CE7EB8" w:rsidP="00F133C8">
            <w:pPr>
              <w:spacing w:before="60" w:after="60" w:line="240" w:lineRule="auto"/>
              <w:rPr>
                <w:b/>
                <w:szCs w:val="15"/>
              </w:rPr>
            </w:pPr>
            <w:r w:rsidRPr="00F133C8">
              <w:rPr>
                <w:b/>
                <w:szCs w:val="15"/>
              </w:rPr>
              <w:t>Infrastruktura serwerowa</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shd w:val="clear" w:color="auto" w:fill="auto"/>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Align w:val="center"/>
          </w:tcPr>
          <w:p w:rsidR="00CE7EB8" w:rsidRPr="00F133C8" w:rsidRDefault="00CE7EB8" w:rsidP="00F133C8">
            <w:pPr>
              <w:spacing w:before="60" w:after="60" w:line="240" w:lineRule="auto"/>
              <w:rPr>
                <w:b/>
                <w:szCs w:val="15"/>
              </w:rPr>
            </w:pPr>
            <w:r w:rsidRPr="00F133C8">
              <w:rPr>
                <w:b/>
                <w:szCs w:val="15"/>
              </w:rPr>
              <w:t>Serwerowy system operacyjny</w:t>
            </w:r>
          </w:p>
        </w:tc>
        <w:tc>
          <w:tcPr>
            <w:tcW w:w="1843" w:type="dxa"/>
            <w:vAlign w:val="center"/>
          </w:tcPr>
          <w:p w:rsidR="00CE7EB8" w:rsidRDefault="00CE7EB8">
            <w:pPr>
              <w:spacing w:before="60" w:after="60" w:line="240" w:lineRule="auto"/>
              <w:jc w:val="center"/>
              <w:rPr>
                <w:szCs w:val="15"/>
              </w:rPr>
            </w:pPr>
            <w:r>
              <w:rPr>
                <w:szCs w:val="15"/>
              </w:rPr>
              <w:t>teoria</w:t>
            </w:r>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Align w:val="center"/>
          </w:tcPr>
          <w:p w:rsidR="00CE7EB8" w:rsidRDefault="00CE7EB8">
            <w:pPr>
              <w:spacing w:before="60" w:after="60" w:line="240" w:lineRule="auto"/>
              <w:jc w:val="center"/>
              <w:rPr>
                <w:szCs w:val="15"/>
              </w:rPr>
            </w:pPr>
            <w:r>
              <w:rPr>
                <w:szCs w:val="15"/>
              </w:rPr>
              <w:t>10</w:t>
            </w:r>
          </w:p>
        </w:tc>
      </w:tr>
      <w:tr w:rsidR="00CE7EB8" w:rsidTr="00F133C8">
        <w:trPr>
          <w:cantSplit/>
          <w:jc w:val="center"/>
        </w:trPr>
        <w:tc>
          <w:tcPr>
            <w:tcW w:w="3394" w:type="dxa"/>
            <w:vAlign w:val="center"/>
          </w:tcPr>
          <w:p w:rsidR="00CE7EB8" w:rsidRPr="00F133C8" w:rsidRDefault="00CE7EB8" w:rsidP="00F133C8">
            <w:pPr>
              <w:spacing w:before="60" w:after="60" w:line="240" w:lineRule="auto"/>
              <w:rPr>
                <w:b/>
                <w:szCs w:val="15"/>
              </w:rPr>
            </w:pPr>
            <w:r w:rsidRPr="00F133C8">
              <w:rPr>
                <w:b/>
                <w:szCs w:val="15"/>
              </w:rPr>
              <w:t>Oprogramowanie bazodanowe</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3 </w:t>
            </w:r>
            <w:proofErr w:type="spellStart"/>
            <w:r>
              <w:rPr>
                <w:szCs w:val="15"/>
                <w:lang w:val="en-US"/>
              </w:rPr>
              <w:t>dni</w:t>
            </w:r>
            <w:proofErr w:type="spellEnd"/>
          </w:p>
        </w:tc>
        <w:tc>
          <w:tcPr>
            <w:tcW w:w="1691" w:type="dxa"/>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restart"/>
            <w:vAlign w:val="center"/>
          </w:tcPr>
          <w:p w:rsidR="00CE7EB8" w:rsidRPr="00F133C8" w:rsidRDefault="00CE7EB8" w:rsidP="00F133C8">
            <w:pPr>
              <w:spacing w:before="60" w:after="60" w:line="240" w:lineRule="auto"/>
              <w:rPr>
                <w:b/>
                <w:szCs w:val="15"/>
              </w:rPr>
            </w:pPr>
            <w:r w:rsidRPr="00F133C8">
              <w:rPr>
                <w:b/>
                <w:szCs w:val="15"/>
              </w:rPr>
              <w:t>Przełącznik SAN</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vAlign w:val="center"/>
          </w:tcPr>
          <w:p w:rsidR="00CE7EB8" w:rsidRPr="00F133C8" w:rsidRDefault="00CE7EB8" w:rsidP="00F133C8">
            <w:pPr>
              <w:spacing w:before="60" w:after="60" w:line="240" w:lineRule="auto"/>
              <w:rPr>
                <w:b/>
                <w:szCs w:val="15"/>
              </w:rPr>
            </w:pPr>
            <w:r w:rsidRPr="00F133C8">
              <w:rPr>
                <w:b/>
                <w:szCs w:val="15"/>
              </w:rPr>
              <w:t>Macierz dyskowa</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vAlign w:val="center"/>
          </w:tcPr>
          <w:p w:rsidR="00CE7EB8" w:rsidRPr="00F133C8" w:rsidRDefault="00CE7EB8" w:rsidP="00F133C8">
            <w:pPr>
              <w:spacing w:before="60" w:after="60" w:line="240" w:lineRule="auto"/>
              <w:rPr>
                <w:b/>
                <w:szCs w:val="15"/>
              </w:rPr>
            </w:pPr>
            <w:r w:rsidRPr="00F133C8">
              <w:rPr>
                <w:b/>
                <w:szCs w:val="15"/>
              </w:rPr>
              <w:t>Biblioteka taśmowa</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ign w:val="center"/>
          </w:tcPr>
          <w:p w:rsidR="00CE7EB8" w:rsidRDefault="00CE7EB8">
            <w:pPr>
              <w:spacing w:before="60" w:after="60" w:line="240" w:lineRule="auto"/>
              <w:jc w:val="center"/>
              <w:rPr>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bl>
    <w:p w:rsidR="00CE7EB8" w:rsidRDefault="00CE7EB8">
      <w:pPr>
        <w:pStyle w:val="Nagwek2"/>
      </w:pPr>
      <w:bookmarkStart w:id="100" w:name="_Toc289111081"/>
      <w:r>
        <w:t>Normy, standardy i dokumenty związane</w:t>
      </w:r>
      <w:bookmarkEnd w:id="100"/>
    </w:p>
    <w:p w:rsidR="00CE7EB8" w:rsidRDefault="00CE7EB8" w:rsidP="00AF7B51">
      <w:pPr>
        <w:jc w:val="both"/>
      </w:pPr>
      <w:r>
        <w:t>Wszystkie prace należy wykonać według opisów ogólnych i szczegółowych zawartych w projekcie, zgodnie z właściwymi przepisami branżowymi oraz podanymi poniżej normami i dokumentami odniesienia:</w:t>
      </w:r>
    </w:p>
    <w:p w:rsidR="00CE7EB8" w:rsidRDefault="00CE7EB8" w:rsidP="00AF7B51">
      <w:pPr>
        <w:numPr>
          <w:ilvl w:val="0"/>
          <w:numId w:val="37"/>
        </w:numPr>
        <w:jc w:val="both"/>
      </w:pPr>
      <w:r>
        <w:t>PN-91/E-05009, Instalacje elektryczne w obiektach budowlanych</w:t>
      </w:r>
    </w:p>
    <w:p w:rsidR="00F15125" w:rsidRDefault="00CE7EB8" w:rsidP="00AF7B51">
      <w:pPr>
        <w:numPr>
          <w:ilvl w:val="0"/>
          <w:numId w:val="37"/>
        </w:numPr>
        <w:jc w:val="both"/>
      </w:pPr>
      <w:r>
        <w:t>PN-EN 60950-1, Urządzenia techniki informatycznej. Bezpieczeństwo. Część 1: Wymagania podstawowe</w:t>
      </w:r>
      <w:r w:rsidR="00F15125">
        <w:t>.</w:t>
      </w:r>
      <w:bookmarkStart w:id="101" w:name="_Toc286346556"/>
    </w:p>
    <w:p w:rsidR="000557B3" w:rsidRDefault="004E3F91" w:rsidP="001761E7">
      <w:pPr>
        <w:pStyle w:val="Nagwek1"/>
      </w:pPr>
      <w:bookmarkStart w:id="102" w:name="_Toc289111082"/>
      <w:r>
        <w:lastRenderedPageBreak/>
        <w:t xml:space="preserve">WYMAGANIA </w:t>
      </w:r>
      <w:r w:rsidR="00295B41">
        <w:t>DLA</w:t>
      </w:r>
      <w:r>
        <w:t xml:space="preserve"> PORTAL</w:t>
      </w:r>
      <w:r w:rsidR="00295B41">
        <w:t>U</w:t>
      </w:r>
      <w:bookmarkEnd w:id="101"/>
      <w:bookmarkEnd w:id="102"/>
    </w:p>
    <w:p w:rsidR="000557B3" w:rsidRPr="00D8613C" w:rsidRDefault="0096525C" w:rsidP="0096525C">
      <w:pPr>
        <w:pStyle w:val="Nagwek2"/>
      </w:pPr>
      <w:bookmarkStart w:id="103" w:name="_Ref286345236"/>
      <w:bookmarkStart w:id="104" w:name="_Toc286346557"/>
      <w:bookmarkStart w:id="105" w:name="_Toc286400978"/>
      <w:bookmarkStart w:id="106" w:name="_Toc289111083"/>
      <w:r w:rsidRPr="00644562">
        <w:t>Zasady i standar</w:t>
      </w:r>
      <w:r>
        <w:t>d</w:t>
      </w:r>
      <w:r w:rsidRPr="00644562">
        <w:t>y dla a</w:t>
      </w:r>
      <w:r>
        <w:t>r</w:t>
      </w:r>
      <w:r w:rsidRPr="00644562">
        <w:t>chitekt</w:t>
      </w:r>
      <w:r>
        <w:t>u</w:t>
      </w:r>
      <w:r w:rsidRPr="00644562">
        <w:t>ry oprogramowania</w:t>
      </w:r>
      <w:bookmarkEnd w:id="103"/>
      <w:bookmarkEnd w:id="104"/>
      <w:bookmarkEnd w:id="105"/>
      <w:bookmarkEnd w:id="106"/>
    </w:p>
    <w:p w:rsidR="000557B3" w:rsidRPr="002D0913" w:rsidRDefault="000557B3" w:rsidP="00AF7B51">
      <w:pPr>
        <w:pStyle w:val="Nagwek3"/>
        <w:jc w:val="both"/>
      </w:pPr>
      <w:bookmarkStart w:id="107" w:name="_Toc286346558"/>
      <w:bookmarkStart w:id="108" w:name="_Toc289111084"/>
      <w:r w:rsidRPr="002D0913">
        <w:t>Zasada współdzielenia danych</w:t>
      </w:r>
      <w:bookmarkEnd w:id="107"/>
      <w:bookmarkEnd w:id="108"/>
    </w:p>
    <w:p w:rsidR="000557B3" w:rsidRDefault="000557B3" w:rsidP="00AF7B51">
      <w:pPr>
        <w:jc w:val="both"/>
      </w:pPr>
      <w:r>
        <w:t>D</w:t>
      </w:r>
      <w:r w:rsidRPr="00184A85">
        <w:t>ane są zarządzane w sposób scentralizowany i współdzielone</w:t>
      </w:r>
      <w:r>
        <w:t xml:space="preserve"> </w:t>
      </w:r>
      <w:r w:rsidRPr="00184A85">
        <w:t>z punktu widzenia procesów biznesowych oraz lokalizacji poszczególnych komórek organizacji. Te same dane powinny być wprowadzane do systemu tylko raz.</w:t>
      </w:r>
    </w:p>
    <w:p w:rsidR="000557B3" w:rsidRDefault="000557B3" w:rsidP="00AF7B51">
      <w:pPr>
        <w:jc w:val="both"/>
      </w:pPr>
      <w:r w:rsidRPr="00184A85">
        <w:t xml:space="preserve">Zaleca się opracowanie standaryzacyjnego modelu danych, elementów danych oraz </w:t>
      </w:r>
      <w:proofErr w:type="spellStart"/>
      <w:r w:rsidRPr="00184A85">
        <w:t>metadanych</w:t>
      </w:r>
      <w:proofErr w:type="spellEnd"/>
      <w:r w:rsidRPr="00184A85">
        <w:t xml:space="preserve"> definiujących środowisko współdzielenia danych wraz z odpowiednim repozytorium.</w:t>
      </w:r>
    </w:p>
    <w:p w:rsidR="000557B3" w:rsidRPr="002C01B3" w:rsidRDefault="000557B3" w:rsidP="00AF7B51">
      <w:pPr>
        <w:jc w:val="both"/>
      </w:pPr>
      <w:r>
        <w:t xml:space="preserve">Wymagane jest </w:t>
      </w:r>
      <w:r w:rsidRPr="00184A85">
        <w:t xml:space="preserve">dostosowanie polityki dostępu do danych oraz wytycznych dla wytwórców nowego </w:t>
      </w:r>
      <w:r w:rsidRPr="002C01B3">
        <w:t>oprogramowania celem zagwarantowania dostępności danych dla budowanych aplikacji.</w:t>
      </w:r>
    </w:p>
    <w:p w:rsidR="000557B3" w:rsidRPr="002C01B3" w:rsidRDefault="000557B3" w:rsidP="00AF7B51">
      <w:pPr>
        <w:pStyle w:val="Nagwek3"/>
        <w:jc w:val="both"/>
      </w:pPr>
      <w:bookmarkStart w:id="109" w:name="_Toc201638063"/>
      <w:bookmarkStart w:id="110" w:name="_Toc286346559"/>
      <w:bookmarkStart w:id="111" w:name="_Toc289111085"/>
      <w:r w:rsidRPr="002C01B3">
        <w:t>Zasada określenia właściciela danych</w:t>
      </w:r>
      <w:bookmarkEnd w:id="109"/>
      <w:bookmarkEnd w:id="110"/>
      <w:bookmarkEnd w:id="111"/>
    </w:p>
    <w:p w:rsidR="000557B3" w:rsidRPr="002C01B3" w:rsidRDefault="000557B3" w:rsidP="00AF7B51">
      <w:pPr>
        <w:jc w:val="both"/>
      </w:pPr>
      <w:r w:rsidRPr="002C01B3">
        <w:t>Każdy element danych ma właściciela odpowiedzialnego za nadzór merytoryczny nad danymi.</w:t>
      </w:r>
    </w:p>
    <w:p w:rsidR="000557B3" w:rsidRPr="002C01B3" w:rsidRDefault="000557B3" w:rsidP="00AF7B51">
      <w:pPr>
        <w:pStyle w:val="Nagwek3"/>
        <w:jc w:val="both"/>
      </w:pPr>
      <w:bookmarkStart w:id="112" w:name="_Toc201638064"/>
      <w:bookmarkStart w:id="113" w:name="_Toc286346560"/>
      <w:bookmarkStart w:id="114" w:name="_Toc289111086"/>
      <w:r w:rsidRPr="002C01B3">
        <w:t>Zasada jednolitej definicji danych</w:t>
      </w:r>
      <w:bookmarkEnd w:id="112"/>
      <w:bookmarkEnd w:id="113"/>
      <w:bookmarkEnd w:id="114"/>
    </w:p>
    <w:p w:rsidR="000557B3" w:rsidRPr="002C01B3" w:rsidRDefault="000557B3" w:rsidP="00AF7B51">
      <w:pPr>
        <w:jc w:val="both"/>
      </w:pPr>
      <w:r w:rsidRPr="002C01B3">
        <w:t>Dane są zdefiniowane w spójny sposób, a ich definicje są jednolite, zrozumiałe i dostępne wszystkim użytkownikom.</w:t>
      </w:r>
    </w:p>
    <w:p w:rsidR="000557B3" w:rsidRPr="002C01B3" w:rsidRDefault="000557B3" w:rsidP="00AF7B51">
      <w:pPr>
        <w:pStyle w:val="Nagwek3"/>
        <w:jc w:val="both"/>
      </w:pPr>
      <w:bookmarkStart w:id="115" w:name="_Toc201638067"/>
      <w:bookmarkStart w:id="116" w:name="_Toc286346561"/>
      <w:bookmarkStart w:id="117" w:name="_Toc289111087"/>
      <w:r w:rsidRPr="002C01B3">
        <w:t>Zasada rejestracji przepływu danych</w:t>
      </w:r>
      <w:bookmarkEnd w:id="115"/>
      <w:bookmarkEnd w:id="116"/>
      <w:bookmarkEnd w:id="117"/>
    </w:p>
    <w:p w:rsidR="000557B3" w:rsidRPr="002C01B3" w:rsidRDefault="000557B3" w:rsidP="00AF7B51">
      <w:pPr>
        <w:jc w:val="both"/>
      </w:pPr>
      <w:r w:rsidRPr="002C01B3">
        <w:t xml:space="preserve">W ramach </w:t>
      </w:r>
      <w:r>
        <w:t>s</w:t>
      </w:r>
      <w:r w:rsidRPr="002C01B3">
        <w:t xml:space="preserve">ystemu powinien znajdować się mechanizm rejestrowania historii zdarzeń i komunikatów, umożliwiający zapamiętywanie wszystkich lub wybranych informacji </w:t>
      </w:r>
      <w:proofErr w:type="spellStart"/>
      <w:r w:rsidRPr="002C01B3">
        <w:t>audytowych</w:t>
      </w:r>
      <w:proofErr w:type="spellEnd"/>
      <w:r w:rsidRPr="002C01B3">
        <w:t xml:space="preserve"> w trwałym magazynie danych. Mechanizm ten powinien umożliwić monitorowanie i przegląd poszczególnych kroków w ramach określonych procesów wymiany informacji (procesów biznesowych). </w:t>
      </w:r>
    </w:p>
    <w:p w:rsidR="000557B3" w:rsidRPr="002C01B3" w:rsidRDefault="000557B3" w:rsidP="00AF7B51">
      <w:pPr>
        <w:pStyle w:val="Nagwek3"/>
        <w:jc w:val="both"/>
      </w:pPr>
      <w:bookmarkStart w:id="118" w:name="_Toc201638060"/>
      <w:bookmarkStart w:id="119" w:name="_Toc286346562"/>
      <w:bookmarkStart w:id="120" w:name="_Ref288565823"/>
      <w:bookmarkStart w:id="121" w:name="_Toc289111088"/>
      <w:r w:rsidRPr="002C01B3">
        <w:t>Zasada udostępniania usług aplikacji</w:t>
      </w:r>
      <w:bookmarkEnd w:id="118"/>
      <w:bookmarkEnd w:id="119"/>
      <w:bookmarkEnd w:id="120"/>
      <w:bookmarkEnd w:id="121"/>
    </w:p>
    <w:p w:rsidR="000557B3" w:rsidRPr="002C01B3" w:rsidRDefault="000557B3" w:rsidP="00AF7B51">
      <w:pPr>
        <w:jc w:val="both"/>
      </w:pPr>
      <w:r w:rsidRPr="002C01B3">
        <w:t xml:space="preserve">Aplikacje </w:t>
      </w:r>
      <w:r w:rsidR="00CA36F5">
        <w:t xml:space="preserve">i systemy </w:t>
      </w:r>
      <w:r w:rsidRPr="002C01B3">
        <w:t xml:space="preserve">powinny udostępniać swoje usługi zgodnie ze standardowym sposobem wywołania usług (Web Services, </w:t>
      </w:r>
      <w:proofErr w:type="spellStart"/>
      <w:r w:rsidRPr="002C01B3">
        <w:t>R</w:t>
      </w:r>
      <w:r w:rsidR="00F80054">
        <w:t>emote</w:t>
      </w:r>
      <w:proofErr w:type="spellEnd"/>
      <w:r w:rsidR="00F80054">
        <w:t xml:space="preserve"> </w:t>
      </w:r>
      <w:proofErr w:type="spellStart"/>
      <w:r w:rsidRPr="002C01B3">
        <w:t>M</w:t>
      </w:r>
      <w:r w:rsidR="00F80054">
        <w:t>ethod</w:t>
      </w:r>
      <w:proofErr w:type="spellEnd"/>
      <w:r w:rsidR="00F80054">
        <w:t xml:space="preserve"> </w:t>
      </w:r>
      <w:proofErr w:type="spellStart"/>
      <w:r w:rsidRPr="002C01B3">
        <w:t>I</w:t>
      </w:r>
      <w:r w:rsidR="00F80054">
        <w:t>nvocation</w:t>
      </w:r>
      <w:proofErr w:type="spellEnd"/>
      <w:r w:rsidRPr="002C01B3">
        <w:t>, J</w:t>
      </w:r>
      <w:r w:rsidR="00F80054">
        <w:t xml:space="preserve">ava </w:t>
      </w:r>
      <w:proofErr w:type="spellStart"/>
      <w:r w:rsidRPr="002C01B3">
        <w:t>M</w:t>
      </w:r>
      <w:r w:rsidR="00F80054">
        <w:t>essage</w:t>
      </w:r>
      <w:proofErr w:type="spellEnd"/>
      <w:r w:rsidR="00F80054">
        <w:t xml:space="preserve"> </w:t>
      </w:r>
      <w:r w:rsidRPr="002C01B3">
        <w:t>S</w:t>
      </w:r>
      <w:r w:rsidR="00F80054">
        <w:t>ervice</w:t>
      </w:r>
      <w:r w:rsidRPr="002C01B3">
        <w:t>,</w:t>
      </w:r>
      <w:r w:rsidR="00DD2516">
        <w:t xml:space="preserve"> API) i dostępu do danych (</w:t>
      </w:r>
      <w:r w:rsidRPr="002C01B3">
        <w:t>JDBC, ODBC</w:t>
      </w:r>
      <w:r w:rsidR="00DD2516">
        <w:t>, XML</w:t>
      </w:r>
      <w:r w:rsidRPr="002C01B3">
        <w:t>).</w:t>
      </w:r>
    </w:p>
    <w:p w:rsidR="000557B3" w:rsidRPr="002C01B3" w:rsidRDefault="000557B3" w:rsidP="00AF7B51">
      <w:pPr>
        <w:pStyle w:val="Nagwek3"/>
        <w:jc w:val="both"/>
      </w:pPr>
      <w:bookmarkStart w:id="122" w:name="_Toc281400213"/>
      <w:bookmarkStart w:id="123" w:name="_Toc281769945"/>
      <w:bookmarkStart w:id="124" w:name="_Ref286342343"/>
      <w:bookmarkStart w:id="125" w:name="_Ref286342401"/>
      <w:bookmarkStart w:id="126" w:name="_Ref286343481"/>
      <w:bookmarkStart w:id="127" w:name="_Toc286346563"/>
      <w:bookmarkStart w:id="128" w:name="_Ref288565524"/>
      <w:bookmarkStart w:id="129" w:name="_Toc289111089"/>
      <w:r w:rsidRPr="002C01B3">
        <w:t xml:space="preserve">Standardy </w:t>
      </w:r>
      <w:bookmarkEnd w:id="122"/>
      <w:bookmarkEnd w:id="123"/>
      <w:bookmarkEnd w:id="124"/>
      <w:bookmarkEnd w:id="125"/>
      <w:bookmarkEnd w:id="126"/>
      <w:bookmarkEnd w:id="127"/>
      <w:r w:rsidR="00B83A24">
        <w:t>technologiczne</w:t>
      </w:r>
      <w:bookmarkEnd w:id="128"/>
      <w:bookmarkEnd w:id="129"/>
    </w:p>
    <w:p w:rsidR="00106138" w:rsidRPr="002C01B3" w:rsidRDefault="00106138" w:rsidP="00AF7B51">
      <w:pPr>
        <w:jc w:val="both"/>
      </w:pPr>
      <w:bookmarkStart w:id="130" w:name="_Toc281400214"/>
      <w:bookmarkStart w:id="131" w:name="_Toc281769946"/>
      <w:bookmarkStart w:id="132" w:name="_Ref286342471"/>
      <w:bookmarkStart w:id="133" w:name="_Toc286346564"/>
      <w:r w:rsidRPr="002C01B3">
        <w:t xml:space="preserve">Główne założenie dotyczące zapewnienia </w:t>
      </w:r>
      <w:proofErr w:type="spellStart"/>
      <w:r w:rsidRPr="002C01B3">
        <w:t>interoperacyjności</w:t>
      </w:r>
      <w:proofErr w:type="spellEnd"/>
      <w:r w:rsidRPr="002C01B3">
        <w:t xml:space="preserve"> to wykorzystanie komunikacji z systemami </w:t>
      </w:r>
      <w:r w:rsidR="00B74069">
        <w:t xml:space="preserve">wewnętrznymi i </w:t>
      </w:r>
      <w:r w:rsidRPr="002C01B3">
        <w:t>zewnętrznymi za pośrednictwem wywoływania usług w modelu SOA:</w:t>
      </w:r>
    </w:p>
    <w:p w:rsidR="00106138" w:rsidRPr="002C01B3" w:rsidRDefault="00106138" w:rsidP="0063219B">
      <w:pPr>
        <w:pStyle w:val="Punkt1"/>
      </w:pPr>
      <w:r w:rsidRPr="002C01B3">
        <w:lastRenderedPageBreak/>
        <w:t>Opis usług realizowany będzie w postaci plik</w:t>
      </w:r>
      <w:r>
        <w:t>ów – standard WSDL (wersja 1.1);</w:t>
      </w:r>
    </w:p>
    <w:p w:rsidR="00106138" w:rsidRDefault="00106138" w:rsidP="0063219B">
      <w:pPr>
        <w:pStyle w:val="Punkt1"/>
      </w:pPr>
      <w:r w:rsidRPr="002C01B3">
        <w:t xml:space="preserve">Pliki zarejestrowane będą w rejestrze usług zgodnym ze standardem: UDDI (w wersji </w:t>
      </w:r>
      <w:r>
        <w:t>przynajmniej najmniej 2.0);</w:t>
      </w:r>
    </w:p>
    <w:p w:rsidR="00106138" w:rsidRPr="002C01B3" w:rsidRDefault="00E261C7" w:rsidP="0063219B">
      <w:pPr>
        <w:pStyle w:val="Punkt1"/>
      </w:pPr>
      <w:r>
        <w:t xml:space="preserve">Komunikacja pomiędzy usługami </w:t>
      </w:r>
      <w:r w:rsidR="00B46AAC">
        <w:t>będzie zgodna z protokołem SOAP (w wersji 1.2);</w:t>
      </w:r>
      <w:r w:rsidR="00106138" w:rsidRPr="002C01B3">
        <w:t>W ramach opisu usług, do opisu struktury komunikatów wykorzystany będz</w:t>
      </w:r>
      <w:r w:rsidR="00106138">
        <w:t>ie standard XSD (w wersji 1.1).</w:t>
      </w:r>
    </w:p>
    <w:p w:rsidR="00106138" w:rsidRDefault="00106138" w:rsidP="00AF7B51">
      <w:pPr>
        <w:jc w:val="both"/>
      </w:pPr>
      <w:r w:rsidRPr="002C01B3">
        <w:t>Struktura plik</w:t>
      </w:r>
      <w:r>
        <w:t xml:space="preserve">ów wymiany danych </w:t>
      </w:r>
      <w:r w:rsidRPr="002C01B3">
        <w:t>będzie zgodna ze specyfikacją XML (wersji 1.0).</w:t>
      </w:r>
    </w:p>
    <w:p w:rsidR="00106138" w:rsidRDefault="00106138" w:rsidP="00AF7B51">
      <w:pPr>
        <w:jc w:val="both"/>
      </w:pPr>
      <w:r w:rsidRPr="002C01B3">
        <w:rPr>
          <w:szCs w:val="24"/>
        </w:rPr>
        <w:t>Standardy kodowania, w tym znaków narodowych zawierają się w specyfikacji XML (mogą być dowolne pod warunkiem zgodności z XML).</w:t>
      </w:r>
      <w:r w:rsidRPr="002C01B3">
        <w:t xml:space="preserve">Usługi zbudowane w oparciu o Web Services powinny zostać zaimplementowane zgodnie ze standardem OASIS </w:t>
      </w:r>
      <w:proofErr w:type="spellStart"/>
      <w:r w:rsidRPr="002C01B3">
        <w:t>WS-S</w:t>
      </w:r>
      <w:proofErr w:type="spellEnd"/>
      <w:r w:rsidRPr="002C01B3">
        <w:t xml:space="preserve"> (Web Services Security).</w:t>
      </w:r>
    </w:p>
    <w:p w:rsidR="00B74069" w:rsidRPr="002C01B3" w:rsidRDefault="00B74069" w:rsidP="00AF7B51">
      <w:pPr>
        <w:jc w:val="both"/>
      </w:pPr>
      <w:r>
        <w:t xml:space="preserve">Pośredniczenie i przekazywanie informacji dotyczących uwierzytelniania i autoryzacji pomiędzy usługami i aplikacjami systemu powinny zostać zrealizowane zgodnie z protokołem </w:t>
      </w:r>
      <w:r w:rsidR="00E261C7">
        <w:t xml:space="preserve">OASIS </w:t>
      </w:r>
      <w:r>
        <w:t>SAML.</w:t>
      </w:r>
    </w:p>
    <w:p w:rsidR="00106138" w:rsidRDefault="00106138" w:rsidP="00AF7B51">
      <w:pPr>
        <w:jc w:val="both"/>
      </w:pPr>
      <w:r w:rsidRPr="002C01B3">
        <w:t>Rozwiązanie powinno umożliwić szyfrowanie i podpisywanie komunikatów XML</w:t>
      </w:r>
      <w:r w:rsidR="00E261C7">
        <w:t>:</w:t>
      </w:r>
    </w:p>
    <w:p w:rsidR="00362338" w:rsidRDefault="00E261C7" w:rsidP="00DD2516">
      <w:pPr>
        <w:pStyle w:val="Punkt1"/>
      </w:pPr>
      <w:r w:rsidRPr="00E261C7">
        <w:t>Podpis elektroniczny w formacie XML będ</w:t>
      </w:r>
      <w:r w:rsidR="00DD2516">
        <w:t xml:space="preserve">zie zgodny ze standardem </w:t>
      </w:r>
      <w:proofErr w:type="spellStart"/>
      <w:r w:rsidR="00DD2516">
        <w:t>XMLsig</w:t>
      </w:r>
      <w:proofErr w:type="spellEnd"/>
      <w:r w:rsidR="00DD2516">
        <w:t>,</w:t>
      </w:r>
    </w:p>
    <w:p w:rsidR="00362338" w:rsidRDefault="00E261C7">
      <w:pPr>
        <w:pStyle w:val="Akapitzlist"/>
        <w:numPr>
          <w:ilvl w:val="0"/>
          <w:numId w:val="160"/>
        </w:numPr>
        <w:jc w:val="both"/>
        <w:rPr>
          <w:szCs w:val="24"/>
        </w:rPr>
      </w:pPr>
      <w:r w:rsidRPr="00E261C7">
        <w:rPr>
          <w:szCs w:val="24"/>
        </w:rPr>
        <w:t xml:space="preserve">Szyfrowanie dokumentów w formacie XML będzie zgodne ze standardem </w:t>
      </w:r>
      <w:proofErr w:type="spellStart"/>
      <w:r w:rsidRPr="00E261C7">
        <w:rPr>
          <w:szCs w:val="24"/>
        </w:rPr>
        <w:t>XMLenc</w:t>
      </w:r>
      <w:proofErr w:type="spellEnd"/>
      <w:r w:rsidR="00DD2516">
        <w:rPr>
          <w:szCs w:val="24"/>
        </w:rPr>
        <w:t>.</w:t>
      </w:r>
    </w:p>
    <w:p w:rsidR="006F05E1" w:rsidRPr="002C01B3" w:rsidRDefault="006F05E1" w:rsidP="00AF7B51">
      <w:pPr>
        <w:jc w:val="both"/>
      </w:pPr>
      <w:r>
        <w:t xml:space="preserve">System powinien wspierać wyszukiwanie informacji w zewnętrznych systemach zgodnie ze standardem </w:t>
      </w:r>
      <w:proofErr w:type="spellStart"/>
      <w:r>
        <w:t>OpenSearch</w:t>
      </w:r>
      <w:proofErr w:type="spellEnd"/>
      <w:r>
        <w:t xml:space="preserve"> v. 1.1 </w:t>
      </w:r>
    </w:p>
    <w:p w:rsidR="00106138" w:rsidRPr="002C01B3" w:rsidRDefault="00106138" w:rsidP="00AF7B51">
      <w:pPr>
        <w:jc w:val="both"/>
      </w:pPr>
      <w:r w:rsidRPr="002C01B3">
        <w:t xml:space="preserve">Komunikacja powiadamiania i przekazywania poczty elektronicznej powinna być zgodna ze standardem SMTP. </w:t>
      </w:r>
    </w:p>
    <w:p w:rsidR="00106138" w:rsidRPr="002C01B3" w:rsidRDefault="00106138" w:rsidP="00AF7B51">
      <w:pPr>
        <w:jc w:val="both"/>
      </w:pPr>
      <w:r w:rsidRPr="002C01B3">
        <w:t xml:space="preserve">Modelowanie procesów biznesowych w </w:t>
      </w:r>
      <w:r>
        <w:t>s</w:t>
      </w:r>
      <w:r w:rsidRPr="002C01B3">
        <w:t>ystemie powinno być realizowane zgodnie z językiem modelowania UML 2.0.</w:t>
      </w:r>
    </w:p>
    <w:p w:rsidR="00106138" w:rsidRDefault="00106138" w:rsidP="00AF7B51">
      <w:pPr>
        <w:jc w:val="both"/>
      </w:pPr>
      <w:r>
        <w:t xml:space="preserve">Rozwiązanie powinno wspierać popularne przeglądarki  stron internetowych (co najmniej: MS IE, Opera, </w:t>
      </w:r>
      <w:proofErr w:type="spellStart"/>
      <w:r>
        <w:t>Firefox</w:t>
      </w:r>
      <w:proofErr w:type="spellEnd"/>
      <w:r>
        <w:t xml:space="preserve">, Google Chrome, </w:t>
      </w:r>
      <w:proofErr w:type="spellStart"/>
      <w:r>
        <w:t>Netscape</w:t>
      </w:r>
      <w:proofErr w:type="spellEnd"/>
      <w:r>
        <w:t>, Safari).</w:t>
      </w:r>
    </w:p>
    <w:p w:rsidR="00B83A24" w:rsidRDefault="00B83A24" w:rsidP="00AF7B51">
      <w:pPr>
        <w:jc w:val="both"/>
      </w:pPr>
      <w:r>
        <w:t>Rozwiązanie powinno wspierać szyfrowanie komunikacji w Internecie zgodnie z prot</w:t>
      </w:r>
      <w:r w:rsidR="00F80054">
        <w:t>o</w:t>
      </w:r>
      <w:r>
        <w:t xml:space="preserve">kołem </w:t>
      </w:r>
      <w:r w:rsidRPr="00CC473D">
        <w:t xml:space="preserve">SSL </w:t>
      </w:r>
      <w:proofErr w:type="spellStart"/>
      <w:r w:rsidRPr="00CC473D">
        <w:t>ver</w:t>
      </w:r>
      <w:proofErr w:type="spellEnd"/>
      <w:r w:rsidRPr="00CC473D">
        <w:t xml:space="preserve">. 3.0/TLS </w:t>
      </w:r>
      <w:proofErr w:type="spellStart"/>
      <w:r w:rsidRPr="00CC473D">
        <w:t>ver</w:t>
      </w:r>
      <w:proofErr w:type="spellEnd"/>
      <w:r w:rsidRPr="00CC473D">
        <w:t>. 1.1</w:t>
      </w:r>
      <w:r>
        <w:t>.</w:t>
      </w:r>
    </w:p>
    <w:p w:rsidR="008F7B30" w:rsidRDefault="008F7B30" w:rsidP="00AF7B51">
      <w:pPr>
        <w:jc w:val="both"/>
      </w:pPr>
      <w:r>
        <w:t xml:space="preserve">Dostęp do danych  </w:t>
      </w:r>
      <w:proofErr w:type="spellStart"/>
      <w:r>
        <w:t>geoprzestrzennych</w:t>
      </w:r>
      <w:proofErr w:type="spellEnd"/>
      <w:r>
        <w:t xml:space="preserve"> powinien być zrealizowany zgodnie z protokołami WMS i WFS.</w:t>
      </w:r>
    </w:p>
    <w:p w:rsidR="00106138" w:rsidRDefault="00106138" w:rsidP="00AF7B51">
      <w:pPr>
        <w:jc w:val="both"/>
      </w:pPr>
      <w:r>
        <w:t xml:space="preserve">Rozwiązanie powinno umożliwiać dostęp do treści portalu z systemów mobilnych (co najmniej: Windows Mobile,  </w:t>
      </w:r>
      <w:proofErr w:type="spellStart"/>
      <w:r>
        <w:t>iOS</w:t>
      </w:r>
      <w:proofErr w:type="spellEnd"/>
      <w:r>
        <w:t xml:space="preserve">,  Android,  </w:t>
      </w:r>
      <w:proofErr w:type="spellStart"/>
      <w:r>
        <w:t>Symbian</w:t>
      </w:r>
      <w:proofErr w:type="spellEnd"/>
      <w:r>
        <w:t>).</w:t>
      </w:r>
    </w:p>
    <w:p w:rsidR="000557B3" w:rsidRPr="002C01B3" w:rsidRDefault="000557B3" w:rsidP="00AF7B51">
      <w:pPr>
        <w:pStyle w:val="Nagwek3"/>
        <w:jc w:val="both"/>
      </w:pPr>
      <w:bookmarkStart w:id="134" w:name="_Ref288566065"/>
      <w:bookmarkStart w:id="135" w:name="_Toc289111090"/>
      <w:r w:rsidRPr="002C01B3">
        <w:lastRenderedPageBreak/>
        <w:t xml:space="preserve">Standardy </w:t>
      </w:r>
      <w:r w:rsidR="00463B19">
        <w:t>b</w:t>
      </w:r>
      <w:r w:rsidRPr="002C01B3">
        <w:t>ezpieczeństwa</w:t>
      </w:r>
      <w:bookmarkEnd w:id="130"/>
      <w:bookmarkEnd w:id="131"/>
      <w:bookmarkEnd w:id="132"/>
      <w:bookmarkEnd w:id="133"/>
      <w:bookmarkEnd w:id="134"/>
      <w:bookmarkEnd w:id="135"/>
    </w:p>
    <w:p w:rsidR="000557B3" w:rsidRPr="002C01B3" w:rsidRDefault="000557B3" w:rsidP="00AF7B51">
      <w:pPr>
        <w:jc w:val="both"/>
      </w:pPr>
      <w:r w:rsidRPr="002C01B3">
        <w:t>Bezpieczeństwo informacji rozumiane jest - zgodni</w:t>
      </w:r>
      <w:r>
        <w:t>e z normą PN-ISO/IEC 27001:2007</w:t>
      </w:r>
      <w:r w:rsidR="00396F49">
        <w:t xml:space="preserve"> </w:t>
      </w:r>
      <w:r w:rsidRPr="002C01B3">
        <w:t>-</w:t>
      </w:r>
      <w:r w:rsidR="00396F49">
        <w:t xml:space="preserve"> </w:t>
      </w:r>
      <w:r w:rsidRPr="002C01B3">
        <w:t xml:space="preserve"> jako zachowanie poufności, integralności i dostępności informacji. Dodatkowo mogą być brane pod uwagę inne własności, takie jak autentyczność, </w:t>
      </w:r>
      <w:proofErr w:type="spellStart"/>
      <w:r w:rsidRPr="002C01B3">
        <w:t>rozliczalność</w:t>
      </w:r>
      <w:proofErr w:type="spellEnd"/>
      <w:r w:rsidRPr="002C01B3">
        <w:t>, niezaprzeczalność i niezawodność.</w:t>
      </w:r>
    </w:p>
    <w:p w:rsidR="000557B3" w:rsidRPr="002C01B3" w:rsidRDefault="000557B3" w:rsidP="00AF7B51">
      <w:pPr>
        <w:jc w:val="both"/>
      </w:pPr>
      <w:r w:rsidRPr="002C01B3">
        <w:t>Mechanizmy bezpieczeństwa, zastosowane do ochro</w:t>
      </w:r>
      <w:r>
        <w:t>ny informacji, spełniać powinny przynajmniej</w:t>
      </w:r>
      <w:r w:rsidRPr="002C01B3">
        <w:t xml:space="preserve"> wymagania określone w Załączniku A do normy PN-ISO/IEC 27001:2007.</w:t>
      </w:r>
    </w:p>
    <w:p w:rsidR="000557B3" w:rsidRPr="002C01B3" w:rsidRDefault="000557B3" w:rsidP="00AF7B51">
      <w:pPr>
        <w:jc w:val="both"/>
      </w:pPr>
      <w:r w:rsidRPr="002C01B3">
        <w:t xml:space="preserve">Mechanizmy i procedury zapewnienia ciągłości działania systemu, w tym Plany Ciągłości Działania Systemu i Plany Odtwarzania po katastrofie, spełniać powinny </w:t>
      </w:r>
      <w:r>
        <w:t>przynajmniej</w:t>
      </w:r>
      <w:r w:rsidRPr="002C01B3">
        <w:t xml:space="preserve"> wymagania zawarte w normie BS 25999-1 i BS 25999-2.</w:t>
      </w:r>
    </w:p>
    <w:p w:rsidR="000557B3" w:rsidRPr="002C01B3" w:rsidRDefault="000557B3" w:rsidP="00AF7B51">
      <w:pPr>
        <w:jc w:val="both"/>
      </w:pPr>
      <w:r w:rsidRPr="002C01B3">
        <w:t>Mechanizmy i procedury zarządzania jakością usług powinny spełniać wymagania i zalecenia zawarte w normach PN-ISO/IEC 20000-1:2007 oraz PN-ISO/IEC 20000-2:2007.</w:t>
      </w:r>
    </w:p>
    <w:p w:rsidR="000557B3" w:rsidRPr="002C01B3" w:rsidRDefault="000557B3" w:rsidP="00AF7B51">
      <w:pPr>
        <w:jc w:val="both"/>
      </w:pPr>
      <w:r w:rsidRPr="002C01B3">
        <w:t>Analiza ryzyka zasobów informacyjnych, powinna być przeprowadzona zgodnie z wytycznymi zawartymi w normie PN-ISO/IEC 27005.</w:t>
      </w:r>
    </w:p>
    <w:p w:rsidR="000557B3" w:rsidRPr="002C01B3" w:rsidRDefault="000557B3" w:rsidP="00AF7B51">
      <w:pPr>
        <w:jc w:val="both"/>
      </w:pPr>
      <w:r w:rsidRPr="002C01B3">
        <w:t>Plany i procedury z zakresu prowadzenia audytów bezpieczeństwa bazować powinny na obowiązujących normach bezpieczeństwa oraz metodykach i zaleceniach z zakresu audytu bezpieczeństwa, w tym:</w:t>
      </w:r>
    </w:p>
    <w:p w:rsidR="000557B3" w:rsidRPr="002C01B3" w:rsidRDefault="000557B3" w:rsidP="0063219B">
      <w:pPr>
        <w:pStyle w:val="Punkt1"/>
      </w:pPr>
      <w:r w:rsidRPr="002C01B3">
        <w:t xml:space="preserve">PN-ISO/IEC 27001:2007, </w:t>
      </w:r>
    </w:p>
    <w:p w:rsidR="000557B3" w:rsidRPr="002C01B3" w:rsidRDefault="000557B3" w:rsidP="0063219B">
      <w:pPr>
        <w:pStyle w:val="Punkt1"/>
      </w:pPr>
      <w:r w:rsidRPr="002C01B3">
        <w:t>BS 25999-1,</w:t>
      </w:r>
    </w:p>
    <w:p w:rsidR="000557B3" w:rsidRPr="002C01B3" w:rsidRDefault="000557B3" w:rsidP="0063219B">
      <w:pPr>
        <w:pStyle w:val="Punkt1"/>
      </w:pPr>
      <w:r w:rsidRPr="002C01B3">
        <w:t>BS 25999-2,</w:t>
      </w:r>
    </w:p>
    <w:p w:rsidR="000557B3" w:rsidRPr="002C01B3" w:rsidRDefault="000557B3" w:rsidP="0063219B">
      <w:pPr>
        <w:pStyle w:val="Punkt1"/>
      </w:pPr>
      <w:r w:rsidRPr="002C01B3">
        <w:t>PN-ISO/IEC 20000-1:2007</w:t>
      </w:r>
      <w:r w:rsidR="002F5090">
        <w:t>,</w:t>
      </w:r>
    </w:p>
    <w:p w:rsidR="000557B3" w:rsidRPr="002C01B3" w:rsidRDefault="000557B3" w:rsidP="0063219B">
      <w:pPr>
        <w:pStyle w:val="Punkt1"/>
      </w:pPr>
      <w:r w:rsidRPr="002C01B3">
        <w:t>PN-ISO/IEC 20000-2:2007.</w:t>
      </w:r>
    </w:p>
    <w:p w:rsidR="000557B3" w:rsidRPr="002C01B3" w:rsidRDefault="000557B3" w:rsidP="00AF7B51">
      <w:pPr>
        <w:pStyle w:val="Nagwek3"/>
        <w:jc w:val="both"/>
      </w:pPr>
      <w:bookmarkStart w:id="136" w:name="_Toc281400215"/>
      <w:bookmarkStart w:id="137" w:name="_Toc281769947"/>
      <w:bookmarkStart w:id="138" w:name="_Toc286346565"/>
      <w:bookmarkStart w:id="139" w:name="_Toc289111091"/>
      <w:r w:rsidRPr="002C01B3">
        <w:t xml:space="preserve">Standardy </w:t>
      </w:r>
      <w:r w:rsidR="00463B19">
        <w:t>d</w:t>
      </w:r>
      <w:r w:rsidRPr="002C01B3">
        <w:t>anych</w:t>
      </w:r>
      <w:bookmarkEnd w:id="136"/>
      <w:bookmarkEnd w:id="137"/>
      <w:bookmarkEnd w:id="138"/>
      <w:bookmarkEnd w:id="139"/>
    </w:p>
    <w:p w:rsidR="000557B3" w:rsidRPr="002C01B3" w:rsidRDefault="000557B3" w:rsidP="00AF7B51">
      <w:pPr>
        <w:jc w:val="both"/>
      </w:pPr>
      <w:r w:rsidRPr="002C01B3">
        <w:t>Dane powinny być przechowywane w systemach relacyjnych baz danych</w:t>
      </w:r>
      <w:r>
        <w:t>,</w:t>
      </w:r>
      <w:r w:rsidRPr="002C01B3">
        <w:t xml:space="preserve"> do których zapewniony jest dostęp zgodny ze standardem SQL. </w:t>
      </w:r>
    </w:p>
    <w:p w:rsidR="00362338" w:rsidRDefault="000557B3">
      <w:pPr>
        <w:jc w:val="both"/>
      </w:pPr>
      <w:r w:rsidRPr="002C01B3">
        <w:t xml:space="preserve">Użyte systemy relacyjnych baz danych powinny zapewniać aplikacjom dostęp do danych za pośrednictwem </w:t>
      </w:r>
      <w:r>
        <w:t>interfejsu apli</w:t>
      </w:r>
      <w:r w:rsidRPr="002C01B3">
        <w:t>k</w:t>
      </w:r>
      <w:r>
        <w:t>a</w:t>
      </w:r>
      <w:r w:rsidRPr="002C01B3">
        <w:t>cyjnego zgodnego ze standard</w:t>
      </w:r>
      <w:r w:rsidR="00DD2516">
        <w:t>ami</w:t>
      </w:r>
      <w:r w:rsidRPr="002C01B3">
        <w:t xml:space="preserve"> ODBC</w:t>
      </w:r>
      <w:r w:rsidR="00DD2516">
        <w:t xml:space="preserve"> i JDBC</w:t>
      </w:r>
      <w:r w:rsidRPr="002C01B3">
        <w:t>.</w:t>
      </w:r>
    </w:p>
    <w:p w:rsidR="000557B3" w:rsidRPr="002C01B3" w:rsidRDefault="000557B3" w:rsidP="00AF7B51">
      <w:pPr>
        <w:pStyle w:val="Nagwek3"/>
        <w:jc w:val="both"/>
      </w:pPr>
      <w:bookmarkStart w:id="140" w:name="_Toc286487929"/>
      <w:bookmarkStart w:id="141" w:name="_Toc286487930"/>
      <w:bookmarkStart w:id="142" w:name="_Toc286487931"/>
      <w:bookmarkStart w:id="143" w:name="_Toc286487932"/>
      <w:bookmarkStart w:id="144" w:name="_Toc286487933"/>
      <w:bookmarkStart w:id="145" w:name="_Toc286487934"/>
      <w:bookmarkStart w:id="146" w:name="_Toc286487935"/>
      <w:bookmarkStart w:id="147" w:name="_Toc286487937"/>
      <w:bookmarkStart w:id="148" w:name="_Toc286487938"/>
      <w:bookmarkStart w:id="149" w:name="_Toc286487939"/>
      <w:bookmarkStart w:id="150" w:name="_Toc286346567"/>
      <w:bookmarkStart w:id="151" w:name="_Toc289111092"/>
      <w:bookmarkEnd w:id="140"/>
      <w:bookmarkEnd w:id="141"/>
      <w:bookmarkEnd w:id="142"/>
      <w:bookmarkEnd w:id="143"/>
      <w:bookmarkEnd w:id="144"/>
      <w:bookmarkEnd w:id="145"/>
      <w:bookmarkEnd w:id="146"/>
      <w:bookmarkEnd w:id="147"/>
      <w:bookmarkEnd w:id="148"/>
      <w:bookmarkEnd w:id="149"/>
      <w:r w:rsidRPr="002C01B3">
        <w:t>Normy ISO</w:t>
      </w:r>
      <w:bookmarkEnd w:id="150"/>
      <w:bookmarkEnd w:id="151"/>
    </w:p>
    <w:p w:rsidR="000557B3" w:rsidRDefault="000557B3" w:rsidP="00AF7B51">
      <w:pPr>
        <w:jc w:val="both"/>
      </w:pPr>
      <w:r w:rsidRPr="002C01B3">
        <w:t>Oprogramowanie musi spełniać normy ISO wyszczególnione w poniższej tabeli:</w:t>
      </w:r>
    </w:p>
    <w:p w:rsidR="00243A8F" w:rsidRPr="002C01B3" w:rsidRDefault="00243A8F" w:rsidP="00AF7B51">
      <w:pPr>
        <w:jc w:val="both"/>
      </w:pP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8"/>
        <w:gridCol w:w="4987"/>
      </w:tblGrid>
      <w:tr w:rsidR="000557B3" w:rsidRPr="002C01B3" w:rsidTr="00F133C8">
        <w:trPr>
          <w:cantSplit/>
          <w:tblHeader/>
          <w:jc w:val="center"/>
        </w:trPr>
        <w:tc>
          <w:tcPr>
            <w:tcW w:w="4138" w:type="dxa"/>
            <w:shd w:val="clear" w:color="auto" w:fill="D9D9D9"/>
            <w:vAlign w:val="center"/>
          </w:tcPr>
          <w:p w:rsidR="000557B3" w:rsidRPr="0080711B" w:rsidRDefault="000557B3" w:rsidP="0080711B">
            <w:pPr>
              <w:jc w:val="center"/>
              <w:rPr>
                <w:b/>
              </w:rPr>
            </w:pPr>
            <w:r w:rsidRPr="0080711B">
              <w:rPr>
                <w:b/>
              </w:rPr>
              <w:lastRenderedPageBreak/>
              <w:t>Zakres</w:t>
            </w:r>
          </w:p>
        </w:tc>
        <w:tc>
          <w:tcPr>
            <w:tcW w:w="4987" w:type="dxa"/>
            <w:shd w:val="clear" w:color="auto" w:fill="D9D9D9"/>
            <w:vAlign w:val="center"/>
          </w:tcPr>
          <w:p w:rsidR="000557B3" w:rsidRPr="0080711B" w:rsidRDefault="000557B3" w:rsidP="0080711B">
            <w:pPr>
              <w:jc w:val="center"/>
              <w:rPr>
                <w:b/>
              </w:rPr>
            </w:pPr>
            <w:r w:rsidRPr="0080711B">
              <w:rPr>
                <w:b/>
              </w:rPr>
              <w:t>Numer Dokumentu– Rok, Tytuł</w:t>
            </w:r>
          </w:p>
        </w:tc>
      </w:tr>
      <w:tr w:rsidR="000557B3" w:rsidRPr="00A34974" w:rsidTr="00530212">
        <w:trPr>
          <w:cantSplit/>
          <w:jc w:val="center"/>
        </w:trPr>
        <w:tc>
          <w:tcPr>
            <w:tcW w:w="4138" w:type="dxa"/>
            <w:vAlign w:val="center"/>
          </w:tcPr>
          <w:p w:rsidR="000557B3" w:rsidRPr="002C01B3" w:rsidRDefault="000557B3" w:rsidP="00530212">
            <w:r w:rsidRPr="002C01B3">
              <w:t xml:space="preserve">Przygotowanie </w:t>
            </w:r>
            <w:proofErr w:type="spellStart"/>
            <w:r w:rsidRPr="002C01B3">
              <w:t>metadanych</w:t>
            </w:r>
            <w:proofErr w:type="spellEnd"/>
            <w:r w:rsidRPr="002C01B3">
              <w:t xml:space="preserve"> dla zbiorów danych przestrzennych</w:t>
            </w:r>
          </w:p>
        </w:tc>
        <w:tc>
          <w:tcPr>
            <w:tcW w:w="4987" w:type="dxa"/>
            <w:vAlign w:val="center"/>
          </w:tcPr>
          <w:p w:rsidR="000557B3" w:rsidRPr="00CC473D" w:rsidRDefault="000557B3" w:rsidP="00530212">
            <w:pPr>
              <w:rPr>
                <w:lang w:val="en-US"/>
              </w:rPr>
            </w:pPr>
            <w:r w:rsidRPr="00CC473D">
              <w:rPr>
                <w:lang w:val="en-US"/>
              </w:rPr>
              <w:t xml:space="preserve">ISO 19115:2003 </w:t>
            </w:r>
            <w:proofErr w:type="spellStart"/>
            <w:r w:rsidRPr="00CC473D">
              <w:rPr>
                <w:lang w:val="en-US"/>
              </w:rPr>
              <w:t>Geografic</w:t>
            </w:r>
            <w:proofErr w:type="spellEnd"/>
            <w:r w:rsidRPr="00CC473D">
              <w:rPr>
                <w:lang w:val="en-US"/>
              </w:rPr>
              <w:t xml:space="preserve"> information –Metadata</w:t>
            </w:r>
          </w:p>
          <w:p w:rsidR="000557B3" w:rsidRPr="00CC473D" w:rsidRDefault="000557B3" w:rsidP="00530212">
            <w:pPr>
              <w:rPr>
                <w:lang w:val="en-US"/>
              </w:rPr>
            </w:pPr>
            <w:r w:rsidRPr="00CC473D">
              <w:rPr>
                <w:lang w:val="en-US"/>
              </w:rPr>
              <w:t>ISO 19115-2:2009 Geographic information -- Metadata -- Part 2: Extensions for imagery and gridded data</w:t>
            </w:r>
          </w:p>
        </w:tc>
      </w:tr>
      <w:tr w:rsidR="000557B3" w:rsidRPr="002C01B3" w:rsidTr="00530212">
        <w:trPr>
          <w:cantSplit/>
          <w:jc w:val="center"/>
        </w:trPr>
        <w:tc>
          <w:tcPr>
            <w:tcW w:w="4138" w:type="dxa"/>
            <w:vAlign w:val="center"/>
          </w:tcPr>
          <w:p w:rsidR="000557B3" w:rsidRPr="002C01B3" w:rsidRDefault="000557B3" w:rsidP="00530212">
            <w:r w:rsidRPr="002C01B3">
              <w:t xml:space="preserve">Przygotowanie </w:t>
            </w:r>
            <w:proofErr w:type="spellStart"/>
            <w:r w:rsidRPr="002C01B3">
              <w:t>metadanych</w:t>
            </w:r>
            <w:proofErr w:type="spellEnd"/>
            <w:r w:rsidRPr="002C01B3">
              <w:t xml:space="preserve"> dla serwisów </w:t>
            </w:r>
            <w:proofErr w:type="spellStart"/>
            <w:r w:rsidRPr="002C01B3">
              <w:t>geoinformacyjnych</w:t>
            </w:r>
            <w:proofErr w:type="spellEnd"/>
          </w:p>
        </w:tc>
        <w:tc>
          <w:tcPr>
            <w:tcW w:w="4987" w:type="dxa"/>
            <w:vAlign w:val="center"/>
          </w:tcPr>
          <w:p w:rsidR="000557B3" w:rsidRPr="002C01B3" w:rsidRDefault="000557B3" w:rsidP="00530212">
            <w:r w:rsidRPr="002C01B3">
              <w:t xml:space="preserve">ISO 19119:2005 </w:t>
            </w:r>
            <w:proofErr w:type="spellStart"/>
            <w:r w:rsidRPr="002C01B3">
              <w:t>Geografic</w:t>
            </w:r>
            <w:proofErr w:type="spellEnd"/>
            <w:r w:rsidRPr="002C01B3">
              <w:t xml:space="preserve"> </w:t>
            </w:r>
            <w:proofErr w:type="spellStart"/>
            <w:r w:rsidRPr="002C01B3">
              <w:t>information</w:t>
            </w:r>
            <w:proofErr w:type="spellEnd"/>
            <w:r w:rsidRPr="002C01B3">
              <w:t xml:space="preserve"> – services</w:t>
            </w:r>
          </w:p>
          <w:p w:rsidR="000557B3" w:rsidRPr="002C01B3" w:rsidRDefault="000557B3" w:rsidP="00530212"/>
        </w:tc>
      </w:tr>
      <w:tr w:rsidR="000557B3" w:rsidRPr="00A34974" w:rsidTr="00530212">
        <w:trPr>
          <w:cantSplit/>
          <w:jc w:val="center"/>
        </w:trPr>
        <w:tc>
          <w:tcPr>
            <w:tcW w:w="4138" w:type="dxa"/>
            <w:vAlign w:val="center"/>
          </w:tcPr>
          <w:p w:rsidR="000557B3" w:rsidRPr="002C01B3" w:rsidRDefault="000557B3" w:rsidP="00530212">
            <w:r w:rsidRPr="002C01B3">
              <w:t xml:space="preserve">Implementacja modelu </w:t>
            </w:r>
            <w:proofErr w:type="spellStart"/>
            <w:r w:rsidRPr="002C01B3">
              <w:t>metadanych</w:t>
            </w:r>
            <w:proofErr w:type="spellEnd"/>
            <w:r w:rsidRPr="002C01B3">
              <w:t xml:space="preserve"> dla danych przestrzennych</w:t>
            </w:r>
          </w:p>
        </w:tc>
        <w:tc>
          <w:tcPr>
            <w:tcW w:w="4987" w:type="dxa"/>
            <w:vAlign w:val="center"/>
          </w:tcPr>
          <w:p w:rsidR="000557B3" w:rsidRPr="00CC473D" w:rsidRDefault="000557B3" w:rsidP="00530212">
            <w:pPr>
              <w:rPr>
                <w:lang w:val="en-US"/>
              </w:rPr>
            </w:pPr>
            <w:r w:rsidRPr="00CC473D">
              <w:rPr>
                <w:lang w:val="en-US"/>
              </w:rPr>
              <w:t>ISO/TS 19139:2007 Geographic information - Metadata - XML schema implementation</w:t>
            </w:r>
          </w:p>
        </w:tc>
      </w:tr>
    </w:tbl>
    <w:p w:rsidR="000557B3" w:rsidRPr="002C01B3" w:rsidRDefault="000557B3" w:rsidP="000557B3">
      <w:pPr>
        <w:pStyle w:val="Nagwek3"/>
      </w:pPr>
      <w:bookmarkStart w:id="152" w:name="_Toc286346568"/>
      <w:bookmarkStart w:id="153" w:name="_Toc289111093"/>
      <w:r w:rsidRPr="002C01B3">
        <w:t xml:space="preserve">Standardy </w:t>
      </w:r>
      <w:proofErr w:type="spellStart"/>
      <w:r w:rsidRPr="002C01B3">
        <w:t>OpenGIS</w:t>
      </w:r>
      <w:bookmarkEnd w:id="152"/>
      <w:bookmarkEnd w:id="153"/>
      <w:proofErr w:type="spellEnd"/>
    </w:p>
    <w:p w:rsidR="000557B3" w:rsidRPr="002C01B3" w:rsidRDefault="000557B3" w:rsidP="000557B3">
      <w:r w:rsidRPr="002C01B3">
        <w:t xml:space="preserve">Oprogramowanie musi spełniać normy </w:t>
      </w:r>
      <w:proofErr w:type="spellStart"/>
      <w:r>
        <w:t>OpenGIS</w:t>
      </w:r>
      <w:proofErr w:type="spellEnd"/>
      <w:r w:rsidRPr="002C01B3">
        <w:t xml:space="preserve"> wyszczególnione w poniższej tabeli:</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8"/>
        <w:gridCol w:w="4987"/>
      </w:tblGrid>
      <w:tr w:rsidR="000557B3" w:rsidRPr="002C01B3" w:rsidTr="00F133C8">
        <w:trPr>
          <w:cantSplit/>
          <w:tblHeader/>
          <w:jc w:val="center"/>
        </w:trPr>
        <w:tc>
          <w:tcPr>
            <w:tcW w:w="4138" w:type="dxa"/>
            <w:shd w:val="clear" w:color="auto" w:fill="D9D9D9"/>
            <w:vAlign w:val="center"/>
          </w:tcPr>
          <w:p w:rsidR="000557B3" w:rsidRPr="0080711B" w:rsidRDefault="000557B3" w:rsidP="0080711B">
            <w:pPr>
              <w:jc w:val="center"/>
              <w:rPr>
                <w:b/>
              </w:rPr>
            </w:pPr>
            <w:r w:rsidRPr="0080711B">
              <w:rPr>
                <w:b/>
              </w:rPr>
              <w:t>Zakres</w:t>
            </w:r>
          </w:p>
        </w:tc>
        <w:tc>
          <w:tcPr>
            <w:tcW w:w="4987" w:type="dxa"/>
            <w:shd w:val="clear" w:color="auto" w:fill="D9D9D9"/>
            <w:vAlign w:val="center"/>
          </w:tcPr>
          <w:p w:rsidR="000557B3" w:rsidRPr="0080711B" w:rsidRDefault="000557B3" w:rsidP="0080711B">
            <w:pPr>
              <w:jc w:val="center"/>
              <w:rPr>
                <w:b/>
              </w:rPr>
            </w:pPr>
            <w:r w:rsidRPr="0080711B">
              <w:rPr>
                <w:b/>
              </w:rPr>
              <w:t>Numer Dokumentu– Rok, Tytuł</w:t>
            </w:r>
          </w:p>
        </w:tc>
      </w:tr>
      <w:tr w:rsidR="000557B3" w:rsidRPr="00A34974" w:rsidTr="00530212">
        <w:trPr>
          <w:cantSplit/>
          <w:jc w:val="center"/>
        </w:trPr>
        <w:tc>
          <w:tcPr>
            <w:tcW w:w="4138" w:type="dxa"/>
            <w:vAlign w:val="center"/>
          </w:tcPr>
          <w:p w:rsidR="000557B3" w:rsidRPr="002C01B3" w:rsidRDefault="000557B3" w:rsidP="00530212">
            <w:r w:rsidRPr="002C01B3">
              <w:t xml:space="preserve">Implementacja katalogu </w:t>
            </w:r>
            <w:proofErr w:type="spellStart"/>
            <w:r w:rsidRPr="002C01B3">
              <w:t>metadanych</w:t>
            </w:r>
            <w:proofErr w:type="spellEnd"/>
            <w:r w:rsidRPr="002C01B3">
              <w:t xml:space="preserve"> w systemie</w:t>
            </w:r>
          </w:p>
        </w:tc>
        <w:tc>
          <w:tcPr>
            <w:tcW w:w="4987" w:type="dxa"/>
            <w:vAlign w:val="center"/>
          </w:tcPr>
          <w:p w:rsidR="000557B3" w:rsidRPr="00CC473D" w:rsidRDefault="000557B3" w:rsidP="00530212">
            <w:pPr>
              <w:rPr>
                <w:lang w:val="en-US"/>
              </w:rPr>
            </w:pPr>
            <w:proofErr w:type="spellStart"/>
            <w:r w:rsidRPr="00CC473D">
              <w:rPr>
                <w:lang w:val="en-US"/>
              </w:rPr>
              <w:t>OpenGIS</w:t>
            </w:r>
            <w:proofErr w:type="spellEnd"/>
            <w:r w:rsidRPr="00CC473D">
              <w:rPr>
                <w:lang w:val="en-US"/>
              </w:rPr>
              <w:t xml:space="preserve"> Catalogue Services Specification 2.0.2 - ISO Metadata Application Profile (1.0.0)</w:t>
            </w:r>
          </w:p>
        </w:tc>
      </w:tr>
      <w:tr w:rsidR="000557B3" w:rsidRPr="002C01B3" w:rsidTr="00530212">
        <w:trPr>
          <w:cantSplit/>
          <w:jc w:val="center"/>
        </w:trPr>
        <w:tc>
          <w:tcPr>
            <w:tcW w:w="4138" w:type="dxa"/>
            <w:vAlign w:val="center"/>
          </w:tcPr>
          <w:p w:rsidR="000557B3" w:rsidRPr="002C01B3" w:rsidRDefault="000557B3" w:rsidP="00530212">
            <w:r w:rsidRPr="002C01B3">
              <w:t>Implementacja klienta przegl</w:t>
            </w:r>
            <w:r>
              <w:t>ą</w:t>
            </w:r>
            <w:r w:rsidRPr="002C01B3">
              <w:t xml:space="preserve">dania </w:t>
            </w:r>
            <w:proofErr w:type="spellStart"/>
            <w:r w:rsidRPr="002C01B3">
              <w:t>metadanych</w:t>
            </w:r>
            <w:proofErr w:type="spellEnd"/>
            <w:r w:rsidRPr="002C01B3">
              <w:t xml:space="preserve"> </w:t>
            </w:r>
          </w:p>
        </w:tc>
        <w:tc>
          <w:tcPr>
            <w:tcW w:w="4987" w:type="dxa"/>
            <w:vAlign w:val="center"/>
          </w:tcPr>
          <w:p w:rsidR="000557B3" w:rsidRPr="002C01B3" w:rsidRDefault="000557B3" w:rsidP="00530212">
            <w:r w:rsidRPr="002C01B3">
              <w:t>OGC CSW 2.0.2.</w:t>
            </w:r>
          </w:p>
        </w:tc>
      </w:tr>
    </w:tbl>
    <w:p w:rsidR="000557B3" w:rsidRPr="002C01B3" w:rsidRDefault="000557B3" w:rsidP="000557B3">
      <w:pPr>
        <w:pStyle w:val="Nagwek3"/>
      </w:pPr>
      <w:bookmarkStart w:id="154" w:name="_Toc286346569"/>
      <w:bookmarkStart w:id="155" w:name="_Toc289111094"/>
      <w:r w:rsidRPr="002C01B3">
        <w:t>Standardy i rekomendacje IEEE</w:t>
      </w:r>
      <w:bookmarkEnd w:id="154"/>
      <w:bookmarkEnd w:id="155"/>
      <w:r w:rsidRPr="002C01B3">
        <w:t xml:space="preserve"> </w:t>
      </w:r>
    </w:p>
    <w:p w:rsidR="000557B3" w:rsidRPr="002C01B3" w:rsidRDefault="000557B3" w:rsidP="00AF7B51">
      <w:pPr>
        <w:jc w:val="both"/>
      </w:pPr>
      <w:r w:rsidRPr="002C01B3">
        <w:t xml:space="preserve">Oprogramowanie musi spełniać standardy i rekomendacje IEEE wyszczególnione w poniższej tabeli. Wymagania dotyczą sposobu realizacji prac oraz zasad inżynierii oprogramowania obowiązujących przy projektowaniu, produkcji i konfiguracji oprogramowania, przy czym kolumna „Zakres” określa obszar tematyczny odnośnej normy. </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7"/>
        <w:gridCol w:w="7118"/>
      </w:tblGrid>
      <w:tr w:rsidR="000557B3" w:rsidRPr="002C01B3" w:rsidTr="00F133C8">
        <w:trPr>
          <w:cantSplit/>
          <w:tblHeader/>
          <w:jc w:val="center"/>
        </w:trPr>
        <w:tc>
          <w:tcPr>
            <w:tcW w:w="2007" w:type="dxa"/>
            <w:shd w:val="clear" w:color="auto" w:fill="D9D9D9"/>
            <w:vAlign w:val="center"/>
          </w:tcPr>
          <w:p w:rsidR="000557B3" w:rsidRPr="0080711B" w:rsidRDefault="000557B3" w:rsidP="0080711B">
            <w:pPr>
              <w:jc w:val="center"/>
              <w:rPr>
                <w:b/>
              </w:rPr>
            </w:pPr>
            <w:r w:rsidRPr="0080711B">
              <w:rPr>
                <w:b/>
              </w:rPr>
              <w:t>Zakres</w:t>
            </w:r>
          </w:p>
        </w:tc>
        <w:tc>
          <w:tcPr>
            <w:tcW w:w="7118" w:type="dxa"/>
            <w:shd w:val="clear" w:color="auto" w:fill="D9D9D9"/>
            <w:vAlign w:val="center"/>
          </w:tcPr>
          <w:p w:rsidR="000557B3" w:rsidRPr="0080711B" w:rsidRDefault="000557B3" w:rsidP="0080711B">
            <w:pPr>
              <w:jc w:val="center"/>
              <w:rPr>
                <w:b/>
              </w:rPr>
            </w:pPr>
            <w:r w:rsidRPr="0080711B">
              <w:rPr>
                <w:b/>
              </w:rPr>
              <w:t>Numer Dokumentu – Rok, Tytuł</w:t>
            </w:r>
          </w:p>
        </w:tc>
      </w:tr>
      <w:tr w:rsidR="000557B3" w:rsidRPr="00A34974" w:rsidTr="00530212">
        <w:trPr>
          <w:cantSplit/>
          <w:jc w:val="center"/>
        </w:trPr>
        <w:tc>
          <w:tcPr>
            <w:tcW w:w="2007" w:type="dxa"/>
            <w:vAlign w:val="center"/>
          </w:tcPr>
          <w:p w:rsidR="000557B3" w:rsidRPr="002C01B3" w:rsidRDefault="000557B3" w:rsidP="00530212">
            <w:r w:rsidRPr="002C01B3">
              <w:t>Zarządzanie konfiguracją</w:t>
            </w:r>
          </w:p>
        </w:tc>
        <w:tc>
          <w:tcPr>
            <w:tcW w:w="7118" w:type="dxa"/>
            <w:vAlign w:val="center"/>
          </w:tcPr>
          <w:p w:rsidR="000557B3" w:rsidRPr="00CC473D" w:rsidRDefault="000557B3" w:rsidP="00530212">
            <w:pPr>
              <w:rPr>
                <w:lang w:val="en-US"/>
              </w:rPr>
            </w:pPr>
            <w:r w:rsidRPr="00CC473D">
              <w:rPr>
                <w:lang w:val="en-US"/>
              </w:rPr>
              <w:t>IEEE 828-1998, Standard for Software Configuration Management Plans</w:t>
            </w:r>
          </w:p>
        </w:tc>
      </w:tr>
      <w:tr w:rsidR="000557B3" w:rsidRPr="00A34974" w:rsidTr="00530212">
        <w:trPr>
          <w:cantSplit/>
          <w:jc w:val="center"/>
        </w:trPr>
        <w:tc>
          <w:tcPr>
            <w:tcW w:w="2007" w:type="dxa"/>
            <w:shd w:val="clear" w:color="auto" w:fill="auto"/>
            <w:vAlign w:val="center"/>
          </w:tcPr>
          <w:p w:rsidR="000557B3" w:rsidRPr="002C01B3" w:rsidRDefault="000557B3" w:rsidP="00530212">
            <w:r w:rsidRPr="002C01B3">
              <w:t>Projektowanie</w:t>
            </w:r>
          </w:p>
        </w:tc>
        <w:tc>
          <w:tcPr>
            <w:tcW w:w="7118" w:type="dxa"/>
            <w:vAlign w:val="center"/>
          </w:tcPr>
          <w:p w:rsidR="000557B3" w:rsidRPr="00CC473D" w:rsidRDefault="000557B3" w:rsidP="00530212">
            <w:pPr>
              <w:rPr>
                <w:lang w:val="en-US"/>
              </w:rPr>
            </w:pPr>
            <w:r w:rsidRPr="00CC473D">
              <w:rPr>
                <w:lang w:val="en-US"/>
              </w:rPr>
              <w:t>IEEE 1016-1998, Recommended Practice for Software Design Descriptions</w:t>
            </w:r>
          </w:p>
        </w:tc>
      </w:tr>
      <w:tr w:rsidR="000557B3" w:rsidRPr="00A34974" w:rsidTr="00530212">
        <w:trPr>
          <w:cantSplit/>
          <w:jc w:val="center"/>
        </w:trPr>
        <w:tc>
          <w:tcPr>
            <w:tcW w:w="2007" w:type="dxa"/>
            <w:shd w:val="clear" w:color="auto" w:fill="auto"/>
            <w:vAlign w:val="center"/>
          </w:tcPr>
          <w:p w:rsidR="000557B3" w:rsidRPr="002C01B3" w:rsidRDefault="000557B3" w:rsidP="00530212">
            <w:r w:rsidRPr="002C01B3">
              <w:lastRenderedPageBreak/>
              <w:t>Projektowanie</w:t>
            </w:r>
          </w:p>
        </w:tc>
        <w:tc>
          <w:tcPr>
            <w:tcW w:w="7118" w:type="dxa"/>
            <w:vAlign w:val="center"/>
          </w:tcPr>
          <w:p w:rsidR="000557B3" w:rsidRPr="00CC473D" w:rsidRDefault="000557B3" w:rsidP="00530212">
            <w:pPr>
              <w:rPr>
                <w:lang w:val="en-US"/>
              </w:rPr>
            </w:pPr>
            <w:r w:rsidRPr="00CC473D">
              <w:rPr>
                <w:lang w:val="en-US"/>
              </w:rPr>
              <w:t>IEEE 1320.1-1998, Standard for Functional Modeling Language-Syntax and Semantics for IDEF0</w:t>
            </w:r>
          </w:p>
        </w:tc>
      </w:tr>
      <w:tr w:rsidR="000557B3" w:rsidRPr="00A34974" w:rsidTr="00530212">
        <w:trPr>
          <w:cantSplit/>
          <w:jc w:val="center"/>
        </w:trPr>
        <w:tc>
          <w:tcPr>
            <w:tcW w:w="2007" w:type="dxa"/>
            <w:shd w:val="clear" w:color="auto" w:fill="auto"/>
            <w:vAlign w:val="center"/>
          </w:tcPr>
          <w:p w:rsidR="000557B3" w:rsidRPr="002C01B3" w:rsidRDefault="000557B3" w:rsidP="00530212">
            <w:r w:rsidRPr="002C01B3">
              <w:t>Projektowanie</w:t>
            </w:r>
          </w:p>
        </w:tc>
        <w:tc>
          <w:tcPr>
            <w:tcW w:w="7118" w:type="dxa"/>
            <w:vAlign w:val="center"/>
          </w:tcPr>
          <w:p w:rsidR="000557B3" w:rsidRPr="00CC473D" w:rsidRDefault="000557B3" w:rsidP="00530212">
            <w:pPr>
              <w:rPr>
                <w:lang w:val="en-US"/>
              </w:rPr>
            </w:pPr>
            <w:r w:rsidRPr="00CC473D">
              <w:rPr>
                <w:lang w:val="en-US"/>
              </w:rPr>
              <w:t>IEEE 1471-2000, Recommended Practice for Architectural Description of Software Intensive Systems</w:t>
            </w:r>
          </w:p>
        </w:tc>
      </w:tr>
      <w:tr w:rsidR="000557B3" w:rsidRPr="00A34974" w:rsidTr="00530212">
        <w:trPr>
          <w:cantSplit/>
          <w:jc w:val="center"/>
        </w:trPr>
        <w:tc>
          <w:tcPr>
            <w:tcW w:w="2007" w:type="dxa"/>
            <w:shd w:val="clear" w:color="auto" w:fill="auto"/>
            <w:vAlign w:val="center"/>
          </w:tcPr>
          <w:p w:rsidR="000557B3" w:rsidRPr="002C01B3" w:rsidRDefault="000557B3" w:rsidP="00530212">
            <w:r w:rsidRPr="002C01B3">
              <w:t>Projektowanie</w:t>
            </w:r>
          </w:p>
        </w:tc>
        <w:tc>
          <w:tcPr>
            <w:tcW w:w="7118" w:type="dxa"/>
            <w:vAlign w:val="center"/>
          </w:tcPr>
          <w:p w:rsidR="000557B3" w:rsidRPr="00CC473D" w:rsidRDefault="000557B3" w:rsidP="00530212">
            <w:pPr>
              <w:rPr>
                <w:lang w:val="en-US"/>
              </w:rPr>
            </w:pPr>
            <w:r w:rsidRPr="00CC473D">
              <w:rPr>
                <w:lang w:val="en-US"/>
              </w:rPr>
              <w:t>IEEE 2001-2002, Recommended Practice for Internet Practices - Web Page Engineering</w:t>
            </w:r>
          </w:p>
        </w:tc>
      </w:tr>
      <w:tr w:rsidR="000557B3" w:rsidRPr="00A34974" w:rsidTr="00530212">
        <w:trPr>
          <w:cantSplit/>
          <w:jc w:val="center"/>
        </w:trPr>
        <w:tc>
          <w:tcPr>
            <w:tcW w:w="2007" w:type="dxa"/>
            <w:vAlign w:val="center"/>
          </w:tcPr>
          <w:p w:rsidR="000557B3" w:rsidRPr="002C01B3" w:rsidRDefault="000557B3" w:rsidP="00530212">
            <w:r w:rsidRPr="002C01B3">
              <w:t xml:space="preserve">Interakcja </w:t>
            </w:r>
            <w:proofErr w:type="spellStart"/>
            <w:r w:rsidRPr="002C01B3">
              <w:t>człowiek</w:t>
            </w:r>
            <w:r w:rsidRPr="002C01B3">
              <w:noBreakHyphen/>
              <w:t>komputer</w:t>
            </w:r>
            <w:proofErr w:type="spellEnd"/>
          </w:p>
        </w:tc>
        <w:tc>
          <w:tcPr>
            <w:tcW w:w="7118" w:type="dxa"/>
            <w:vAlign w:val="center"/>
          </w:tcPr>
          <w:p w:rsidR="000557B3" w:rsidRPr="00CC473D" w:rsidRDefault="000557B3" w:rsidP="00530212">
            <w:pPr>
              <w:rPr>
                <w:lang w:val="en-US"/>
              </w:rPr>
            </w:pPr>
            <w:r w:rsidRPr="00CC473D">
              <w:rPr>
                <w:lang w:val="en-US"/>
              </w:rPr>
              <w:t>IEEE 1063-2001, Standard for Software User Documentation</w:t>
            </w:r>
          </w:p>
        </w:tc>
      </w:tr>
      <w:tr w:rsidR="000557B3" w:rsidRPr="00A34974" w:rsidTr="00530212">
        <w:trPr>
          <w:cantSplit/>
          <w:jc w:val="center"/>
        </w:trPr>
        <w:tc>
          <w:tcPr>
            <w:tcW w:w="2007" w:type="dxa"/>
            <w:vAlign w:val="center"/>
          </w:tcPr>
          <w:p w:rsidR="000557B3" w:rsidRPr="002C01B3" w:rsidRDefault="000557B3" w:rsidP="00530212">
            <w:r w:rsidRPr="002C01B3">
              <w:t>Zarządzanie</w:t>
            </w:r>
          </w:p>
        </w:tc>
        <w:tc>
          <w:tcPr>
            <w:tcW w:w="7118" w:type="dxa"/>
            <w:vAlign w:val="center"/>
          </w:tcPr>
          <w:p w:rsidR="000557B3" w:rsidRPr="00CC473D" w:rsidRDefault="000557B3" w:rsidP="00530212">
            <w:pPr>
              <w:rPr>
                <w:lang w:val="en-US"/>
              </w:rPr>
            </w:pPr>
            <w:r w:rsidRPr="00CC473D">
              <w:rPr>
                <w:lang w:val="en-US"/>
              </w:rPr>
              <w:t>IEEE 730-2002, Standard for Software Quality Assurance Plans</w:t>
            </w:r>
          </w:p>
        </w:tc>
      </w:tr>
      <w:tr w:rsidR="000557B3" w:rsidRPr="00A34974" w:rsidTr="00530212">
        <w:trPr>
          <w:cantSplit/>
          <w:jc w:val="center"/>
        </w:trPr>
        <w:tc>
          <w:tcPr>
            <w:tcW w:w="2007" w:type="dxa"/>
            <w:vAlign w:val="center"/>
          </w:tcPr>
          <w:p w:rsidR="000557B3" w:rsidRPr="002C01B3" w:rsidRDefault="000557B3" w:rsidP="00530212">
            <w:r w:rsidRPr="002C01B3">
              <w:t>Pomiary</w:t>
            </w:r>
          </w:p>
        </w:tc>
        <w:tc>
          <w:tcPr>
            <w:tcW w:w="7118" w:type="dxa"/>
            <w:vAlign w:val="center"/>
          </w:tcPr>
          <w:p w:rsidR="000557B3" w:rsidRPr="00CC473D" w:rsidRDefault="000557B3" w:rsidP="00530212">
            <w:pPr>
              <w:rPr>
                <w:lang w:val="en-US"/>
              </w:rPr>
            </w:pPr>
            <w:r w:rsidRPr="00CC473D">
              <w:rPr>
                <w:lang w:val="en-US"/>
              </w:rPr>
              <w:t>IEEE 1061-1998, Standard for a Software Quality Metrics Methodology</w:t>
            </w:r>
          </w:p>
        </w:tc>
      </w:tr>
      <w:tr w:rsidR="000557B3" w:rsidRPr="00A34974" w:rsidTr="00530212">
        <w:trPr>
          <w:cantSplit/>
          <w:jc w:val="center"/>
        </w:trPr>
        <w:tc>
          <w:tcPr>
            <w:tcW w:w="2007" w:type="dxa"/>
            <w:vAlign w:val="center"/>
          </w:tcPr>
          <w:p w:rsidR="000557B3" w:rsidRPr="002C01B3" w:rsidRDefault="000557B3" w:rsidP="00530212">
            <w:r w:rsidRPr="002C01B3">
              <w:t>Pomiary</w:t>
            </w:r>
          </w:p>
        </w:tc>
        <w:tc>
          <w:tcPr>
            <w:tcW w:w="7118" w:type="dxa"/>
            <w:vAlign w:val="center"/>
          </w:tcPr>
          <w:p w:rsidR="000557B3" w:rsidRPr="00CC473D" w:rsidRDefault="000557B3" w:rsidP="00530212">
            <w:pPr>
              <w:rPr>
                <w:lang w:val="en-US"/>
              </w:rPr>
            </w:pPr>
            <w:r w:rsidRPr="00CC473D">
              <w:rPr>
                <w:lang w:val="en-US"/>
              </w:rPr>
              <w:t>IEEE 982.1-1988, Standard Dictionary of Measures to Produce Reliable Software</w:t>
            </w:r>
          </w:p>
        </w:tc>
      </w:tr>
      <w:tr w:rsidR="000557B3" w:rsidRPr="00A34974" w:rsidTr="00530212">
        <w:trPr>
          <w:cantSplit/>
          <w:jc w:val="center"/>
        </w:trPr>
        <w:tc>
          <w:tcPr>
            <w:tcW w:w="2007" w:type="dxa"/>
            <w:vAlign w:val="center"/>
          </w:tcPr>
          <w:p w:rsidR="000557B3" w:rsidRPr="002C01B3" w:rsidRDefault="000557B3" w:rsidP="00530212">
            <w:r w:rsidRPr="002C01B3">
              <w:t>Zapewnienie jakości</w:t>
            </w:r>
          </w:p>
        </w:tc>
        <w:tc>
          <w:tcPr>
            <w:tcW w:w="7118" w:type="dxa"/>
            <w:vAlign w:val="center"/>
          </w:tcPr>
          <w:p w:rsidR="000557B3" w:rsidRPr="00CC473D" w:rsidRDefault="000557B3" w:rsidP="00530212">
            <w:pPr>
              <w:rPr>
                <w:lang w:val="en-US"/>
              </w:rPr>
            </w:pPr>
            <w:r w:rsidRPr="00CC473D">
              <w:rPr>
                <w:lang w:val="en-US"/>
              </w:rPr>
              <w:t>IEEE 1012-1998, Standard for Software Verification and Validation</w:t>
            </w:r>
          </w:p>
        </w:tc>
      </w:tr>
      <w:tr w:rsidR="000557B3" w:rsidRPr="00A34974" w:rsidTr="00530212">
        <w:trPr>
          <w:cantSplit/>
          <w:jc w:val="center"/>
        </w:trPr>
        <w:tc>
          <w:tcPr>
            <w:tcW w:w="2007" w:type="dxa"/>
            <w:vAlign w:val="center"/>
          </w:tcPr>
          <w:p w:rsidR="000557B3" w:rsidRPr="002C01B3" w:rsidRDefault="000557B3" w:rsidP="00530212">
            <w:r w:rsidRPr="002C01B3">
              <w:t>Zapewnienie jakości</w:t>
            </w:r>
          </w:p>
        </w:tc>
        <w:tc>
          <w:tcPr>
            <w:tcW w:w="7118" w:type="dxa"/>
            <w:vAlign w:val="center"/>
          </w:tcPr>
          <w:p w:rsidR="000557B3" w:rsidRPr="00CC473D" w:rsidRDefault="000557B3" w:rsidP="00530212">
            <w:pPr>
              <w:rPr>
                <w:lang w:val="en-US"/>
              </w:rPr>
            </w:pPr>
            <w:r w:rsidRPr="00CC473D">
              <w:rPr>
                <w:lang w:val="en-US"/>
              </w:rPr>
              <w:t>IEEE 1012a-1998, Supplement to Standard for Software Verification and Validation</w:t>
            </w:r>
          </w:p>
        </w:tc>
      </w:tr>
      <w:tr w:rsidR="000557B3" w:rsidRPr="00A34974" w:rsidTr="00530212">
        <w:trPr>
          <w:cantSplit/>
          <w:jc w:val="center"/>
        </w:trPr>
        <w:tc>
          <w:tcPr>
            <w:tcW w:w="2007" w:type="dxa"/>
            <w:vAlign w:val="center"/>
          </w:tcPr>
          <w:p w:rsidR="000557B3" w:rsidRPr="002C01B3" w:rsidRDefault="000557B3" w:rsidP="00530212">
            <w:r w:rsidRPr="002C01B3">
              <w:t>Zapewnienie jakości</w:t>
            </w:r>
          </w:p>
        </w:tc>
        <w:tc>
          <w:tcPr>
            <w:tcW w:w="7118" w:type="dxa"/>
            <w:vAlign w:val="center"/>
          </w:tcPr>
          <w:p w:rsidR="000557B3" w:rsidRPr="00CC473D" w:rsidRDefault="000557B3" w:rsidP="00530212">
            <w:pPr>
              <w:rPr>
                <w:lang w:val="en-US"/>
              </w:rPr>
            </w:pPr>
            <w:r w:rsidRPr="00CC473D">
              <w:rPr>
                <w:lang w:val="en-US"/>
              </w:rPr>
              <w:t>IEEE 1028-1997, Standard for Software Reviews</w:t>
            </w:r>
          </w:p>
        </w:tc>
      </w:tr>
      <w:tr w:rsidR="000557B3" w:rsidRPr="00A34974" w:rsidTr="00530212">
        <w:trPr>
          <w:cantSplit/>
          <w:jc w:val="center"/>
        </w:trPr>
        <w:tc>
          <w:tcPr>
            <w:tcW w:w="2007" w:type="dxa"/>
            <w:vAlign w:val="center"/>
          </w:tcPr>
          <w:p w:rsidR="000557B3" w:rsidRPr="002C01B3" w:rsidRDefault="000557B3" w:rsidP="00530212">
            <w:r w:rsidRPr="002C01B3">
              <w:t>Przenośność</w:t>
            </w:r>
          </w:p>
        </w:tc>
        <w:tc>
          <w:tcPr>
            <w:tcW w:w="7118" w:type="dxa"/>
            <w:vAlign w:val="center"/>
          </w:tcPr>
          <w:p w:rsidR="000557B3" w:rsidRPr="00CC473D" w:rsidRDefault="000557B3" w:rsidP="00530212">
            <w:pPr>
              <w:rPr>
                <w:lang w:val="en-US"/>
              </w:rPr>
            </w:pPr>
            <w:r w:rsidRPr="00CC473D">
              <w:rPr>
                <w:lang w:val="en-US"/>
              </w:rPr>
              <w:t>IEEE 1420.1-1995, Standard for Information Technology-Software Reuse-Data Model for Reuse</w:t>
            </w:r>
          </w:p>
        </w:tc>
      </w:tr>
      <w:tr w:rsidR="000557B3" w:rsidRPr="00A34974" w:rsidTr="00530212">
        <w:trPr>
          <w:cantSplit/>
          <w:jc w:val="center"/>
        </w:trPr>
        <w:tc>
          <w:tcPr>
            <w:tcW w:w="2007" w:type="dxa"/>
            <w:vAlign w:val="center"/>
          </w:tcPr>
          <w:p w:rsidR="000557B3" w:rsidRPr="002C01B3" w:rsidRDefault="000557B3" w:rsidP="00530212">
            <w:r w:rsidRPr="002C01B3">
              <w:t>Przenośność</w:t>
            </w:r>
          </w:p>
        </w:tc>
        <w:tc>
          <w:tcPr>
            <w:tcW w:w="7118" w:type="dxa"/>
            <w:vAlign w:val="center"/>
          </w:tcPr>
          <w:p w:rsidR="000557B3" w:rsidRPr="00CC473D" w:rsidRDefault="000557B3" w:rsidP="00530212">
            <w:pPr>
              <w:rPr>
                <w:lang w:val="en-US"/>
              </w:rPr>
            </w:pPr>
            <w:r w:rsidRPr="00CC473D">
              <w:rPr>
                <w:lang w:val="en-US"/>
              </w:rPr>
              <w:t>IEEE 1420.1a-1996, Supplement to Standard for Information Technology-Software Reuse-Data</w:t>
            </w:r>
          </w:p>
        </w:tc>
      </w:tr>
      <w:tr w:rsidR="000557B3" w:rsidRPr="00A34974" w:rsidTr="00530212">
        <w:trPr>
          <w:cantSplit/>
          <w:jc w:val="center"/>
        </w:trPr>
        <w:tc>
          <w:tcPr>
            <w:tcW w:w="2007" w:type="dxa"/>
            <w:vAlign w:val="center"/>
          </w:tcPr>
          <w:p w:rsidR="000557B3" w:rsidRPr="002C01B3" w:rsidRDefault="000557B3" w:rsidP="00530212">
            <w:r w:rsidRPr="002C01B3">
              <w:t>Testowanie</w:t>
            </w:r>
          </w:p>
        </w:tc>
        <w:tc>
          <w:tcPr>
            <w:tcW w:w="7118" w:type="dxa"/>
            <w:vAlign w:val="center"/>
          </w:tcPr>
          <w:p w:rsidR="000557B3" w:rsidRPr="00CC473D" w:rsidRDefault="000557B3" w:rsidP="00530212">
            <w:pPr>
              <w:rPr>
                <w:lang w:val="en-US"/>
              </w:rPr>
            </w:pPr>
            <w:r w:rsidRPr="00CC473D">
              <w:rPr>
                <w:lang w:val="en-US"/>
              </w:rPr>
              <w:t>IEEE 1008-1987 (R1993), Standard for Software Unit Testing</w:t>
            </w:r>
          </w:p>
        </w:tc>
      </w:tr>
      <w:tr w:rsidR="000557B3" w:rsidRPr="00A34974" w:rsidTr="00530212">
        <w:trPr>
          <w:cantSplit/>
          <w:jc w:val="center"/>
        </w:trPr>
        <w:tc>
          <w:tcPr>
            <w:tcW w:w="2007" w:type="dxa"/>
            <w:vAlign w:val="center"/>
          </w:tcPr>
          <w:p w:rsidR="000557B3" w:rsidRPr="002C01B3" w:rsidRDefault="000557B3" w:rsidP="00530212">
            <w:r w:rsidRPr="002C01B3">
              <w:t>Testowanie</w:t>
            </w:r>
          </w:p>
        </w:tc>
        <w:tc>
          <w:tcPr>
            <w:tcW w:w="7118" w:type="dxa"/>
            <w:vAlign w:val="center"/>
          </w:tcPr>
          <w:p w:rsidR="000557B3" w:rsidRPr="00CC473D" w:rsidRDefault="000557B3" w:rsidP="00530212">
            <w:pPr>
              <w:rPr>
                <w:lang w:val="en-US"/>
              </w:rPr>
            </w:pPr>
            <w:r w:rsidRPr="00CC473D">
              <w:rPr>
                <w:lang w:val="en-US"/>
              </w:rPr>
              <w:t>IEEE 829-1998, Standard for Software Test Documentation</w:t>
            </w:r>
          </w:p>
        </w:tc>
      </w:tr>
    </w:tbl>
    <w:p w:rsidR="000557B3" w:rsidRPr="002C01B3" w:rsidRDefault="000557B3" w:rsidP="000557B3">
      <w:pPr>
        <w:pStyle w:val="Nagwek2"/>
      </w:pPr>
      <w:bookmarkStart w:id="156" w:name="_Ref286342996"/>
      <w:bookmarkStart w:id="157" w:name="_Ref286343180"/>
      <w:bookmarkStart w:id="158" w:name="_Ref286343229"/>
      <w:bookmarkStart w:id="159" w:name="_Toc286346570"/>
      <w:bookmarkStart w:id="160" w:name="_Toc289111095"/>
      <w:r w:rsidRPr="002C01B3">
        <w:lastRenderedPageBreak/>
        <w:t>Wymagania niefunkcjonalne (ogólne)</w:t>
      </w:r>
      <w:bookmarkEnd w:id="156"/>
      <w:bookmarkEnd w:id="157"/>
      <w:bookmarkEnd w:id="158"/>
      <w:bookmarkEnd w:id="159"/>
      <w:bookmarkEnd w:id="160"/>
    </w:p>
    <w:p w:rsidR="000557B3" w:rsidRPr="002C01B3" w:rsidRDefault="000557B3" w:rsidP="000557B3">
      <w:pPr>
        <w:pStyle w:val="Nagwek3"/>
        <w:tabs>
          <w:tab w:val="num" w:pos="0"/>
        </w:tabs>
      </w:pPr>
      <w:bookmarkStart w:id="161" w:name="_Toc282987111"/>
      <w:bookmarkStart w:id="162" w:name="_Toc286346571"/>
      <w:bookmarkStart w:id="163" w:name="_Toc289111096"/>
      <w:r w:rsidRPr="002C01B3">
        <w:t>Architektura</w:t>
      </w:r>
      <w:bookmarkEnd w:id="161"/>
      <w:r w:rsidRPr="002C01B3">
        <w:t xml:space="preserve"> oprogramowania</w:t>
      </w:r>
      <w:bookmarkEnd w:id="162"/>
      <w:bookmarkEnd w:id="163"/>
    </w:p>
    <w:p w:rsidR="000557B3" w:rsidRPr="002C01B3" w:rsidRDefault="000557B3" w:rsidP="000557B3">
      <w:pPr>
        <w:pStyle w:val="Nagwek4"/>
      </w:pPr>
      <w:bookmarkStart w:id="164" w:name="_Toc286346572"/>
      <w:r w:rsidRPr="002C01B3">
        <w:t>Wymagania ogólne dla architektury oprogramowania</w:t>
      </w:r>
      <w:bookmarkEnd w:id="164"/>
    </w:p>
    <w:p w:rsidR="000557B3" w:rsidRPr="002C01B3" w:rsidRDefault="000557B3" w:rsidP="00AF7B51">
      <w:pPr>
        <w:jc w:val="both"/>
      </w:pPr>
      <w:r w:rsidRPr="002C01B3">
        <w:t xml:space="preserve">Kluczowym elementem </w:t>
      </w:r>
      <w:r>
        <w:t>p</w:t>
      </w:r>
      <w:r w:rsidRPr="002C01B3">
        <w:t xml:space="preserve">ortalu jest infrastruktura informatyczna pozwalająca na wymianę danych pomiędzy poszczególnymi elementami będącymi częścią procesów biznesowych realizowanych w ramach </w:t>
      </w:r>
      <w:r>
        <w:t>p</w:t>
      </w:r>
      <w:r w:rsidRPr="002C01B3">
        <w:t>ortalu:</w:t>
      </w:r>
    </w:p>
    <w:p w:rsidR="000557B3" w:rsidRPr="002C01B3" w:rsidRDefault="00983802" w:rsidP="0063219B">
      <w:pPr>
        <w:pStyle w:val="Punkt1"/>
      </w:pPr>
      <w:r>
        <w:t>Ludzie;</w:t>
      </w:r>
    </w:p>
    <w:p w:rsidR="000557B3" w:rsidRPr="002C01B3" w:rsidRDefault="00983802" w:rsidP="0063219B">
      <w:pPr>
        <w:pStyle w:val="Punkt1"/>
      </w:pPr>
      <w:r>
        <w:t>Procesy;</w:t>
      </w:r>
    </w:p>
    <w:p w:rsidR="000557B3" w:rsidRPr="002C01B3" w:rsidRDefault="00983802" w:rsidP="0063219B">
      <w:pPr>
        <w:pStyle w:val="Punkt1"/>
      </w:pPr>
      <w:r>
        <w:t>D</w:t>
      </w:r>
      <w:r w:rsidR="000557B3" w:rsidRPr="002C01B3">
        <w:t>ane.</w:t>
      </w:r>
    </w:p>
    <w:p w:rsidR="000557B3" w:rsidRPr="002C01B3" w:rsidRDefault="000557B3" w:rsidP="00AF7B51">
      <w:pPr>
        <w:jc w:val="both"/>
      </w:pPr>
      <w:r w:rsidRPr="002C01B3">
        <w:t>Odpowiadaj</w:t>
      </w:r>
      <w:r>
        <w:t>ą</w:t>
      </w:r>
      <w:r w:rsidRPr="002C01B3">
        <w:t>ca temu modelowi architektura oprogramowania będzie zbudowana z 3 warstw:</w:t>
      </w:r>
    </w:p>
    <w:p w:rsidR="000557B3" w:rsidRPr="002C01B3" w:rsidRDefault="00983802" w:rsidP="0063219B">
      <w:pPr>
        <w:pStyle w:val="Punkt1"/>
      </w:pPr>
      <w:r>
        <w:t>P</w:t>
      </w:r>
      <w:r w:rsidR="000557B3" w:rsidRPr="002C01B3">
        <w:t>rezentacji(interfejsu użytkownika) – realizuj</w:t>
      </w:r>
      <w:r w:rsidR="000557B3">
        <w:t>ą</w:t>
      </w:r>
      <w:r w:rsidR="000557B3" w:rsidRPr="002C01B3">
        <w:t xml:space="preserve">ca zadania komunikacji z użytkownikami </w:t>
      </w:r>
      <w:r w:rsidR="000557B3">
        <w:t>p</w:t>
      </w:r>
      <w:r w:rsidR="000557B3" w:rsidRPr="002C01B3">
        <w:t>o</w:t>
      </w:r>
      <w:r>
        <w:t>rtalu, w tym usługi prezentacji;</w:t>
      </w:r>
      <w:r w:rsidR="000557B3" w:rsidRPr="002C01B3">
        <w:t xml:space="preserve"> </w:t>
      </w:r>
    </w:p>
    <w:p w:rsidR="000557B3" w:rsidRPr="002C01B3" w:rsidRDefault="00983802" w:rsidP="0063219B">
      <w:pPr>
        <w:pStyle w:val="Punkt1"/>
      </w:pPr>
      <w:r>
        <w:t>L</w:t>
      </w:r>
      <w:r w:rsidR="000557B3" w:rsidRPr="002C01B3">
        <w:t>ogiki biznesowej – realizuj</w:t>
      </w:r>
      <w:r w:rsidR="000557B3">
        <w:t>ą</w:t>
      </w:r>
      <w:r w:rsidR="000557B3" w:rsidRPr="002C01B3">
        <w:t xml:space="preserve">ca wymagania funkcjonalne </w:t>
      </w:r>
      <w:r w:rsidR="000557B3">
        <w:t>s</w:t>
      </w:r>
      <w:r w:rsidR="000557B3" w:rsidRPr="002C01B3">
        <w:t>ystemu, w skład tej warstwy wchodzą serwery aplikacyjne, serwery publikacji danych,</w:t>
      </w:r>
      <w:r w:rsidR="000557B3">
        <w:t xml:space="preserve"> i inne oprogramowanie wy</w:t>
      </w:r>
      <w:r>
        <w:t>magane funkcjonalnością systemu;</w:t>
      </w:r>
    </w:p>
    <w:p w:rsidR="000557B3" w:rsidRPr="002C01B3" w:rsidRDefault="00983802" w:rsidP="0063219B">
      <w:pPr>
        <w:pStyle w:val="Punkt1"/>
      </w:pPr>
      <w:r>
        <w:t>D</w:t>
      </w:r>
      <w:r w:rsidR="000557B3" w:rsidRPr="002C01B3">
        <w:t>ostępu do danych – realizuj</w:t>
      </w:r>
      <w:r w:rsidR="000557B3">
        <w:t>ą</w:t>
      </w:r>
      <w:r w:rsidR="000557B3" w:rsidRPr="002C01B3">
        <w:t>ca zadania związane z</w:t>
      </w:r>
      <w:r w:rsidR="000557B3">
        <w:t xml:space="preserve"> przechowywaniem danych oraz ope</w:t>
      </w:r>
      <w:r w:rsidR="000557B3" w:rsidRPr="002C01B3">
        <w:t>r</w:t>
      </w:r>
      <w:r w:rsidR="000557B3">
        <w:t>a</w:t>
      </w:r>
      <w:r w:rsidR="000557B3" w:rsidRPr="002C01B3">
        <w:t>cjami na danych (odczyt, zapis, modyfikacja) – w skład tej warstwy wchodzą serwery baz danych.</w:t>
      </w:r>
    </w:p>
    <w:p w:rsidR="00530A49" w:rsidRDefault="00530A49" w:rsidP="00AF7B51">
      <w:pPr>
        <w:jc w:val="both"/>
      </w:pPr>
      <w:r>
        <w:t xml:space="preserve">Architektura oprogramowania będzie zapewniała separację i niezależny rozwój poszczególnych warstw. Integracja poszczególnych warstw będzie realizowana za pomocą dedykowanego komponentu szyny usług. </w:t>
      </w:r>
      <w:r w:rsidR="00E44A2D">
        <w:t>Szczegółowe w</w:t>
      </w:r>
      <w:r>
        <w:t xml:space="preserve">ymagania na szynę usług </w:t>
      </w:r>
      <w:r w:rsidR="00E44A2D">
        <w:t xml:space="preserve">– jako elementu architektury SOA - </w:t>
      </w:r>
      <w:r>
        <w:t xml:space="preserve">zostały przedstawione w rozdz. </w:t>
      </w:r>
      <w:r w:rsidR="004E7F87">
        <w:fldChar w:fldCharType="begin"/>
      </w:r>
      <w:r w:rsidR="00E44A2D">
        <w:instrText xml:space="preserve"> REF _Ref288559698 \r \h </w:instrText>
      </w:r>
      <w:r w:rsidR="004E7F87">
        <w:fldChar w:fldCharType="separate"/>
      </w:r>
      <w:r w:rsidR="00E44A2D">
        <w:t>4.2.1.3</w:t>
      </w:r>
      <w:r w:rsidR="004E7F87">
        <w:fldChar w:fldCharType="end"/>
      </w:r>
      <w:r w:rsidR="00E44A2D">
        <w:t>.</w:t>
      </w:r>
    </w:p>
    <w:p w:rsidR="000557B3" w:rsidRPr="002C01B3" w:rsidRDefault="000557B3" w:rsidP="00AF7B51">
      <w:pPr>
        <w:jc w:val="both"/>
      </w:pPr>
      <w:r w:rsidRPr="002C01B3">
        <w:t xml:space="preserve">Architektura </w:t>
      </w:r>
      <w:r>
        <w:t>s</w:t>
      </w:r>
      <w:r w:rsidRPr="002C01B3">
        <w:t>ystemu powinna posiadać następuj</w:t>
      </w:r>
      <w:r>
        <w:t>ą</w:t>
      </w:r>
      <w:r w:rsidRPr="002C01B3">
        <w:t>ce cechy:</w:t>
      </w:r>
    </w:p>
    <w:p w:rsidR="000557B3" w:rsidRPr="002C01B3" w:rsidRDefault="00983802" w:rsidP="0063219B">
      <w:pPr>
        <w:pStyle w:val="Punkt1"/>
      </w:pPr>
      <w:r>
        <w:t>S</w:t>
      </w:r>
      <w:r w:rsidR="000557B3" w:rsidRPr="002C01B3">
        <w:t>kalowalność i zdolność do ponownego wykorzystywania zasobów – wymagania dot. tej cechy opisano szczegółowo w rozdz.</w:t>
      </w:r>
      <w:r w:rsidR="00A8176B">
        <w:t xml:space="preserve"> </w:t>
      </w:r>
      <w:r w:rsidR="004E7F87">
        <w:fldChar w:fldCharType="begin"/>
      </w:r>
      <w:r w:rsidR="00A8176B">
        <w:instrText xml:space="preserve"> REF _Ref288565437 \w \h </w:instrText>
      </w:r>
      <w:r w:rsidR="004E7F87">
        <w:fldChar w:fldCharType="separate"/>
      </w:r>
      <w:r w:rsidR="00A8176B">
        <w:t>4.2.1.4</w:t>
      </w:r>
      <w:r w:rsidR="004E7F87">
        <w:fldChar w:fldCharType="end"/>
      </w:r>
      <w:r>
        <w:t>;</w:t>
      </w:r>
    </w:p>
    <w:p w:rsidR="000557B3" w:rsidRPr="002C01B3" w:rsidRDefault="00983802" w:rsidP="0063219B">
      <w:pPr>
        <w:pStyle w:val="Punkt1"/>
      </w:pPr>
      <w:r>
        <w:t>O</w:t>
      </w:r>
      <w:r w:rsidR="000557B3" w:rsidRPr="002C01B3">
        <w:t>twartość i możliwość rozbudowy - wymagania dot. tej cechy opisano szczegółowo w rozdz.</w:t>
      </w:r>
      <w:r w:rsidR="00A8176B">
        <w:t xml:space="preserve"> </w:t>
      </w:r>
      <w:r w:rsidR="004E7F87">
        <w:fldChar w:fldCharType="begin"/>
      </w:r>
      <w:r w:rsidR="00A8176B">
        <w:instrText xml:space="preserve"> REF _Ref286342303 \w \h </w:instrText>
      </w:r>
      <w:r w:rsidR="004E7F87">
        <w:fldChar w:fldCharType="separate"/>
      </w:r>
      <w:r w:rsidR="00A8176B">
        <w:t>4.2.1.6</w:t>
      </w:r>
      <w:r w:rsidR="004E7F87">
        <w:fldChar w:fldCharType="end"/>
      </w:r>
      <w:r w:rsidR="000557B3" w:rsidRPr="002C01B3">
        <w:t>, w szczególności Architektura powinna umożliwić separację i niezależne ro</w:t>
      </w:r>
      <w:r>
        <w:t>zwijanie poszczególnych warstw;</w:t>
      </w:r>
    </w:p>
    <w:p w:rsidR="000557B3" w:rsidRPr="002C01B3" w:rsidRDefault="00983802" w:rsidP="0063219B">
      <w:pPr>
        <w:pStyle w:val="Punkt1"/>
      </w:pPr>
      <w:r>
        <w:t>U</w:t>
      </w:r>
      <w:r w:rsidR="000557B3" w:rsidRPr="002C01B3">
        <w:t>standaryzowane interfejsy zewnętrzne - wymagania dot</w:t>
      </w:r>
      <w:r w:rsidR="00396F49">
        <w:t>yczące</w:t>
      </w:r>
      <w:r w:rsidR="000557B3" w:rsidRPr="002C01B3">
        <w:t xml:space="preserve"> tej cechy opisano szczegółowo w rozdz.</w:t>
      </w:r>
      <w:r w:rsidR="00A8176B">
        <w:t xml:space="preserve"> </w:t>
      </w:r>
      <w:r w:rsidR="004E7F87">
        <w:fldChar w:fldCharType="begin"/>
      </w:r>
      <w:r w:rsidR="00A8176B">
        <w:instrText xml:space="preserve"> REF _Ref288565524 \w \h </w:instrText>
      </w:r>
      <w:r w:rsidR="004E7F87">
        <w:fldChar w:fldCharType="separate"/>
      </w:r>
      <w:r w:rsidR="00A8176B">
        <w:t>4.1.6</w:t>
      </w:r>
      <w:r w:rsidR="004E7F87">
        <w:fldChar w:fldCharType="end"/>
      </w:r>
      <w:r w:rsidR="000557B3" w:rsidRPr="002C01B3">
        <w:t>.</w:t>
      </w:r>
    </w:p>
    <w:p w:rsidR="000557B3" w:rsidRPr="002C01B3" w:rsidRDefault="000557B3" w:rsidP="00AF7B51">
      <w:pPr>
        <w:jc w:val="both"/>
      </w:pPr>
      <w:r w:rsidRPr="002C01B3">
        <w:lastRenderedPageBreak/>
        <w:t>W ramach poszczególnych warstw należy zadbać o unifikację rozwiązań technologicznych: baz danych, serwer</w:t>
      </w:r>
      <w:r>
        <w:t>ów</w:t>
      </w:r>
      <w:r w:rsidRPr="002C01B3">
        <w:t xml:space="preserve"> aplikacyjn</w:t>
      </w:r>
      <w:r>
        <w:t>ych</w:t>
      </w:r>
      <w:r w:rsidRPr="002C01B3">
        <w:t>, serwer</w:t>
      </w:r>
      <w:r>
        <w:t>ów</w:t>
      </w:r>
      <w:r w:rsidRPr="002C01B3">
        <w:t xml:space="preserve"> </w:t>
      </w:r>
      <w:proofErr w:type="spellStart"/>
      <w:r w:rsidRPr="002C01B3">
        <w:t>www</w:t>
      </w:r>
      <w:proofErr w:type="spellEnd"/>
      <w:r w:rsidRPr="002C01B3">
        <w:t>, system</w:t>
      </w:r>
      <w:r>
        <w:t>ów</w:t>
      </w:r>
      <w:r w:rsidRPr="002C01B3">
        <w:t xml:space="preserve"> operacyjn</w:t>
      </w:r>
      <w:r>
        <w:t>ych</w:t>
      </w:r>
      <w:r w:rsidRPr="002C01B3">
        <w:t xml:space="preserve"> i innych wymaganych realizacją </w:t>
      </w:r>
      <w:r>
        <w:t>s</w:t>
      </w:r>
      <w:r w:rsidRPr="002C01B3">
        <w:t>ystemu.</w:t>
      </w:r>
    </w:p>
    <w:p w:rsidR="000557B3" w:rsidRPr="002C01B3" w:rsidRDefault="000557B3" w:rsidP="00AF7B51">
      <w:pPr>
        <w:jc w:val="both"/>
      </w:pPr>
      <w:r w:rsidRPr="002C01B3">
        <w:t>Oferowane rozwiązanie musi spełniać następuj</w:t>
      </w:r>
      <w:r>
        <w:t>ą</w:t>
      </w:r>
      <w:r w:rsidRPr="002C01B3">
        <w:t xml:space="preserve">ce wymagania dot. architektury </w:t>
      </w:r>
      <w:r>
        <w:t>s</w:t>
      </w:r>
      <w:r w:rsidRPr="002C01B3">
        <w:t>ystemu:</w:t>
      </w:r>
    </w:p>
    <w:p w:rsidR="000557B3" w:rsidRPr="002C01B3" w:rsidRDefault="00983802" w:rsidP="0063219B">
      <w:pPr>
        <w:pStyle w:val="Punkt1"/>
      </w:pPr>
      <w:r>
        <w:t>R</w:t>
      </w:r>
      <w:r w:rsidR="000557B3" w:rsidRPr="002C01B3">
        <w:t xml:space="preserve">ozwiązanie musi umożliwiać osadzanie w </w:t>
      </w:r>
      <w:r w:rsidR="000557B3">
        <w:t>s</w:t>
      </w:r>
      <w:r w:rsidR="000557B3" w:rsidRPr="002C01B3">
        <w:t xml:space="preserve">ystemie i udostępnianie użytkownikom niezależnych funkcjonalności </w:t>
      </w:r>
      <w:r w:rsidR="000557B3">
        <w:t>p</w:t>
      </w:r>
      <w:r>
        <w:t>ortalu (usług);</w:t>
      </w:r>
    </w:p>
    <w:p w:rsidR="000557B3" w:rsidRPr="002C01B3" w:rsidRDefault="00983802" w:rsidP="0063219B">
      <w:pPr>
        <w:pStyle w:val="Punkt1"/>
      </w:pPr>
      <w:r>
        <w:t>P</w:t>
      </w:r>
      <w:r w:rsidR="000557B3" w:rsidRPr="002C01B3">
        <w:t>oszczególne funkcjonalności zostaną opisane i zdefiniowane zgodnie z standardami opisu usług</w:t>
      </w:r>
      <w:r w:rsidR="000557B3">
        <w:t xml:space="preserve"> </w:t>
      </w:r>
      <w:r w:rsidR="00046C68">
        <w:t xml:space="preserve"> </w:t>
      </w:r>
      <w:r w:rsidR="000557B3">
        <w:t>wskazan</w:t>
      </w:r>
      <w:r w:rsidR="00A8176B">
        <w:t>ymi</w:t>
      </w:r>
      <w:r w:rsidR="000557B3">
        <w:t xml:space="preserve"> w rozdz. </w:t>
      </w:r>
      <w:r w:rsidR="000557B3" w:rsidRPr="002C01B3">
        <w:t xml:space="preserve"> </w:t>
      </w:r>
      <w:fldSimple w:instr=" REF _Ref286342343 \w \h  \* MERGEFORMAT ">
        <w:r w:rsidR="00BB24A4">
          <w:t>4.1.6</w:t>
        </w:r>
      </w:fldSimple>
      <w:r w:rsidR="000557B3" w:rsidRPr="002C01B3">
        <w:t>, w szczególności opisy te będą zawierać: interfejs komunikacji, gotowość do u</w:t>
      </w:r>
      <w:r w:rsidR="000557B3">
        <w:t>ż</w:t>
      </w:r>
      <w:r w:rsidR="000557B3" w:rsidRPr="002C01B3">
        <w:t>ycia, powiązania z innymi usługami itp.</w:t>
      </w:r>
      <w:r>
        <w:t>;</w:t>
      </w:r>
    </w:p>
    <w:p w:rsidR="000557B3" w:rsidRPr="002C01B3" w:rsidRDefault="00983802" w:rsidP="0063219B">
      <w:pPr>
        <w:pStyle w:val="Punkt1"/>
      </w:pPr>
      <w:r>
        <w:t>R</w:t>
      </w:r>
      <w:r w:rsidR="000557B3" w:rsidRPr="002C01B3">
        <w:t>ozwiązanie musi zapewniać skalowalność pozwalając</w:t>
      </w:r>
      <w:r w:rsidR="000557B3">
        <w:t>ą</w:t>
      </w:r>
      <w:r w:rsidR="000557B3" w:rsidRPr="002C01B3">
        <w:t xml:space="preserve"> na rozbudowę infrastruktury wynikającą ze zwiększenia wolumetrii przetwarzania lub zwiększen</w:t>
      </w:r>
      <w:r>
        <w:t>ia lokalizacji realizacji usług;</w:t>
      </w:r>
    </w:p>
    <w:p w:rsidR="00A8176B" w:rsidRPr="002C01B3" w:rsidRDefault="00A8176B" w:rsidP="00A8176B">
      <w:pPr>
        <w:pStyle w:val="Punkt1"/>
      </w:pPr>
      <w:r>
        <w:t>Rozwiązanie musi udostępniać mechanizm kontroli dostępu;</w:t>
      </w:r>
    </w:p>
    <w:p w:rsidR="000557B3" w:rsidRPr="002C01B3" w:rsidRDefault="00983802" w:rsidP="0063219B">
      <w:pPr>
        <w:pStyle w:val="Punkt1"/>
      </w:pPr>
      <w:r>
        <w:t>R</w:t>
      </w:r>
      <w:r w:rsidR="000557B3" w:rsidRPr="002C01B3">
        <w:t xml:space="preserve">ozwiązanie musi udostępnić mechanizmy zarządzania infrastrukturą, na której osadzona jest funkcjonalność </w:t>
      </w:r>
      <w:r w:rsidR="000557B3">
        <w:t>s</w:t>
      </w:r>
      <w:r>
        <w:t>ystemu;</w:t>
      </w:r>
    </w:p>
    <w:p w:rsidR="000557B3" w:rsidRDefault="00983802" w:rsidP="0063219B">
      <w:pPr>
        <w:pStyle w:val="Punkt1"/>
      </w:pPr>
      <w:r>
        <w:t>R</w:t>
      </w:r>
      <w:r w:rsidR="000557B3" w:rsidRPr="002C01B3">
        <w:t xml:space="preserve">ozwiązania musi udostępnić mechanizmy monitorowania infrastruktury oraz usług dostarczanych przez </w:t>
      </w:r>
      <w:r w:rsidR="000557B3">
        <w:t>s</w:t>
      </w:r>
      <w:r w:rsidR="000557B3" w:rsidRPr="002C01B3">
        <w:t>ystem pod kątem bezpieczeństwa, dostępności, pojemności i wydajności</w:t>
      </w:r>
      <w:r>
        <w:t>;</w:t>
      </w:r>
    </w:p>
    <w:p w:rsidR="000557B3" w:rsidRPr="002C01B3" w:rsidRDefault="00983802" w:rsidP="0063219B">
      <w:pPr>
        <w:pStyle w:val="Punkt1"/>
      </w:pPr>
      <w:r>
        <w:t>R</w:t>
      </w:r>
      <w:r w:rsidR="000557B3" w:rsidRPr="002C01B3">
        <w:t>ozwiązanie musi udostępnić mechanizmy śledzenia i raportowania spełnienia wymagań KPI.</w:t>
      </w:r>
    </w:p>
    <w:p w:rsidR="000557B3" w:rsidRPr="002C01B3" w:rsidRDefault="000557B3" w:rsidP="00AF7B51">
      <w:pPr>
        <w:pStyle w:val="Nagwek4"/>
        <w:jc w:val="both"/>
      </w:pPr>
      <w:bookmarkStart w:id="165" w:name="_Toc286346573"/>
      <w:r w:rsidRPr="002C01B3">
        <w:t>Komponenty oprogramowania</w:t>
      </w:r>
      <w:bookmarkEnd w:id="165"/>
    </w:p>
    <w:p w:rsidR="000557B3" w:rsidRPr="002C01B3" w:rsidRDefault="000557B3" w:rsidP="00AF7B51">
      <w:pPr>
        <w:jc w:val="both"/>
      </w:pPr>
      <w:r w:rsidRPr="002C01B3">
        <w:t xml:space="preserve">Architektura proponowanego rozwiązania musi uwzględniać </w:t>
      </w:r>
      <w:r w:rsidR="00E44A2D">
        <w:t xml:space="preserve">następujące </w:t>
      </w:r>
      <w:r w:rsidRPr="002C01B3">
        <w:t>komponenty</w:t>
      </w:r>
      <w:r w:rsidR="00E44A2D">
        <w:t>:</w:t>
      </w:r>
      <w:r w:rsidRPr="002C01B3">
        <w:t>:</w:t>
      </w:r>
    </w:p>
    <w:p w:rsidR="000557B3" w:rsidRDefault="00D56EE2" w:rsidP="0063219B">
      <w:pPr>
        <w:pStyle w:val="Punkt1"/>
      </w:pPr>
      <w:r>
        <w:t>O</w:t>
      </w:r>
      <w:r w:rsidR="006F05E1">
        <w:t xml:space="preserve">programowanie portalu </w:t>
      </w:r>
      <w:r w:rsidR="00E44A2D">
        <w:t>dostarczające</w:t>
      </w:r>
      <w:r w:rsidR="006F05E1">
        <w:t xml:space="preserve"> </w:t>
      </w:r>
      <w:r w:rsidR="00E44A2D">
        <w:t>moduły</w:t>
      </w:r>
      <w:r w:rsidR="00712783">
        <w:t>:</w:t>
      </w:r>
    </w:p>
    <w:p w:rsidR="001A71A5" w:rsidRDefault="001A71A5" w:rsidP="0063219B">
      <w:pPr>
        <w:pStyle w:val="Punkt1"/>
        <w:numPr>
          <w:ilvl w:val="1"/>
          <w:numId w:val="36"/>
        </w:numPr>
      </w:pPr>
      <w:r>
        <w:t>Portal informacyjny</w:t>
      </w:r>
      <w:r w:rsidR="006F05E1">
        <w:t>,</w:t>
      </w:r>
    </w:p>
    <w:p w:rsidR="00362338" w:rsidRDefault="00712783" w:rsidP="0063219B">
      <w:pPr>
        <w:pStyle w:val="Punkt1"/>
        <w:numPr>
          <w:ilvl w:val="1"/>
          <w:numId w:val="36"/>
        </w:numPr>
      </w:pPr>
      <w:r>
        <w:t>Moduł realizuj</w:t>
      </w:r>
      <w:r w:rsidR="006F05E1">
        <w:t>ą</w:t>
      </w:r>
      <w:r>
        <w:t>cy funkcje publikacji i zarz</w:t>
      </w:r>
      <w:r w:rsidR="006F05E1">
        <w:t>ą</w:t>
      </w:r>
      <w:r>
        <w:t>dzania treścią portalu,</w:t>
      </w:r>
    </w:p>
    <w:p w:rsidR="00362338" w:rsidRDefault="00712783" w:rsidP="0063219B">
      <w:pPr>
        <w:pStyle w:val="Punkt1"/>
        <w:numPr>
          <w:ilvl w:val="1"/>
          <w:numId w:val="36"/>
        </w:numPr>
      </w:pPr>
      <w:r>
        <w:t>Platforma e-learning,</w:t>
      </w:r>
    </w:p>
    <w:p w:rsidR="00362338" w:rsidRDefault="00712783" w:rsidP="0063219B">
      <w:pPr>
        <w:pStyle w:val="Punkt1"/>
        <w:numPr>
          <w:ilvl w:val="1"/>
          <w:numId w:val="36"/>
        </w:numPr>
      </w:pPr>
      <w:r>
        <w:t>System repozytorium i obiegu dokumentów oraz pracy grupowej,</w:t>
      </w:r>
    </w:p>
    <w:p w:rsidR="00362338" w:rsidRDefault="00712783" w:rsidP="0063219B">
      <w:pPr>
        <w:pStyle w:val="Punkt1"/>
        <w:numPr>
          <w:ilvl w:val="1"/>
          <w:numId w:val="36"/>
        </w:numPr>
      </w:pPr>
      <w:r>
        <w:t>Moduł wyszukiwania</w:t>
      </w:r>
      <w:r w:rsidR="006F05E1">
        <w:t>,</w:t>
      </w:r>
    </w:p>
    <w:p w:rsidR="00E44A2D" w:rsidRDefault="001A71A5" w:rsidP="0063219B">
      <w:pPr>
        <w:pStyle w:val="Punkt1"/>
        <w:numPr>
          <w:ilvl w:val="1"/>
          <w:numId w:val="36"/>
        </w:numPr>
      </w:pPr>
      <w:r>
        <w:t>Moduł map cyfrowych</w:t>
      </w:r>
      <w:r w:rsidR="00E44A2D">
        <w:t>,</w:t>
      </w:r>
    </w:p>
    <w:p w:rsidR="00D64087" w:rsidRDefault="00D64087" w:rsidP="0063219B">
      <w:pPr>
        <w:pStyle w:val="Punkt1"/>
        <w:numPr>
          <w:ilvl w:val="1"/>
          <w:numId w:val="36"/>
        </w:numPr>
      </w:pPr>
      <w:r>
        <w:t>Scentralizowany system zarządzania tożsamością użytkowników</w:t>
      </w:r>
      <w:r w:rsidR="00E44A2D">
        <w:t>,</w:t>
      </w:r>
    </w:p>
    <w:p w:rsidR="00D64087" w:rsidRPr="002C01B3" w:rsidRDefault="00D64087" w:rsidP="0063219B">
      <w:pPr>
        <w:pStyle w:val="Punkt1"/>
        <w:numPr>
          <w:ilvl w:val="1"/>
          <w:numId w:val="36"/>
        </w:numPr>
      </w:pPr>
      <w:r>
        <w:t>Scentralizowany moduł raportowy</w:t>
      </w:r>
      <w:r w:rsidR="00E44A2D">
        <w:t>;</w:t>
      </w:r>
    </w:p>
    <w:p w:rsidR="000557B3" w:rsidRPr="002C01B3" w:rsidRDefault="00983802" w:rsidP="0063219B">
      <w:pPr>
        <w:pStyle w:val="Punkt1"/>
      </w:pPr>
      <w:r>
        <w:lastRenderedPageBreak/>
        <w:t>S</w:t>
      </w:r>
      <w:r w:rsidR="000557B3" w:rsidRPr="002C01B3">
        <w:t>cent</w:t>
      </w:r>
      <w:r>
        <w:t>ralizowany system monitorowania;</w:t>
      </w:r>
    </w:p>
    <w:p w:rsidR="00712783" w:rsidRDefault="00983802" w:rsidP="0063219B">
      <w:pPr>
        <w:pStyle w:val="Punkt1"/>
      </w:pPr>
      <w:r>
        <w:t>S</w:t>
      </w:r>
      <w:r w:rsidR="000557B3">
        <w:t>ce</w:t>
      </w:r>
      <w:r w:rsidR="000557B3" w:rsidRPr="002C01B3">
        <w:t>ntralizowany system zarządzania usługami IT</w:t>
      </w:r>
      <w:r w:rsidR="00DD2516">
        <w:t>.</w:t>
      </w:r>
    </w:p>
    <w:p w:rsidR="00D64087" w:rsidRDefault="00D64087" w:rsidP="00AF7B51">
      <w:pPr>
        <w:pStyle w:val="Nagwek4"/>
        <w:jc w:val="both"/>
      </w:pPr>
      <w:bookmarkStart w:id="166" w:name="_Ref288559698"/>
      <w:bookmarkStart w:id="167" w:name="_Toc282987117"/>
      <w:bookmarkStart w:id="168" w:name="_Toc285801714"/>
      <w:bookmarkStart w:id="169" w:name="_Ref286342302"/>
      <w:bookmarkStart w:id="170" w:name="_Toc286346574"/>
      <w:r>
        <w:t>Architektura oprogramowania portalu</w:t>
      </w:r>
      <w:bookmarkEnd w:id="166"/>
    </w:p>
    <w:p w:rsidR="00D64087" w:rsidRDefault="00D64087" w:rsidP="00E44A2D">
      <w:r>
        <w:t>Platforma portalu powinna zostać zbudowana zgodnie z pryncypiami architektury SOA, w szczególności:</w:t>
      </w:r>
    </w:p>
    <w:p w:rsidR="00D64087" w:rsidRPr="0063219B" w:rsidRDefault="00D64087" w:rsidP="0063219B">
      <w:pPr>
        <w:pStyle w:val="Punkt1"/>
      </w:pPr>
      <w:r w:rsidRPr="0063219B">
        <w:t xml:space="preserve">System musi być zbudowane w oparciu o architekturę zbudowaną z luźno ze sobą powiązanych usług, które można wielokrotnie wykorzystywać i są niezależnie od siebie zaimplementowane, </w:t>
      </w:r>
    </w:p>
    <w:p w:rsidR="00D64087" w:rsidRPr="0063219B" w:rsidRDefault="00D56EE2" w:rsidP="0063219B">
      <w:pPr>
        <w:pStyle w:val="Punkt1"/>
      </w:pPr>
      <w:r>
        <w:t>System</w:t>
      </w:r>
      <w:r w:rsidR="00D64087" w:rsidRPr="0063219B">
        <w:t xml:space="preserve"> musi umożliwić korzystanie z usług za pomocą zdefiniowanych interfejsów niezależnie od platformy systemowej,</w:t>
      </w:r>
    </w:p>
    <w:p w:rsidR="00D64087" w:rsidRPr="0063219B" w:rsidRDefault="00D56EE2" w:rsidP="0063219B">
      <w:pPr>
        <w:pStyle w:val="Punkt1"/>
      </w:pPr>
      <w:r>
        <w:t>System</w:t>
      </w:r>
      <w:r w:rsidR="00D64087" w:rsidRPr="0063219B">
        <w:t xml:space="preserve"> musi umożliwić użytkownikowi korzystanie z usług niezależnie od lokalizacji,</w:t>
      </w:r>
    </w:p>
    <w:p w:rsidR="00D64087" w:rsidRPr="0063219B" w:rsidRDefault="00D56EE2" w:rsidP="0063219B">
      <w:pPr>
        <w:pStyle w:val="Punkt1"/>
      </w:pPr>
      <w:r>
        <w:t>System</w:t>
      </w:r>
      <w:r w:rsidR="00D64087" w:rsidRPr="0063219B">
        <w:t xml:space="preserve"> musi dostarczyć mechanizm kontroli dostępu do usług,</w:t>
      </w:r>
    </w:p>
    <w:p w:rsidR="00D64087" w:rsidRPr="0063219B" w:rsidRDefault="00D56EE2" w:rsidP="0063219B">
      <w:pPr>
        <w:pStyle w:val="Punkt1"/>
      </w:pPr>
      <w:r>
        <w:t>System</w:t>
      </w:r>
      <w:r w:rsidR="00D64087" w:rsidRPr="0063219B">
        <w:t xml:space="preserve"> musi umożliwić projektowanie usług i zależności pomiędzy nimi,</w:t>
      </w:r>
    </w:p>
    <w:p w:rsidR="00D64087" w:rsidRPr="0063219B" w:rsidRDefault="00D56EE2" w:rsidP="0063219B">
      <w:pPr>
        <w:pStyle w:val="Punkt1"/>
      </w:pPr>
      <w:r>
        <w:t>System</w:t>
      </w:r>
      <w:r w:rsidR="00D64087" w:rsidRPr="0063219B">
        <w:t xml:space="preserve"> musi umożliwić projektowanie i generowanie interfejsów usług oraz ich implementację,</w:t>
      </w:r>
    </w:p>
    <w:p w:rsidR="00D64087" w:rsidRPr="0063219B" w:rsidRDefault="00D56EE2" w:rsidP="0063219B">
      <w:pPr>
        <w:pStyle w:val="Punkt1"/>
      </w:pPr>
      <w:r>
        <w:t>System</w:t>
      </w:r>
      <w:r w:rsidR="00D64087" w:rsidRPr="0063219B">
        <w:t xml:space="preserve"> musi umożliwić projektowanie i implementację komunikatów służących do wymiany informacji pomiędzy usługami,</w:t>
      </w:r>
    </w:p>
    <w:p w:rsidR="00D64087" w:rsidRPr="0063219B" w:rsidRDefault="00D56EE2" w:rsidP="0063219B">
      <w:pPr>
        <w:pStyle w:val="Punkt1"/>
      </w:pPr>
      <w:r>
        <w:t>System</w:t>
      </w:r>
      <w:r w:rsidR="00D64087" w:rsidRPr="0063219B">
        <w:t xml:space="preserve"> musi umożliwiać osadzanie i rekonfigurację nowych usług bez zakłócenia działania innych aplikacji i realizacji operacji biznesowych,</w:t>
      </w:r>
    </w:p>
    <w:p w:rsidR="00D64087" w:rsidRPr="0063219B" w:rsidRDefault="00D56EE2" w:rsidP="0063219B">
      <w:pPr>
        <w:pStyle w:val="Punkt1"/>
      </w:pPr>
      <w:r>
        <w:t>System</w:t>
      </w:r>
      <w:r w:rsidR="00D64087" w:rsidRPr="0063219B">
        <w:t xml:space="preserve"> musi zapewnić rejestr usług, który umożliwia publikację i odnajdywanie potrzebnych usług,</w:t>
      </w:r>
    </w:p>
    <w:p w:rsidR="00D64087" w:rsidRDefault="00D56EE2" w:rsidP="00D56EE2">
      <w:pPr>
        <w:pStyle w:val="Punkt1"/>
      </w:pPr>
      <w:r>
        <w:t>System</w:t>
      </w:r>
      <w:r w:rsidR="00D64087">
        <w:t xml:space="preserve"> musi </w:t>
      </w:r>
      <w:r w:rsidR="0063219B">
        <w:t>udostępnić mechanizm</w:t>
      </w:r>
      <w:r w:rsidR="00D64087">
        <w:t xml:space="preserve"> monitorowania dostępności usług</w:t>
      </w:r>
      <w:r w:rsidR="0063219B">
        <w:t xml:space="preserve">, który z kolei będzie integrował się z </w:t>
      </w:r>
      <w:r>
        <w:t xml:space="preserve">scentralizowanym </w:t>
      </w:r>
      <w:r w:rsidR="0063219B">
        <w:t xml:space="preserve">systemem monitorowania opisanym w rozdz. </w:t>
      </w:r>
      <w:r w:rsidR="004E7F87">
        <w:fldChar w:fldCharType="begin"/>
      </w:r>
      <w:r w:rsidR="00A8176B">
        <w:instrText xml:space="preserve"> REF _Ref286342819 \w \h </w:instrText>
      </w:r>
      <w:r w:rsidR="004E7F87">
        <w:fldChar w:fldCharType="separate"/>
      </w:r>
      <w:r w:rsidR="00A8176B">
        <w:t>4.2.2.2</w:t>
      </w:r>
      <w:r w:rsidR="004E7F87">
        <w:fldChar w:fldCharType="end"/>
      </w:r>
      <w:r w:rsidR="00A8176B">
        <w:t>.</w:t>
      </w:r>
    </w:p>
    <w:p w:rsidR="00D64087" w:rsidRDefault="00D64087" w:rsidP="00D64087">
      <w:r w:rsidRPr="00A35E69">
        <w:t xml:space="preserve">Komunikacja pomiędzy poszczególnymi komponentami </w:t>
      </w:r>
      <w:r>
        <w:t>oprogramowania portalu</w:t>
      </w:r>
      <w:r w:rsidRPr="00A35E69">
        <w:t xml:space="preserve"> powinna odbywać się z wykorzystaniem szyny usług</w:t>
      </w:r>
      <w:r w:rsidR="00D56EE2">
        <w:t xml:space="preserve"> spełniającej następuj</w:t>
      </w:r>
      <w:r w:rsidR="00A8176B">
        <w:t>ą</w:t>
      </w:r>
      <w:r w:rsidR="00D56EE2">
        <w:t>ce wym</w:t>
      </w:r>
      <w:r w:rsidR="00A8176B">
        <w:t>a</w:t>
      </w:r>
      <w:r w:rsidR="00D56EE2">
        <w:t>gania</w:t>
      </w:r>
      <w:r>
        <w:t>:</w:t>
      </w:r>
    </w:p>
    <w:p w:rsidR="00D64087" w:rsidRDefault="00D64087" w:rsidP="0063219B">
      <w:pPr>
        <w:pStyle w:val="Punkt1"/>
      </w:pPr>
      <w:r w:rsidRPr="00A35E69">
        <w:t xml:space="preserve">Szyna usług musi realizować translację </w:t>
      </w:r>
      <w:r>
        <w:t>komunikacji,</w:t>
      </w:r>
    </w:p>
    <w:p w:rsidR="00D64087" w:rsidRDefault="00D64087" w:rsidP="0063219B">
      <w:pPr>
        <w:pStyle w:val="Punkt1"/>
      </w:pPr>
      <w:r w:rsidRPr="00A35E69">
        <w:t xml:space="preserve">Szyna usług musi umożliwić integrację </w:t>
      </w:r>
      <w:r>
        <w:t>rejestrów danych</w:t>
      </w:r>
      <w:r w:rsidRPr="00A35E69">
        <w:t xml:space="preserve"> </w:t>
      </w:r>
      <w:r>
        <w:t>zaimplementowanych w różnych technologiach,</w:t>
      </w:r>
    </w:p>
    <w:p w:rsidR="00D64087" w:rsidRDefault="00D64087" w:rsidP="0063219B">
      <w:pPr>
        <w:pStyle w:val="Punkt1"/>
      </w:pPr>
      <w:r w:rsidRPr="00A35E69">
        <w:t xml:space="preserve">Szyna usług musi realizować </w:t>
      </w:r>
      <w:proofErr w:type="spellStart"/>
      <w:r w:rsidRPr="00A35E69">
        <w:t>przekierowani</w:t>
      </w:r>
      <w:r w:rsidR="00D56EE2">
        <w:t>a</w:t>
      </w:r>
      <w:proofErr w:type="spellEnd"/>
      <w:r w:rsidRPr="00A35E69">
        <w:t xml:space="preserve"> komunikacji w zależności od kontekstu i treści komunikatu</w:t>
      </w:r>
      <w:r>
        <w:t>,</w:t>
      </w:r>
    </w:p>
    <w:p w:rsidR="00D64087" w:rsidRDefault="00D64087" w:rsidP="0063219B">
      <w:pPr>
        <w:pStyle w:val="Punkt1"/>
      </w:pPr>
      <w:r w:rsidRPr="00A35E69">
        <w:lastRenderedPageBreak/>
        <w:t>Szyna usług musi posiadać mechanizmy równoważenia obciążenia komunikacji pomiędzy węzłami</w:t>
      </w:r>
      <w:r>
        <w:t>,</w:t>
      </w:r>
    </w:p>
    <w:p w:rsidR="00D64087" w:rsidRDefault="00D64087" w:rsidP="0063219B">
      <w:pPr>
        <w:pStyle w:val="Punkt1"/>
      </w:pPr>
      <w:r w:rsidRPr="00A35E69">
        <w:t>Szyna usług musi umożliwić integrację aplikacji i usług zaimplementowanych w różnych technologiach</w:t>
      </w:r>
      <w:r>
        <w:t xml:space="preserve"> (zgodnie ze standardami wskazanymi w rozdz.</w:t>
      </w:r>
      <w:r w:rsidR="00A8176B">
        <w:t xml:space="preserve"> </w:t>
      </w:r>
      <w:r w:rsidR="004E7F87">
        <w:fldChar w:fldCharType="begin"/>
      </w:r>
      <w:r w:rsidR="00A8176B">
        <w:instrText xml:space="preserve"> REF _Ref288565524 \w \h </w:instrText>
      </w:r>
      <w:r w:rsidR="004E7F87">
        <w:fldChar w:fldCharType="separate"/>
      </w:r>
      <w:r w:rsidR="00A8176B">
        <w:t>4.1.6</w:t>
      </w:r>
      <w:r w:rsidR="004E7F87">
        <w:fldChar w:fldCharType="end"/>
      </w:r>
      <w:r>
        <w:t>),</w:t>
      </w:r>
    </w:p>
    <w:p w:rsidR="00D64087" w:rsidRDefault="00D64087" w:rsidP="0063219B">
      <w:pPr>
        <w:pStyle w:val="Punkt1"/>
      </w:pPr>
      <w:r w:rsidRPr="00A35E69">
        <w:t>Szyna usług musi zapewnić zachowanie integralności, niezaprzeczalności i poufności komunikacji</w:t>
      </w:r>
      <w:r>
        <w:t>,</w:t>
      </w:r>
    </w:p>
    <w:p w:rsidR="00D64087" w:rsidRPr="00D64087" w:rsidRDefault="00D64087" w:rsidP="00D64087">
      <w:pPr>
        <w:pStyle w:val="Punkt1"/>
      </w:pPr>
      <w:r>
        <w:t xml:space="preserve">Szyna usług musi zapewniać mechanizmy filtracji i weryfikacji poprawności komunikatów. </w:t>
      </w:r>
    </w:p>
    <w:p w:rsidR="000557B3" w:rsidRPr="002C01B3" w:rsidRDefault="000557B3" w:rsidP="00AF7B51">
      <w:pPr>
        <w:pStyle w:val="Nagwek4"/>
        <w:jc w:val="both"/>
      </w:pPr>
      <w:bookmarkStart w:id="171" w:name="_Ref288565437"/>
      <w:r w:rsidRPr="002C01B3">
        <w:t>Skalowalność i wykorzystanie zasobów</w:t>
      </w:r>
      <w:bookmarkEnd w:id="167"/>
      <w:bookmarkEnd w:id="168"/>
      <w:bookmarkEnd w:id="169"/>
      <w:bookmarkEnd w:id="170"/>
      <w:bookmarkEnd w:id="171"/>
    </w:p>
    <w:p w:rsidR="000557B3" w:rsidRPr="002C01B3" w:rsidRDefault="000557B3" w:rsidP="00AF7B51">
      <w:pPr>
        <w:jc w:val="both"/>
      </w:pPr>
      <w:r w:rsidRPr="002C01B3">
        <w:t xml:space="preserve">Oprogramowanie systemu </w:t>
      </w:r>
      <w:proofErr w:type="spellStart"/>
      <w:r w:rsidRPr="002C01B3">
        <w:t>e</w:t>
      </w:r>
      <w:r w:rsidRPr="002C01B3">
        <w:noBreakHyphen/>
        <w:t>DS</w:t>
      </w:r>
      <w:proofErr w:type="spellEnd"/>
      <w:r w:rsidRPr="002C01B3">
        <w:t xml:space="preserve"> musi być skalowalne, przez co rozumieć należy poniższy zespół właściwości:</w:t>
      </w:r>
    </w:p>
    <w:p w:rsidR="000557B3" w:rsidRPr="002C01B3" w:rsidRDefault="00983802" w:rsidP="00AF7B51">
      <w:pPr>
        <w:numPr>
          <w:ilvl w:val="0"/>
          <w:numId w:val="43"/>
        </w:numPr>
        <w:jc w:val="both"/>
      </w:pPr>
      <w:r>
        <w:t>N</w:t>
      </w:r>
      <w:r w:rsidR="000557B3" w:rsidRPr="002C01B3">
        <w:t>ieograniczona licencja na użytkowanie oprogramowania wyt</w:t>
      </w:r>
      <w:r>
        <w:t>worzonego na potrzeby projektu;</w:t>
      </w:r>
    </w:p>
    <w:p w:rsidR="000557B3" w:rsidRPr="002C01B3" w:rsidRDefault="00983802" w:rsidP="00AF7B51">
      <w:pPr>
        <w:numPr>
          <w:ilvl w:val="0"/>
          <w:numId w:val="43"/>
        </w:numPr>
        <w:jc w:val="both"/>
      </w:pPr>
      <w:r>
        <w:t>M</w:t>
      </w:r>
      <w:r w:rsidR="000557B3" w:rsidRPr="002C01B3">
        <w:t>ożliwość zakupu rozszerzeń ilościowych (licencji na użytkowanie) oprogramowania stan</w:t>
      </w:r>
      <w:r>
        <w:t>dardowego w trybie przyrostowym;</w:t>
      </w:r>
    </w:p>
    <w:p w:rsidR="000557B3" w:rsidRPr="002C01B3" w:rsidRDefault="00983802" w:rsidP="00AF7B51">
      <w:pPr>
        <w:numPr>
          <w:ilvl w:val="0"/>
          <w:numId w:val="43"/>
        </w:numPr>
        <w:jc w:val="both"/>
      </w:pPr>
      <w:r>
        <w:t>M</w:t>
      </w:r>
      <w:r w:rsidR="000557B3" w:rsidRPr="002C01B3">
        <w:t>ożliwość dowolnej alokacji licencji oprogramowania standardowego w ramach środowiska sprzętowego.</w:t>
      </w:r>
    </w:p>
    <w:p w:rsidR="000557B3" w:rsidRPr="002C01B3" w:rsidRDefault="000557B3" w:rsidP="00AF7B51">
      <w:pPr>
        <w:jc w:val="both"/>
      </w:pPr>
      <w:r w:rsidRPr="002C01B3">
        <w:t xml:space="preserve">Oprogramowanie systemu </w:t>
      </w:r>
      <w:proofErr w:type="spellStart"/>
      <w:r w:rsidRPr="002C01B3">
        <w:t>e</w:t>
      </w:r>
      <w:r w:rsidRPr="002C01B3">
        <w:noBreakHyphen/>
        <w:t>DS</w:t>
      </w:r>
      <w:proofErr w:type="spellEnd"/>
      <w:r w:rsidRPr="002C01B3">
        <w:t xml:space="preserve"> musi posiadać strukturę modułową, umożliwiającą dysponowanie zasobami środowiska sprzętowego stosownie do zapotrzebowania poszczególnych składników systemu.  </w:t>
      </w:r>
    </w:p>
    <w:p w:rsidR="000557B3" w:rsidRPr="002C01B3" w:rsidRDefault="000557B3" w:rsidP="00AF7B51">
      <w:pPr>
        <w:pStyle w:val="Nagwek4"/>
        <w:jc w:val="both"/>
      </w:pPr>
      <w:bookmarkStart w:id="172" w:name="_Toc286084897"/>
      <w:bookmarkStart w:id="173" w:name="_Ref286342313"/>
      <w:bookmarkStart w:id="174" w:name="_Toc286346575"/>
      <w:bookmarkStart w:id="175" w:name="_Toc282987118"/>
      <w:bookmarkStart w:id="176" w:name="_Toc285801715"/>
      <w:r w:rsidRPr="002C01B3">
        <w:t>Ustandaryzowane interfejsy zewnętrzne</w:t>
      </w:r>
      <w:bookmarkEnd w:id="172"/>
      <w:bookmarkEnd w:id="173"/>
      <w:bookmarkEnd w:id="174"/>
    </w:p>
    <w:p w:rsidR="000557B3" w:rsidRPr="002C01B3" w:rsidRDefault="000557B3" w:rsidP="00AF7B51">
      <w:pPr>
        <w:jc w:val="both"/>
      </w:pPr>
      <w:r w:rsidRPr="002C01B3">
        <w:t xml:space="preserve">Wymagane jest, aby interfejsy do systemów zewnętrznych były zgodne ze standardami wyszczególnionymi w </w:t>
      </w:r>
      <w:r>
        <w:t>rozdz.</w:t>
      </w:r>
      <w:r w:rsidR="00A8176B">
        <w:t xml:space="preserve"> </w:t>
      </w:r>
      <w:r w:rsidR="004E7F87">
        <w:fldChar w:fldCharType="begin"/>
      </w:r>
      <w:r w:rsidR="00A8176B">
        <w:instrText xml:space="preserve"> REF _Ref288565823 \w \h </w:instrText>
      </w:r>
      <w:r w:rsidR="004E7F87">
        <w:fldChar w:fldCharType="separate"/>
      </w:r>
      <w:r w:rsidR="00A8176B">
        <w:t>4.1.5</w:t>
      </w:r>
      <w:r w:rsidR="004E7F87">
        <w:fldChar w:fldCharType="end"/>
      </w:r>
      <w:r w:rsidR="00A8176B">
        <w:t xml:space="preserve"> i </w:t>
      </w:r>
      <w:r>
        <w:t xml:space="preserve"> </w:t>
      </w:r>
      <w:fldSimple w:instr=" REF _Ref286342401 \w \h  \* MERGEFORMAT ">
        <w:r w:rsidR="00BB24A4">
          <w:t>4.1.6</w:t>
        </w:r>
      </w:fldSimple>
      <w:r>
        <w:t>.</w:t>
      </w:r>
      <w:r w:rsidR="00A8176B">
        <w:t xml:space="preserve"> </w:t>
      </w:r>
    </w:p>
    <w:p w:rsidR="000557B3" w:rsidRPr="002C01B3" w:rsidRDefault="000557B3" w:rsidP="00AF7B51">
      <w:pPr>
        <w:pStyle w:val="Nagwek4"/>
        <w:jc w:val="both"/>
      </w:pPr>
      <w:bookmarkStart w:id="177" w:name="_Ref286342303"/>
      <w:bookmarkStart w:id="178" w:name="_Toc286346576"/>
      <w:r w:rsidRPr="002C01B3">
        <w:t>Otwartość i możliwości rozbudowy</w:t>
      </w:r>
      <w:bookmarkEnd w:id="175"/>
      <w:bookmarkEnd w:id="176"/>
      <w:bookmarkEnd w:id="177"/>
      <w:bookmarkEnd w:id="178"/>
    </w:p>
    <w:p w:rsidR="000557B3" w:rsidRDefault="000557B3" w:rsidP="00AF7B51">
      <w:pPr>
        <w:jc w:val="both"/>
      </w:pPr>
      <w:r w:rsidRPr="002C01B3">
        <w:t xml:space="preserve">Oprogramowanie systemu </w:t>
      </w:r>
      <w:proofErr w:type="spellStart"/>
      <w:r w:rsidRPr="002C01B3">
        <w:t>e</w:t>
      </w:r>
      <w:r w:rsidRPr="002C01B3">
        <w:noBreakHyphen/>
        <w:t>DS</w:t>
      </w:r>
      <w:proofErr w:type="spellEnd"/>
      <w:r w:rsidRPr="002C01B3">
        <w:t xml:space="preserve"> musi posiadać strukturę modułową, realizującą poszczególne grupy funkcjonalności za pomocą autonomicznych komponentów. Poszczególne komponenty muszą integrować się za pomocą zestandaryzowanych interfejsów. Powyższe właściwości muszą w konsekwencji zapewniać możliwość rozbudowy funkcjonalnej systemu e-DS poprzez instalowanie nowych komponentów w środowisku aplikacyjnym, nie wymagając przy tym poważnych modyfikacji istniejącego oprogramowania. </w:t>
      </w:r>
    </w:p>
    <w:p w:rsidR="00046C68" w:rsidRDefault="00D56EE2" w:rsidP="00D56EE2">
      <w:pPr>
        <w:pStyle w:val="Nagwek4"/>
      </w:pPr>
      <w:r>
        <w:lastRenderedPageBreak/>
        <w:t xml:space="preserve">Dostępność </w:t>
      </w:r>
    </w:p>
    <w:p w:rsidR="00501A21" w:rsidRDefault="00D56EE2" w:rsidP="00046C68">
      <w:r>
        <w:t xml:space="preserve">Architektura Systemu musi gwarantować dostępność  </w:t>
      </w:r>
      <w:r w:rsidR="00046C68">
        <w:t xml:space="preserve">wszystkich warstwach architektury  </w:t>
      </w:r>
      <w:r w:rsidR="00501A21">
        <w:t>na poziomie nie mniejszym niż 98,5%.</w:t>
      </w:r>
    </w:p>
    <w:p w:rsidR="00046C68" w:rsidRPr="00046C68" w:rsidRDefault="00501A21" w:rsidP="00046C68">
      <w:r>
        <w:t xml:space="preserve">Architektura Systemu musi gwarantować dostępność wszystkich komponentów systemu na poziomie nie mniejszym niż </w:t>
      </w:r>
      <w:r w:rsidR="00046C68">
        <w:t xml:space="preserve"> 9</w:t>
      </w:r>
      <w:r>
        <w:t>8</w:t>
      </w:r>
      <w:r w:rsidR="00046C68">
        <w:t>,</w:t>
      </w:r>
      <w:r>
        <w:t>5</w:t>
      </w:r>
      <w:r w:rsidR="00046C68">
        <w:t>%</w:t>
      </w:r>
      <w:r>
        <w:t>.</w:t>
      </w:r>
    </w:p>
    <w:p w:rsidR="000557B3" w:rsidRPr="00CC473D" w:rsidRDefault="000557B3" w:rsidP="00AF7B51">
      <w:pPr>
        <w:pStyle w:val="Nagwek3"/>
        <w:tabs>
          <w:tab w:val="num" w:pos="0"/>
        </w:tabs>
        <w:jc w:val="both"/>
      </w:pPr>
      <w:bookmarkStart w:id="179" w:name="_Toc286346589"/>
      <w:bookmarkStart w:id="180" w:name="_Ref289110240"/>
      <w:bookmarkStart w:id="181" w:name="_Ref289110247"/>
      <w:bookmarkStart w:id="182" w:name="_Toc289111097"/>
      <w:r w:rsidRPr="00CC473D">
        <w:t>Wymagania na oprogramowanie</w:t>
      </w:r>
      <w:bookmarkEnd w:id="179"/>
      <w:bookmarkEnd w:id="180"/>
      <w:bookmarkEnd w:id="181"/>
      <w:bookmarkEnd w:id="182"/>
    </w:p>
    <w:p w:rsidR="000557B3" w:rsidRDefault="000557B3" w:rsidP="00AF7B51">
      <w:pPr>
        <w:pStyle w:val="Nagwek4"/>
        <w:jc w:val="both"/>
      </w:pPr>
      <w:bookmarkStart w:id="183" w:name="_Toc286346590"/>
      <w:r w:rsidRPr="00CC473D">
        <w:t>Wymagania na platformę portalu</w:t>
      </w:r>
      <w:bookmarkEnd w:id="183"/>
    </w:p>
    <w:p w:rsidR="000557B3" w:rsidRPr="00CC473D" w:rsidRDefault="000557B3" w:rsidP="00AF7B51">
      <w:pPr>
        <w:jc w:val="both"/>
      </w:pPr>
      <w:r w:rsidRPr="00CC473D">
        <w:t xml:space="preserve">Platforma portalu powinna stanowić środowisko uruchomieniowe dla poszczególnych aplikacji portalu tworzonych na potrzeby </w:t>
      </w:r>
      <w:r w:rsidR="00E246C6">
        <w:t>P</w:t>
      </w:r>
      <w:r w:rsidRPr="00CC473D">
        <w:t xml:space="preserve">rojektu e-DS. Przy założeniu, że platforma jest jedynie bazą do osadzania i uruchamiania poszczególnych aplikacji i ich komponentów (np. </w:t>
      </w:r>
      <w:proofErr w:type="spellStart"/>
      <w:r w:rsidRPr="00CC473D">
        <w:t>webaplikacji</w:t>
      </w:r>
      <w:proofErr w:type="spellEnd"/>
      <w:r w:rsidRPr="00CC473D">
        <w:t xml:space="preserve">, </w:t>
      </w:r>
      <w:proofErr w:type="spellStart"/>
      <w:r w:rsidRPr="00CC473D">
        <w:t>mikroaplikacji</w:t>
      </w:r>
      <w:proofErr w:type="spellEnd"/>
      <w:r w:rsidRPr="00CC473D">
        <w:t xml:space="preserve">, </w:t>
      </w:r>
      <w:proofErr w:type="spellStart"/>
      <w:r w:rsidRPr="00CC473D">
        <w:t>portletów</w:t>
      </w:r>
      <w:proofErr w:type="spellEnd"/>
      <w:r w:rsidRPr="00CC473D">
        <w:t>) sam w sobie nie stanowi o funkcjonalności portalu.</w:t>
      </w:r>
    </w:p>
    <w:p w:rsidR="000557B3" w:rsidRPr="00CC473D" w:rsidRDefault="000557B3" w:rsidP="00AF7B51">
      <w:pPr>
        <w:jc w:val="both"/>
      </w:pPr>
      <w:r w:rsidRPr="00CC473D">
        <w:t>Platforma portalu powinna spełniać podstawowe założenia uruchomieniowe:</w:t>
      </w:r>
    </w:p>
    <w:p w:rsidR="000557B3" w:rsidRPr="00CC473D" w:rsidRDefault="00652C71" w:rsidP="0063219B">
      <w:pPr>
        <w:pStyle w:val="Punkt1"/>
      </w:pPr>
      <w:r>
        <w:t>T</w:t>
      </w:r>
      <w:r w:rsidR="000557B3" w:rsidRPr="00CC473D">
        <w:t xml:space="preserve">worzyć gotowe, predefiniowane zestawy </w:t>
      </w:r>
      <w:proofErr w:type="spellStart"/>
      <w:r w:rsidR="000557B3" w:rsidRPr="00CC473D">
        <w:t>mikroaplikacji</w:t>
      </w:r>
      <w:proofErr w:type="spellEnd"/>
      <w:r w:rsidR="000557B3" w:rsidRPr="00CC473D">
        <w:t xml:space="preserve"> składających się na większą</w:t>
      </w:r>
      <w:r>
        <w:t xml:space="preserve"> całość, czyli stronę portalową;</w:t>
      </w:r>
      <w:r w:rsidR="000557B3" w:rsidRPr="00CC473D">
        <w:t xml:space="preserve"> </w:t>
      </w:r>
    </w:p>
    <w:p w:rsidR="000557B3" w:rsidRPr="00CC473D" w:rsidRDefault="00652C71" w:rsidP="0063219B">
      <w:pPr>
        <w:pStyle w:val="Punkt1"/>
      </w:pPr>
      <w:r>
        <w:t>P</w:t>
      </w:r>
      <w:r w:rsidR="000557B3" w:rsidRPr="00CC473D">
        <w:t xml:space="preserve">ozwalać na osadzanie dowolnej liczby </w:t>
      </w:r>
      <w:proofErr w:type="spellStart"/>
      <w:r w:rsidR="000557B3" w:rsidRPr="00CC473D">
        <w:t>portletów</w:t>
      </w:r>
      <w:proofErr w:type="spellEnd"/>
      <w:r w:rsidR="000557B3" w:rsidRPr="00CC473D">
        <w:t xml:space="preserve"> i </w:t>
      </w:r>
      <w:proofErr w:type="spellStart"/>
      <w:r w:rsidR="000557B3" w:rsidRPr="00CC473D">
        <w:t>mikroaplikacji</w:t>
      </w:r>
      <w:proofErr w:type="spellEnd"/>
      <w:r>
        <w:t>;</w:t>
      </w:r>
    </w:p>
    <w:p w:rsidR="000557B3" w:rsidRPr="00CC473D" w:rsidRDefault="00652C71" w:rsidP="0063219B">
      <w:pPr>
        <w:pStyle w:val="Punkt1"/>
      </w:pPr>
      <w:r>
        <w:t>Z</w:t>
      </w:r>
      <w:r w:rsidR="000557B3" w:rsidRPr="00CC473D">
        <w:t>arządzać kontrolą dostępu, czyli uwierzytelnianiem i autoryzacją w sposób spójny udostępniając adekwatne informacje o zalogow</w:t>
      </w:r>
      <w:r w:rsidR="000557B3">
        <w:t xml:space="preserve">anym użytkowniku </w:t>
      </w:r>
      <w:proofErr w:type="spellStart"/>
      <w:r w:rsidR="000557B3">
        <w:t>webaplikacjom</w:t>
      </w:r>
      <w:proofErr w:type="spellEnd"/>
      <w:r w:rsidR="000557B3">
        <w:t>,</w:t>
      </w:r>
    </w:p>
    <w:p w:rsidR="000557B3" w:rsidRPr="00CC473D" w:rsidRDefault="00652C71" w:rsidP="0063219B">
      <w:pPr>
        <w:pStyle w:val="Punkt1"/>
      </w:pPr>
      <w:r>
        <w:t>K</w:t>
      </w:r>
      <w:r w:rsidR="000557B3" w:rsidRPr="00CC473D">
        <w:t xml:space="preserve">ażda z </w:t>
      </w:r>
      <w:proofErr w:type="spellStart"/>
      <w:r w:rsidR="000557B3" w:rsidRPr="00CC473D">
        <w:t>mikroaplikacji</w:t>
      </w:r>
      <w:proofErr w:type="spellEnd"/>
      <w:r w:rsidR="000557B3" w:rsidRPr="00CC473D">
        <w:t xml:space="preserve"> oferować powinna użytkownikowi określony zbiór funkcjonalności, której zakres będzie regulowany zestawem uprawnień (ról) przypisanych danemu użytkownikowi. </w:t>
      </w:r>
    </w:p>
    <w:p w:rsidR="000557B3" w:rsidRPr="00CC473D" w:rsidRDefault="000557B3" w:rsidP="00AF7B51">
      <w:pPr>
        <w:jc w:val="both"/>
      </w:pPr>
      <w:r w:rsidRPr="00CC473D">
        <w:t>Platforma portalu powinna:</w:t>
      </w:r>
    </w:p>
    <w:p w:rsidR="000557B3" w:rsidRPr="00CC473D" w:rsidRDefault="00652C71" w:rsidP="0063219B">
      <w:pPr>
        <w:pStyle w:val="Punkt1"/>
      </w:pPr>
      <w:r>
        <w:t>U</w:t>
      </w:r>
      <w:r w:rsidR="000557B3" w:rsidRPr="00CC473D">
        <w:t xml:space="preserve">możliwiać </w:t>
      </w:r>
      <w:r w:rsidR="000557B3">
        <w:t>z</w:t>
      </w:r>
      <w:r w:rsidR="000557B3" w:rsidRPr="00CC473D">
        <w:t xml:space="preserve">arządzanie dostępem </w:t>
      </w:r>
      <w:r w:rsidR="000557B3">
        <w:t xml:space="preserve">użytkowników </w:t>
      </w:r>
      <w:r w:rsidR="000557B3" w:rsidRPr="00CC473D">
        <w:t>do poszczególnych aplikacji i funkcjonalności systemu przez uprawnionego użytkownika (administratora) zgodnie z obowi</w:t>
      </w:r>
      <w:r w:rsidR="000557B3">
        <w:t>ą</w:t>
      </w:r>
      <w:r>
        <w:t>zującą polityką dostępu;</w:t>
      </w:r>
    </w:p>
    <w:p w:rsidR="000557B3" w:rsidRPr="00CC473D" w:rsidRDefault="00652C71" w:rsidP="0063219B">
      <w:pPr>
        <w:pStyle w:val="Punkt1"/>
      </w:pPr>
      <w:r>
        <w:t>P</w:t>
      </w:r>
      <w:r w:rsidR="000557B3" w:rsidRPr="00CC473D">
        <w:t xml:space="preserve">osiadać spójny mechanizmu dostępu do strony konfiguracyjnej, prezentacji parametrów konfiguracyjnych oraz zarządzać ich przesłaniem do </w:t>
      </w:r>
      <w:proofErr w:type="spellStart"/>
      <w:r w:rsidR="000557B3" w:rsidRPr="00CC473D">
        <w:t>webaplika</w:t>
      </w:r>
      <w:r>
        <w:t>cji</w:t>
      </w:r>
      <w:proofErr w:type="spellEnd"/>
      <w:r>
        <w:t xml:space="preserve"> w momencie jej uruchamiania;</w:t>
      </w:r>
    </w:p>
    <w:p w:rsidR="000557B3" w:rsidRPr="00CC473D" w:rsidRDefault="00501A21" w:rsidP="0063219B">
      <w:pPr>
        <w:pStyle w:val="Punkt1"/>
      </w:pPr>
      <w:r>
        <w:t>U</w:t>
      </w:r>
      <w:r w:rsidRPr="00501A21">
        <w:t xml:space="preserve">dostępnić mechanizm monitorowania dostępności </w:t>
      </w:r>
      <w:r>
        <w:t>i wydajności</w:t>
      </w:r>
      <w:r w:rsidRPr="00501A21">
        <w:t>, który z kolei będzie integrował się z scentralizowanym systemem monitorowania opisanym w rozdz.</w:t>
      </w:r>
      <w:r w:rsidR="00A8176B">
        <w:t xml:space="preserve"> </w:t>
      </w:r>
      <w:r w:rsidR="004E7F87">
        <w:fldChar w:fldCharType="begin"/>
      </w:r>
      <w:r w:rsidR="00A8176B">
        <w:instrText xml:space="preserve"> REF _Ref286342819 \w \h </w:instrText>
      </w:r>
      <w:r w:rsidR="004E7F87">
        <w:fldChar w:fldCharType="separate"/>
      </w:r>
      <w:r w:rsidR="00A8176B">
        <w:t>4.2.2.2</w:t>
      </w:r>
      <w:r w:rsidR="004E7F87">
        <w:fldChar w:fldCharType="end"/>
      </w:r>
      <w:r>
        <w:t>;</w:t>
      </w:r>
    </w:p>
    <w:p w:rsidR="008F7B30" w:rsidRDefault="008F7B30" w:rsidP="0063219B">
      <w:pPr>
        <w:pStyle w:val="Punkt1"/>
      </w:pPr>
      <w:r>
        <w:t>Umożliwiać monitorowanie stanu udostępnionych usług</w:t>
      </w:r>
      <w:r w:rsidR="00501A21">
        <w:t xml:space="preserve"> oraz śledzenie parametrów SLA;</w:t>
      </w:r>
    </w:p>
    <w:p w:rsidR="000557B3" w:rsidRDefault="00652C71" w:rsidP="0063219B">
      <w:pPr>
        <w:pStyle w:val="Punkt1"/>
      </w:pPr>
      <w:r>
        <w:lastRenderedPageBreak/>
        <w:t>G</w:t>
      </w:r>
      <w:r w:rsidR="000557B3" w:rsidRPr="00CC473D">
        <w:t>enerować logi śledzenia umożliwiaj</w:t>
      </w:r>
      <w:r w:rsidR="000557B3">
        <w:t>ą</w:t>
      </w:r>
      <w:r w:rsidR="000557B3" w:rsidRPr="00CC473D">
        <w:t xml:space="preserve">ce w szczególności </w:t>
      </w:r>
      <w:proofErr w:type="spellStart"/>
      <w:r w:rsidR="000557B3" w:rsidRPr="00CC473D">
        <w:t>rozliczalność</w:t>
      </w:r>
      <w:proofErr w:type="spellEnd"/>
      <w:r w:rsidR="000557B3" w:rsidRPr="00CC473D">
        <w:t xml:space="preserve"> zmian zawartości portalu, parametrów konfiguracyjnych, zm</w:t>
      </w:r>
      <w:r>
        <w:t>ian w zakresie kontroli dostępu;</w:t>
      </w:r>
    </w:p>
    <w:p w:rsidR="002E6623" w:rsidRPr="00CC473D" w:rsidRDefault="002E6623" w:rsidP="0063219B">
      <w:pPr>
        <w:pStyle w:val="Punkt1"/>
      </w:pPr>
      <w:r>
        <w:t xml:space="preserve">Udostępniać funkcjonalność </w:t>
      </w:r>
      <w:proofErr w:type="spellStart"/>
      <w:r>
        <w:t>pełnotekstowego</w:t>
      </w:r>
      <w:proofErr w:type="spellEnd"/>
      <w:r>
        <w:t xml:space="preserve"> przeszukiwania zawartości portalu</w:t>
      </w:r>
      <w:r w:rsidR="00501A21">
        <w:t>;</w:t>
      </w:r>
    </w:p>
    <w:p w:rsidR="000557B3" w:rsidRDefault="00652C71" w:rsidP="0063219B">
      <w:pPr>
        <w:pStyle w:val="Punkt1"/>
      </w:pPr>
      <w:r>
        <w:t>W</w:t>
      </w:r>
      <w:r w:rsidR="000557B3" w:rsidRPr="00CC473D">
        <w:t>sp</w:t>
      </w:r>
      <w:r w:rsidR="00501A21">
        <w:t>ierać</w:t>
      </w:r>
      <w:r w:rsidR="000557B3" w:rsidRPr="00CC473D">
        <w:t xml:space="preserve"> mechanizm</w:t>
      </w:r>
      <w:r w:rsidR="00501A21">
        <w:t>y</w:t>
      </w:r>
      <w:r w:rsidR="000557B3" w:rsidRPr="00CC473D">
        <w:t xml:space="preserve"> wysokiej dostępności: automatyczne przełączanie w ramach </w:t>
      </w:r>
      <w:proofErr w:type="spellStart"/>
      <w:r w:rsidR="000557B3" w:rsidRPr="00CC473D">
        <w:t>klastra</w:t>
      </w:r>
      <w:proofErr w:type="spellEnd"/>
      <w:r w:rsidR="000557B3" w:rsidRPr="00CC473D">
        <w:t xml:space="preserve"> bez szkody dla uruchomionych se</w:t>
      </w:r>
      <w:r w:rsidR="000557B3">
        <w:t>sji.</w:t>
      </w:r>
    </w:p>
    <w:p w:rsidR="000557B3" w:rsidRPr="005B5076" w:rsidRDefault="000557B3" w:rsidP="00AF7B51">
      <w:pPr>
        <w:jc w:val="both"/>
      </w:pPr>
      <w:r w:rsidRPr="005B5076">
        <w:t>Integralną częścią architektury proponowanego rozwiązania pow</w:t>
      </w:r>
      <w:r>
        <w:t>i</w:t>
      </w:r>
      <w:r w:rsidRPr="005B5076">
        <w:t xml:space="preserve">nien być komponent pozwalający na zarządzanie prezentowaną informację na </w:t>
      </w:r>
      <w:r w:rsidR="00E246C6">
        <w:t>portalu</w:t>
      </w:r>
      <w:r w:rsidR="00C12184">
        <w:t xml:space="preserve"> e-DS. Komponent ten musi</w:t>
      </w:r>
      <w:r w:rsidRPr="005B5076">
        <w:t>:</w:t>
      </w:r>
    </w:p>
    <w:p w:rsidR="000557B3" w:rsidRPr="005B5076" w:rsidRDefault="00652C71" w:rsidP="0063219B">
      <w:pPr>
        <w:pStyle w:val="Punkt1"/>
      </w:pPr>
      <w:r>
        <w:t>U</w:t>
      </w:r>
      <w:r w:rsidR="000557B3" w:rsidRPr="005B5076">
        <w:t xml:space="preserve">możliwić sprawne przetwarzanie informacji publikowanych w portalu </w:t>
      </w:r>
      <w:r w:rsidR="00501A21">
        <w:t>(formaty graficzne, formaty tekstowe, formaty wideo, formaty audio, formaty animowane)</w:t>
      </w:r>
      <w:r>
        <w:t>;</w:t>
      </w:r>
    </w:p>
    <w:p w:rsidR="000557B3" w:rsidRDefault="00652C71" w:rsidP="0063219B">
      <w:pPr>
        <w:pStyle w:val="Punkt1"/>
      </w:pPr>
      <w:r>
        <w:t>Z</w:t>
      </w:r>
      <w:r w:rsidR="000557B3">
        <w:t xml:space="preserve">arządzać różnymi typami danych (szczegółowe wymagania zostały umieszczone w rozdz. </w:t>
      </w:r>
      <w:fldSimple w:instr=" REF _Ref286345441 \w \h  \* MERGEFORMAT ">
        <w:r w:rsidR="00BB24A4">
          <w:t>4.4.3</w:t>
        </w:r>
      </w:fldSimple>
      <w:r w:rsidR="00C12184">
        <w:t xml:space="preserve"> </w:t>
      </w:r>
      <w:r>
        <w:t>);</w:t>
      </w:r>
    </w:p>
    <w:p w:rsidR="002E6623" w:rsidRDefault="002E6623" w:rsidP="0063219B">
      <w:pPr>
        <w:pStyle w:val="Punkt1"/>
      </w:pPr>
      <w:r>
        <w:t>Umożliwiać zarządzanie dostępem do publikowanych treści;</w:t>
      </w:r>
    </w:p>
    <w:p w:rsidR="000557B3" w:rsidRPr="005B5076" w:rsidRDefault="00652C71" w:rsidP="0063219B">
      <w:pPr>
        <w:pStyle w:val="Punkt1"/>
      </w:pPr>
      <w:r>
        <w:t>P</w:t>
      </w:r>
      <w:r w:rsidR="000557B3" w:rsidRPr="005B5076">
        <w:t>osiadać mechanizmy automatycznej publikacji</w:t>
      </w:r>
      <w:r>
        <w:t xml:space="preserve"> informacji</w:t>
      </w:r>
      <w:r w:rsidR="002E6623">
        <w:t xml:space="preserve"> i mechanizmy publikacji zbudowane w oparciu o zdefiniowane wcześniej scenariusze publikacji i akceptacji</w:t>
      </w:r>
      <w:r>
        <w:t>;</w:t>
      </w:r>
    </w:p>
    <w:p w:rsidR="000557B3" w:rsidRPr="005B5076" w:rsidRDefault="00652C71" w:rsidP="0063219B">
      <w:pPr>
        <w:pStyle w:val="Punkt1"/>
      </w:pPr>
      <w:r>
        <w:t>U</w:t>
      </w:r>
      <w:r w:rsidR="000557B3">
        <w:t xml:space="preserve">możliwić </w:t>
      </w:r>
      <w:r w:rsidR="000557B3" w:rsidRPr="005B5076">
        <w:t xml:space="preserve"> tworzenie treści osobom nie posiadającym wiedzy informatycznej z</w:t>
      </w:r>
      <w:r w:rsidR="000557B3">
        <w:t xml:space="preserve"> wykorzystaniem edytora WYSIWYG.</w:t>
      </w:r>
    </w:p>
    <w:p w:rsidR="000557B3" w:rsidRDefault="000557B3" w:rsidP="00AF7B51">
      <w:pPr>
        <w:pStyle w:val="Nagwek4"/>
        <w:jc w:val="both"/>
      </w:pPr>
      <w:bookmarkStart w:id="184" w:name="_Ref286342819"/>
      <w:bookmarkStart w:id="185" w:name="_Ref286342877"/>
      <w:bookmarkStart w:id="186" w:name="_Ref286342922"/>
      <w:bookmarkStart w:id="187" w:name="_Toc286346591"/>
      <w:r w:rsidRPr="00CC473D">
        <w:t>Wymagania na system monitorowania</w:t>
      </w:r>
      <w:bookmarkEnd w:id="184"/>
      <w:bookmarkEnd w:id="185"/>
      <w:bookmarkEnd w:id="186"/>
      <w:bookmarkEnd w:id="187"/>
    </w:p>
    <w:p w:rsidR="00F70EE9" w:rsidRDefault="00F70EE9" w:rsidP="00F70EE9">
      <w:pPr>
        <w:jc w:val="both"/>
      </w:pPr>
      <w:r>
        <w:t>Monitorowanie systemu musi być - z uwagi na jego złożoność - szeregiem działań podejmowanych:</w:t>
      </w:r>
    </w:p>
    <w:p w:rsidR="00F70EE9" w:rsidRDefault="00F70EE9" w:rsidP="00F70EE9">
      <w:pPr>
        <w:pStyle w:val="Punkt1"/>
      </w:pPr>
      <w:r>
        <w:t xml:space="preserve">rutynowo - zgodnie z harmonogramem, </w:t>
      </w:r>
    </w:p>
    <w:p w:rsidR="00F70EE9" w:rsidRDefault="00F70EE9" w:rsidP="00F70EE9">
      <w:pPr>
        <w:pStyle w:val="Punkt1"/>
      </w:pPr>
      <w:r>
        <w:t>natychmiast - w przypadku informacji o wystąpieniu lub podejrzeniu możliwości wystąpienia awarii, naruszenia bezpieczeństwa lub podatności.</w:t>
      </w:r>
    </w:p>
    <w:p w:rsidR="00F70EE9" w:rsidRDefault="00F70EE9" w:rsidP="00F70EE9">
      <w:pPr>
        <w:jc w:val="both"/>
      </w:pPr>
      <w:r>
        <w:t>W ramach systemu monitorowania zaimplementowanych musi zostać szereg procesów związanych z monitorowaniem poszczególnych warstw i obszarów, w tym:</w:t>
      </w:r>
    </w:p>
    <w:p w:rsidR="00F70EE9" w:rsidRPr="00B614D0" w:rsidRDefault="00F70EE9" w:rsidP="00F70EE9">
      <w:pPr>
        <w:pStyle w:val="Punkt1"/>
      </w:pPr>
      <w:r w:rsidRPr="009C445D">
        <w:t>Zarządzanie zdarzeniami i logami</w:t>
      </w:r>
      <w:r>
        <w:t>,</w:t>
      </w:r>
    </w:p>
    <w:p w:rsidR="00F70EE9" w:rsidRDefault="00F70EE9" w:rsidP="00F70EE9">
      <w:pPr>
        <w:pStyle w:val="Punkt1"/>
      </w:pPr>
      <w:r w:rsidRPr="00163034">
        <w:t>Monitorowanie dostępności</w:t>
      </w:r>
      <w:r>
        <w:t>,</w:t>
      </w:r>
    </w:p>
    <w:p w:rsidR="00F70EE9" w:rsidRDefault="00F70EE9" w:rsidP="00F70EE9">
      <w:pPr>
        <w:pStyle w:val="Punkt1"/>
      </w:pPr>
      <w:r w:rsidRPr="00163034">
        <w:t>Monitorowanie wydajności</w:t>
      </w:r>
      <w:r>
        <w:t xml:space="preserve"> </w:t>
      </w:r>
      <w:r w:rsidRPr="00163034">
        <w:t>i pojemności</w:t>
      </w:r>
      <w:r>
        <w:t>,</w:t>
      </w:r>
    </w:p>
    <w:p w:rsidR="00F70EE9" w:rsidRPr="00E236BE" w:rsidRDefault="00F70EE9" w:rsidP="00F70EE9">
      <w:pPr>
        <w:pStyle w:val="Punkt1"/>
        <w:rPr>
          <w:rFonts w:ascii="Arial" w:hAnsi="Arial" w:cs="Arial"/>
          <w:color w:val="000000"/>
          <w:sz w:val="16"/>
          <w:szCs w:val="16"/>
        </w:rPr>
      </w:pPr>
      <w:r w:rsidRPr="00163034">
        <w:t>Monitorowanie integralności</w:t>
      </w:r>
      <w:r>
        <w:t>,</w:t>
      </w:r>
    </w:p>
    <w:p w:rsidR="00F70EE9" w:rsidRDefault="00F70EE9" w:rsidP="00F70EE9">
      <w:pPr>
        <w:pStyle w:val="Punkt1"/>
      </w:pPr>
      <w:r w:rsidRPr="00163034">
        <w:t>Monitorowanie podatności</w:t>
      </w:r>
      <w:r>
        <w:t>.</w:t>
      </w:r>
    </w:p>
    <w:p w:rsidR="00F70EE9" w:rsidRDefault="00243A8F" w:rsidP="00F70EE9">
      <w:r>
        <w:t>Rysunek 8</w:t>
      </w:r>
      <w:r w:rsidR="00F70EE9">
        <w:t xml:space="preserve"> </w:t>
      </w:r>
      <w:r w:rsidR="00F70EE9" w:rsidRPr="00573769">
        <w:t xml:space="preserve">prezentuje wzorcową definicje zależności </w:t>
      </w:r>
      <w:r w:rsidR="00F70EE9">
        <w:t>w procesach związanych z</w:t>
      </w:r>
      <w:r w:rsidR="00F70EE9" w:rsidRPr="00573769">
        <w:t xml:space="preserve"> </w:t>
      </w:r>
      <w:r w:rsidR="00F70EE9">
        <w:t>monitorowania systemu.</w:t>
      </w:r>
    </w:p>
    <w:p w:rsidR="00F70EE9" w:rsidRDefault="00F70EE9" w:rsidP="00F70EE9">
      <w:pPr>
        <w:keepNext/>
      </w:pPr>
      <w:r>
        <w:object w:dxaOrig="10943" w:dyaOrig="8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51.75pt" o:ole="">
            <v:imagedata r:id="rId15" o:title=""/>
          </v:shape>
          <o:OLEObject Type="Embed" ProgID="Visio.Drawing.11" ShapeID="_x0000_i1025" DrawAspect="Content" ObjectID="_1367231797" r:id="rId16"/>
        </w:object>
      </w:r>
    </w:p>
    <w:p w:rsidR="00F70EE9" w:rsidRPr="00243A8F" w:rsidRDefault="00F70EE9" w:rsidP="00F70EE9">
      <w:pPr>
        <w:pStyle w:val="Legenda"/>
        <w:jc w:val="center"/>
        <w:rPr>
          <w:color w:val="auto"/>
        </w:rPr>
      </w:pPr>
      <w:r w:rsidRPr="00243A8F">
        <w:rPr>
          <w:color w:val="auto"/>
        </w:rPr>
        <w:t xml:space="preserve">Rysunek </w:t>
      </w:r>
      <w:r w:rsidR="004E7F87" w:rsidRPr="00243A8F">
        <w:rPr>
          <w:color w:val="auto"/>
        </w:rPr>
        <w:fldChar w:fldCharType="begin"/>
      </w:r>
      <w:r w:rsidR="003514D9" w:rsidRPr="00243A8F">
        <w:rPr>
          <w:color w:val="auto"/>
        </w:rPr>
        <w:instrText xml:space="preserve"> SEQ Rysunek \* ARABIC </w:instrText>
      </w:r>
      <w:r w:rsidR="004E7F87" w:rsidRPr="00243A8F">
        <w:rPr>
          <w:color w:val="auto"/>
        </w:rPr>
        <w:fldChar w:fldCharType="separate"/>
      </w:r>
      <w:r w:rsidR="00620DA4">
        <w:rPr>
          <w:noProof/>
          <w:color w:val="auto"/>
        </w:rPr>
        <w:t>8</w:t>
      </w:r>
      <w:r w:rsidR="004E7F87" w:rsidRPr="00243A8F">
        <w:rPr>
          <w:color w:val="auto"/>
        </w:rPr>
        <w:fldChar w:fldCharType="end"/>
      </w:r>
      <w:r w:rsidR="00243A8F">
        <w:rPr>
          <w:color w:val="auto"/>
        </w:rPr>
        <w:t>.</w:t>
      </w:r>
      <w:r w:rsidRPr="00243A8F">
        <w:rPr>
          <w:color w:val="auto"/>
        </w:rPr>
        <w:t xml:space="preserve"> Definicje zależności w procesach związanych z monitorowaniem systemu</w:t>
      </w:r>
    </w:p>
    <w:p w:rsidR="00F70EE9" w:rsidRDefault="00F70EE9" w:rsidP="00F70EE9">
      <w:pPr>
        <w:jc w:val="both"/>
      </w:pPr>
    </w:p>
    <w:p w:rsidR="000557B3" w:rsidRPr="00CC473D" w:rsidRDefault="00F70EE9" w:rsidP="00AF7B51">
      <w:pPr>
        <w:pStyle w:val="Nagwek5"/>
        <w:jc w:val="both"/>
      </w:pPr>
      <w:r>
        <w:t>Zarządzanie zdarzeniami i logami</w:t>
      </w:r>
    </w:p>
    <w:p w:rsidR="000557B3" w:rsidRPr="00CC473D" w:rsidRDefault="000557B3" w:rsidP="00AF7B51">
      <w:pPr>
        <w:jc w:val="both"/>
      </w:pPr>
      <w:r w:rsidRPr="00CC473D">
        <w:t>System monitorowania musi spełniać następuj</w:t>
      </w:r>
      <w:r>
        <w:t>ą</w:t>
      </w:r>
      <w:r w:rsidR="00F70EE9">
        <w:t>ce funkcjonalności w zakresie zarządzania zdarzeniami i logami:</w:t>
      </w:r>
    </w:p>
    <w:p w:rsidR="000557B3" w:rsidRPr="00CC473D" w:rsidRDefault="007E1DFB" w:rsidP="0063219B">
      <w:pPr>
        <w:pStyle w:val="Punkt1"/>
      </w:pPr>
      <w:r>
        <w:t>G</w:t>
      </w:r>
      <w:r w:rsidR="000557B3" w:rsidRPr="00CC473D">
        <w:t>romadz</w:t>
      </w:r>
      <w:r w:rsidR="00F70EE9">
        <w:t>enie</w:t>
      </w:r>
      <w:r w:rsidR="000557B3" w:rsidRPr="00CC473D">
        <w:t xml:space="preserve"> i utrzymywa</w:t>
      </w:r>
      <w:r w:rsidR="00F70EE9">
        <w:t>nie</w:t>
      </w:r>
      <w:r w:rsidR="000557B3" w:rsidRPr="00CC473D">
        <w:t xml:space="preserve"> informacj</w:t>
      </w:r>
      <w:r w:rsidR="00F70EE9">
        <w:t>i</w:t>
      </w:r>
      <w:r w:rsidR="000557B3" w:rsidRPr="00CC473D">
        <w:t xml:space="preserve"> historyczn</w:t>
      </w:r>
      <w:r w:rsidR="00F70EE9">
        <w:t>ych</w:t>
      </w:r>
      <w:r w:rsidR="000557B3" w:rsidRPr="00CC473D">
        <w:t xml:space="preserve"> dotycząc</w:t>
      </w:r>
      <w:r w:rsidR="00F70EE9">
        <w:t>ych</w:t>
      </w:r>
      <w:r w:rsidR="000557B3" w:rsidRPr="00CC473D">
        <w:t xml:space="preserve"> pojemności</w:t>
      </w:r>
      <w:r w:rsidR="000557B3">
        <w:t>,</w:t>
      </w:r>
      <w:r w:rsidR="000557B3" w:rsidRPr="00CC473D">
        <w:t xml:space="preserve"> </w:t>
      </w:r>
      <w:r w:rsidR="000557B3">
        <w:t xml:space="preserve">wydajności i </w:t>
      </w:r>
      <w:r>
        <w:t>dostępności;</w:t>
      </w:r>
    </w:p>
    <w:p w:rsidR="000557B3" w:rsidRPr="00CC473D" w:rsidRDefault="007E1DFB" w:rsidP="0063219B">
      <w:pPr>
        <w:pStyle w:val="Punkt1"/>
      </w:pPr>
      <w:r>
        <w:t>G</w:t>
      </w:r>
      <w:r w:rsidR="00F70EE9">
        <w:t>romadzenie</w:t>
      </w:r>
      <w:r w:rsidR="000557B3" w:rsidRPr="00CC473D">
        <w:t xml:space="preserve"> historyczn</w:t>
      </w:r>
      <w:r w:rsidR="00F70EE9">
        <w:t>ych</w:t>
      </w:r>
      <w:r w:rsidR="000557B3" w:rsidRPr="00CC473D">
        <w:t xml:space="preserve"> raport</w:t>
      </w:r>
      <w:r w:rsidR="00F70EE9">
        <w:t>ów</w:t>
      </w:r>
      <w:r w:rsidR="000557B3" w:rsidRPr="00CC473D">
        <w:t xml:space="preserve"> skanow</w:t>
      </w:r>
      <w:r w:rsidR="004609E7">
        <w:t>ania podatności i integralności;</w:t>
      </w:r>
    </w:p>
    <w:p w:rsidR="000557B3" w:rsidRPr="00CC473D" w:rsidRDefault="007E1DFB" w:rsidP="0063219B">
      <w:pPr>
        <w:pStyle w:val="Punkt1"/>
      </w:pPr>
      <w:r>
        <w:t>G</w:t>
      </w:r>
      <w:r w:rsidR="000557B3" w:rsidRPr="00CC473D">
        <w:t>romadz</w:t>
      </w:r>
      <w:r w:rsidR="00871A4F">
        <w:t xml:space="preserve">enie </w:t>
      </w:r>
      <w:r w:rsidR="000557B3" w:rsidRPr="00CC473D">
        <w:t>zdarze</w:t>
      </w:r>
      <w:r w:rsidR="00871A4F">
        <w:t>ń</w:t>
      </w:r>
      <w:r w:rsidR="000557B3" w:rsidRPr="00CC473D">
        <w:t xml:space="preserve"> generowan</w:t>
      </w:r>
      <w:r w:rsidR="00871A4F">
        <w:t xml:space="preserve">ych </w:t>
      </w:r>
      <w:r w:rsidR="000557B3" w:rsidRPr="00CC473D">
        <w:t>przez ró</w:t>
      </w:r>
      <w:r w:rsidR="000557B3">
        <w:t>ż</w:t>
      </w:r>
      <w:r w:rsidR="000557B3" w:rsidRPr="00CC473D">
        <w:t xml:space="preserve">ne </w:t>
      </w:r>
      <w:r w:rsidR="000557B3">
        <w:t>ź</w:t>
      </w:r>
      <w:r w:rsidR="000557B3" w:rsidRPr="00CC473D">
        <w:t>ród</w:t>
      </w:r>
      <w:r w:rsidR="004609E7">
        <w:t xml:space="preserve">ła w formatach SNMP oraz </w:t>
      </w:r>
      <w:proofErr w:type="spellStart"/>
      <w:r w:rsidR="004609E7">
        <w:t>syslog</w:t>
      </w:r>
      <w:proofErr w:type="spellEnd"/>
      <w:r w:rsidR="004609E7">
        <w:t>;</w:t>
      </w:r>
    </w:p>
    <w:p w:rsidR="00871A4F" w:rsidRPr="00871A4F" w:rsidRDefault="00871A4F" w:rsidP="00871A4F">
      <w:pPr>
        <w:pStyle w:val="Punkt1"/>
      </w:pPr>
      <w:r w:rsidRPr="00871A4F">
        <w:t>Umożliwi</w:t>
      </w:r>
      <w:r>
        <w:t>enie</w:t>
      </w:r>
      <w:r w:rsidRPr="00871A4F">
        <w:t xml:space="preserve"> wykonywani</w:t>
      </w:r>
      <w:r>
        <w:t>a</w:t>
      </w:r>
      <w:r w:rsidRPr="00871A4F">
        <w:t xml:space="preserve"> analizy danych historycznych pod kątem planowania w zakresie wydajności, pojemności, dostępności, podatności i integralności</w:t>
      </w:r>
      <w:r>
        <w:t>;</w:t>
      </w:r>
    </w:p>
    <w:p w:rsidR="00871A4F" w:rsidRPr="00871A4F" w:rsidRDefault="00871A4F" w:rsidP="00871A4F">
      <w:pPr>
        <w:pStyle w:val="Punkt1"/>
      </w:pPr>
      <w:r>
        <w:lastRenderedPageBreak/>
        <w:t>U</w:t>
      </w:r>
      <w:r w:rsidRPr="00871A4F">
        <w:t>możliwi</w:t>
      </w:r>
      <w:r>
        <w:t>enie</w:t>
      </w:r>
      <w:r w:rsidRPr="00871A4F">
        <w:t xml:space="preserve"> elastyczne</w:t>
      </w:r>
      <w:r>
        <w:t>go</w:t>
      </w:r>
      <w:r w:rsidRPr="00871A4F">
        <w:t xml:space="preserve"> definiowania raportów na podstawie zgromadzonych danych</w:t>
      </w:r>
      <w:r>
        <w:t>, nie</w:t>
      </w:r>
      <w:r w:rsidRPr="00871A4F">
        <w:t>zależnie od ich typu i źródła</w:t>
      </w:r>
      <w:r>
        <w:t>;</w:t>
      </w:r>
    </w:p>
    <w:p w:rsidR="00871A4F" w:rsidRDefault="00871A4F" w:rsidP="00871A4F">
      <w:pPr>
        <w:pStyle w:val="Punkt1"/>
      </w:pPr>
      <w:r w:rsidRPr="00871A4F">
        <w:t xml:space="preserve">Umożliwienie graficznego przedstawienia informacji o stanie monitorowanych elementów infrastruktury i aplikacji; </w:t>
      </w:r>
    </w:p>
    <w:p w:rsidR="00871A4F" w:rsidRPr="00871A4F" w:rsidRDefault="00871A4F" w:rsidP="00871A4F">
      <w:pPr>
        <w:pStyle w:val="Punkt1"/>
      </w:pPr>
      <w:r>
        <w:t>Umożliwienie korelacji zdarzeń pochodzących</w:t>
      </w:r>
      <w:r w:rsidRPr="00871A4F">
        <w:t xml:space="preserve"> z różnych źródeł (m.in. systemu monitorowania, logów systemów operacyjnych, urządzeń sieciowych) w celu wykrycia źródła </w:t>
      </w:r>
      <w:r>
        <w:t xml:space="preserve">potencjalnych </w:t>
      </w:r>
      <w:r w:rsidRPr="00871A4F">
        <w:t>problemów oraz zidentyfikowania incydentów. Korelacja zdarzeń powinna polegać zarówno na określaniu relacji miedzy zdarzeniami tej samej klasy (np. pochodzącymi z tego samego źródła lub tej samej klasy źródeł) jak i określaniu relacji między zdarzeniami różnych klas. Wynikiem procesu korelowania zdarzeń powinno być wygenerowanie odpowiedniego nowego zdarzenia, zwanego incydentem, do obsłużenia przez operatora, maszynę korelacyjną wyższego poziomu lub inny system informatyczny. Korelowane zdarzenia mogą dotyczyć tych samych lub różnych zasobów</w:t>
      </w:r>
      <w:r>
        <w:t>;</w:t>
      </w:r>
    </w:p>
    <w:p w:rsidR="000557B3" w:rsidRPr="00CC473D" w:rsidRDefault="007E1DFB" w:rsidP="0063219B">
      <w:pPr>
        <w:pStyle w:val="Punkt1"/>
      </w:pPr>
      <w:r>
        <w:t>U</w:t>
      </w:r>
      <w:r w:rsidR="000557B3" w:rsidRPr="00CC473D">
        <w:t>możliwi</w:t>
      </w:r>
      <w:r w:rsidR="00871A4F">
        <w:t>enie</w:t>
      </w:r>
      <w:r w:rsidR="000557B3" w:rsidRPr="00CC473D">
        <w:t xml:space="preserve"> powiadamianie o przekroczeniu dopuszczalnych progów w zakresie dostępności, pojemno</w:t>
      </w:r>
      <w:r w:rsidR="000557B3">
        <w:t>ś</w:t>
      </w:r>
      <w:r w:rsidR="004609E7">
        <w:t>ci i wydajności;</w:t>
      </w:r>
    </w:p>
    <w:p w:rsidR="000557B3" w:rsidRPr="00CC473D" w:rsidRDefault="007E1DFB" w:rsidP="0063219B">
      <w:pPr>
        <w:pStyle w:val="Punkt1"/>
      </w:pPr>
      <w:r>
        <w:t>K</w:t>
      </w:r>
      <w:r w:rsidR="000557B3" w:rsidRPr="00CC473D">
        <w:t>orelowa</w:t>
      </w:r>
      <w:r w:rsidR="00871A4F">
        <w:t>nie</w:t>
      </w:r>
      <w:r w:rsidR="000557B3" w:rsidRPr="00CC473D">
        <w:t xml:space="preserve"> zdarze</w:t>
      </w:r>
      <w:r w:rsidR="00871A4F">
        <w:t>ń</w:t>
      </w:r>
      <w:r w:rsidR="000557B3" w:rsidRPr="00CC473D">
        <w:t xml:space="preserve"> pochodząc</w:t>
      </w:r>
      <w:r w:rsidR="00871A4F">
        <w:t>ych</w:t>
      </w:r>
      <w:r w:rsidR="000557B3" w:rsidRPr="00CC473D">
        <w:t xml:space="preserve"> z różnych źródeł (m.in. systemu monitorowania, logów systemów operacyjnych, urządzeń sieciowych) w celu wykrycia źródła ew</w:t>
      </w:r>
      <w:r w:rsidR="000557B3">
        <w:t>e</w:t>
      </w:r>
      <w:r w:rsidR="000557B3" w:rsidRPr="00CC473D">
        <w:t>ntualnych problemów oraz zidentyfikowania incydentów</w:t>
      </w:r>
      <w:r w:rsidR="004609E7">
        <w:t>;</w:t>
      </w:r>
    </w:p>
    <w:p w:rsidR="000557B3" w:rsidRPr="00CC473D" w:rsidRDefault="007E1DFB" w:rsidP="0063219B">
      <w:pPr>
        <w:pStyle w:val="Punkt1"/>
      </w:pPr>
      <w:r>
        <w:t>U</w:t>
      </w:r>
      <w:r w:rsidR="000557B3" w:rsidRPr="00CC473D">
        <w:t>dostępnia</w:t>
      </w:r>
      <w:r w:rsidR="00871A4F">
        <w:t>nie</w:t>
      </w:r>
      <w:r w:rsidR="000557B3" w:rsidRPr="00CC473D">
        <w:t xml:space="preserve"> dla administratorów systemu graficzn</w:t>
      </w:r>
      <w:r w:rsidR="00871A4F">
        <w:t>ego</w:t>
      </w:r>
      <w:r w:rsidR="000557B3" w:rsidRPr="00CC473D">
        <w:t xml:space="preserve"> interfejs</w:t>
      </w:r>
      <w:r w:rsidR="00871A4F">
        <w:t>u</w:t>
      </w:r>
      <w:r w:rsidR="000557B3" w:rsidRPr="00CC473D">
        <w:t xml:space="preserve"> w przeglądarce</w:t>
      </w:r>
      <w:r w:rsidR="004609E7">
        <w:t>;</w:t>
      </w:r>
    </w:p>
    <w:p w:rsidR="000557B3" w:rsidRDefault="00871A4F" w:rsidP="0063219B">
      <w:pPr>
        <w:pStyle w:val="Punkt1"/>
      </w:pPr>
      <w:r>
        <w:t>Skalowalność</w:t>
      </w:r>
      <w:r w:rsidR="000557B3" w:rsidRPr="00CC473D">
        <w:t xml:space="preserve"> zarówno w zakresie rozbudowy elementów monitorowanych jak i w zakresie nowe</w:t>
      </w:r>
      <w:r>
        <w:t>j funkcjonalności monitorowania;</w:t>
      </w:r>
    </w:p>
    <w:p w:rsidR="00871A4F" w:rsidRDefault="00871A4F" w:rsidP="00871A4F">
      <w:pPr>
        <w:pStyle w:val="Punkt1"/>
      </w:pPr>
      <w:r>
        <w:t>Zapewnienie jednego, wiarygodnego źródła czasu dla wszystkich urządzeń, systemów i aplikacji pracujących w ramach portalu.</w:t>
      </w:r>
    </w:p>
    <w:p w:rsidR="000557B3" w:rsidRPr="00CC473D" w:rsidRDefault="000557B3" w:rsidP="00AF7B51">
      <w:pPr>
        <w:pStyle w:val="Nagwek5"/>
        <w:jc w:val="both"/>
      </w:pPr>
      <w:bookmarkStart w:id="188" w:name="_Toc286346593"/>
      <w:r w:rsidRPr="00CC473D">
        <w:t>Wymagania w zakresie monitorowania dostępności</w:t>
      </w:r>
      <w:bookmarkEnd w:id="188"/>
    </w:p>
    <w:p w:rsidR="000557B3" w:rsidRPr="00CC473D" w:rsidRDefault="000557B3" w:rsidP="00AF7B51">
      <w:pPr>
        <w:jc w:val="both"/>
      </w:pPr>
      <w:r w:rsidRPr="00CC473D">
        <w:t>System monitorowania musi spełniać następuj</w:t>
      </w:r>
      <w:r>
        <w:t>ą</w:t>
      </w:r>
      <w:r w:rsidRPr="00CC473D">
        <w:t xml:space="preserve">ce </w:t>
      </w:r>
      <w:r w:rsidR="00871A4F">
        <w:t xml:space="preserve">wymagania </w:t>
      </w:r>
      <w:r w:rsidRPr="00CC473D">
        <w:t>funkcjonaln</w:t>
      </w:r>
      <w:r w:rsidR="00871A4F">
        <w:t>e</w:t>
      </w:r>
      <w:r w:rsidRPr="00CC473D">
        <w:t xml:space="preserve"> w zakresie monitorowania dostępności:</w:t>
      </w:r>
    </w:p>
    <w:p w:rsidR="000557B3" w:rsidRPr="00CC473D" w:rsidRDefault="007E1DFB" w:rsidP="0063219B">
      <w:pPr>
        <w:pStyle w:val="Punkt1"/>
      </w:pPr>
      <w:r>
        <w:t>M</w:t>
      </w:r>
      <w:r w:rsidR="000557B3" w:rsidRPr="00CC473D">
        <w:t xml:space="preserve">onitorowanie stanu pracy serwerów oraz innych urządzeń (np. urządzenia sieciowe, macierze, biblioteki taśmowe) wchodzących w skład infrastruktury </w:t>
      </w:r>
      <w:r w:rsidR="004E3F91">
        <w:t>technicznej</w:t>
      </w:r>
      <w:r w:rsidR="004609E7">
        <w:t>;</w:t>
      </w:r>
    </w:p>
    <w:p w:rsidR="000557B3" w:rsidRPr="00CC473D" w:rsidRDefault="007E1DFB" w:rsidP="0063219B">
      <w:pPr>
        <w:pStyle w:val="Punkt1"/>
      </w:pPr>
      <w:r>
        <w:t>M</w:t>
      </w:r>
      <w:r w:rsidR="000557B3" w:rsidRPr="00CC473D">
        <w:t>onitorowanie stanu pracy systemów operacyjnych, oprogramowania narzędziowego oraz aplikacji użytkowych</w:t>
      </w:r>
      <w:r w:rsidR="004609E7">
        <w:t>;</w:t>
      </w:r>
    </w:p>
    <w:p w:rsidR="000557B3" w:rsidRPr="00CC473D" w:rsidRDefault="007E1DFB" w:rsidP="0063219B">
      <w:pPr>
        <w:pStyle w:val="Punkt1"/>
      </w:pPr>
      <w:r>
        <w:t>M</w:t>
      </w:r>
      <w:r w:rsidR="000557B3" w:rsidRPr="00CC473D">
        <w:t>onitorowanie dostępności kanałów komunikacyjnych LAN i WAN</w:t>
      </w:r>
      <w:r w:rsidR="004609E7">
        <w:t>;</w:t>
      </w:r>
    </w:p>
    <w:p w:rsidR="000557B3" w:rsidRPr="00CC473D" w:rsidRDefault="007E1DFB" w:rsidP="0063219B">
      <w:pPr>
        <w:pStyle w:val="Punkt1"/>
      </w:pPr>
      <w:r>
        <w:t>M</w:t>
      </w:r>
      <w:r w:rsidR="000557B3" w:rsidRPr="00CC473D">
        <w:t xml:space="preserve">onitorowanie dostępności warstwy </w:t>
      </w:r>
      <w:proofErr w:type="spellStart"/>
      <w:r w:rsidR="000557B3" w:rsidRPr="00CC473D">
        <w:t>front-end</w:t>
      </w:r>
      <w:proofErr w:type="spellEnd"/>
      <w:r w:rsidR="000557B3" w:rsidRPr="00CC473D">
        <w:t xml:space="preserve"> w sieci Internet</w:t>
      </w:r>
      <w:r w:rsidR="004609E7">
        <w:t>;</w:t>
      </w:r>
    </w:p>
    <w:p w:rsidR="000557B3" w:rsidRPr="00CC473D" w:rsidRDefault="007E1DFB" w:rsidP="0063219B">
      <w:pPr>
        <w:pStyle w:val="Punkt1"/>
      </w:pPr>
      <w:r>
        <w:t>A</w:t>
      </w:r>
      <w:r w:rsidR="000557B3" w:rsidRPr="00CC473D">
        <w:t>naliza dostępności systemów pracujących w układach klastrowych</w:t>
      </w:r>
      <w:r w:rsidR="004609E7">
        <w:t>;</w:t>
      </w:r>
    </w:p>
    <w:p w:rsidR="000557B3" w:rsidRPr="00CC473D" w:rsidRDefault="007E1DFB" w:rsidP="0063219B">
      <w:pPr>
        <w:pStyle w:val="Punkt1"/>
      </w:pPr>
      <w:r>
        <w:lastRenderedPageBreak/>
        <w:t>M</w:t>
      </w:r>
      <w:r w:rsidR="000557B3" w:rsidRPr="00CC473D">
        <w:t>onitorowanie istnienia wybranych plików</w:t>
      </w:r>
      <w:r w:rsidR="004609E7">
        <w:t>;</w:t>
      </w:r>
      <w:r w:rsidR="000557B3" w:rsidRPr="00CC473D">
        <w:t xml:space="preserve"> </w:t>
      </w:r>
    </w:p>
    <w:p w:rsidR="000557B3" w:rsidRPr="00CC473D" w:rsidRDefault="007E1DFB" w:rsidP="0063219B">
      <w:pPr>
        <w:pStyle w:val="Punkt1"/>
      </w:pPr>
      <w:r>
        <w:t>M</w:t>
      </w:r>
      <w:r w:rsidR="000557B3" w:rsidRPr="00CC473D">
        <w:t>onitorowanie czasu odpowiedzi urządzeń sieciowych</w:t>
      </w:r>
      <w:r w:rsidR="004609E7">
        <w:t>;</w:t>
      </w:r>
    </w:p>
    <w:p w:rsidR="000557B3" w:rsidRPr="00CC473D" w:rsidRDefault="007E1DFB" w:rsidP="0063219B">
      <w:pPr>
        <w:pStyle w:val="Punkt1"/>
      </w:pPr>
      <w:r>
        <w:t>M</w:t>
      </w:r>
      <w:r w:rsidR="000557B3" w:rsidRPr="00CC473D">
        <w:t>onitorowanie informacji o błędach pochodzących z urządzeń oraz oprogramowania.</w:t>
      </w:r>
    </w:p>
    <w:p w:rsidR="000557B3" w:rsidRPr="00CC473D" w:rsidRDefault="000557B3" w:rsidP="00AF7B51">
      <w:pPr>
        <w:pStyle w:val="Nagwek5"/>
        <w:jc w:val="both"/>
      </w:pPr>
      <w:bookmarkStart w:id="189" w:name="_Toc286346594"/>
      <w:r w:rsidRPr="00CC473D">
        <w:t>Wymagania w zakresie monitorowania wydajności i pojemności</w:t>
      </w:r>
      <w:bookmarkEnd w:id="189"/>
    </w:p>
    <w:p w:rsidR="000557B3" w:rsidRPr="00CC473D" w:rsidRDefault="000557B3" w:rsidP="00AF7B51">
      <w:pPr>
        <w:jc w:val="both"/>
      </w:pPr>
      <w:r w:rsidRPr="00CC473D">
        <w:t>System monitorowania musi spełniać następuj</w:t>
      </w:r>
      <w:r>
        <w:t>ą</w:t>
      </w:r>
      <w:r w:rsidRPr="00CC473D">
        <w:t xml:space="preserve">ce </w:t>
      </w:r>
      <w:r w:rsidR="00871A4F">
        <w:t>wymagania funkcjonalne</w:t>
      </w:r>
      <w:r w:rsidRPr="00CC473D">
        <w:t xml:space="preserve"> w zakresie monitorowania wydajności i pojemności:</w:t>
      </w:r>
    </w:p>
    <w:p w:rsidR="000557B3" w:rsidRPr="00CC473D" w:rsidRDefault="007E1DFB" w:rsidP="0063219B">
      <w:pPr>
        <w:pStyle w:val="Punkt1"/>
      </w:pPr>
      <w:r>
        <w:t>M</w:t>
      </w:r>
      <w:r w:rsidR="000557B3" w:rsidRPr="00CC473D">
        <w:t>onitorowanie stopnia wykorzystania zasobów serwerów (procesory, pamięć operacyjna, interfejsy sieciowe itp.)</w:t>
      </w:r>
      <w:r w:rsidR="004609E7">
        <w:t>;</w:t>
      </w:r>
    </w:p>
    <w:p w:rsidR="000557B3" w:rsidRPr="00CC473D" w:rsidRDefault="007E1DFB" w:rsidP="0063219B">
      <w:pPr>
        <w:pStyle w:val="Punkt1"/>
      </w:pPr>
      <w:r>
        <w:t>M</w:t>
      </w:r>
      <w:r w:rsidR="000557B3" w:rsidRPr="00CC473D">
        <w:t>onitorowanie oprogramowania narzędziowego (np. baz danych, serwery aplikacyjne) pod kątem wykorzystania zasobów im przydzielonym</w:t>
      </w:r>
      <w:r w:rsidR="004609E7">
        <w:t>;</w:t>
      </w:r>
    </w:p>
    <w:p w:rsidR="000557B3" w:rsidRPr="00CC473D" w:rsidRDefault="007E1DFB" w:rsidP="0063219B">
      <w:pPr>
        <w:pStyle w:val="Punkt1"/>
      </w:pPr>
      <w:r>
        <w:t>M</w:t>
      </w:r>
      <w:r w:rsidR="000557B3" w:rsidRPr="00CC473D">
        <w:t>onitorowanie obciążenia kanałów komunikacyjnych LAN i WAN</w:t>
      </w:r>
      <w:r w:rsidR="004609E7">
        <w:t>;</w:t>
      </w:r>
    </w:p>
    <w:p w:rsidR="000557B3" w:rsidRPr="00CC473D" w:rsidRDefault="007E1DFB" w:rsidP="0063219B">
      <w:pPr>
        <w:pStyle w:val="Punkt1"/>
      </w:pPr>
      <w:r>
        <w:t>M</w:t>
      </w:r>
      <w:r w:rsidR="000557B3" w:rsidRPr="00CC473D">
        <w:t>onitorowanie ilości zalogowanych do systemu użytkowników zewnętrznych</w:t>
      </w:r>
      <w:r w:rsidR="004609E7">
        <w:t>;</w:t>
      </w:r>
    </w:p>
    <w:p w:rsidR="000557B3" w:rsidRPr="00CC473D" w:rsidRDefault="007E1DFB" w:rsidP="0063219B">
      <w:pPr>
        <w:pStyle w:val="Punkt1"/>
      </w:pPr>
      <w:r>
        <w:t>M</w:t>
      </w:r>
      <w:r w:rsidR="000557B3" w:rsidRPr="00CC473D">
        <w:t>onitorowanie stopnia wykorzystania zasobów portalu (wymaga zaimplementowania mechanizmu komunikacji pomiędzy oprogramowaniem monitorującym a platformą portalu).</w:t>
      </w:r>
    </w:p>
    <w:p w:rsidR="000557B3" w:rsidRPr="00CC473D" w:rsidRDefault="000557B3" w:rsidP="00AF7B51">
      <w:pPr>
        <w:pStyle w:val="Nagwek5"/>
        <w:jc w:val="both"/>
      </w:pPr>
      <w:bookmarkStart w:id="190" w:name="_Toc286346595"/>
      <w:r w:rsidRPr="00CC473D">
        <w:t>Wymagania w zakresie monitorowania integralności</w:t>
      </w:r>
      <w:bookmarkEnd w:id="190"/>
    </w:p>
    <w:p w:rsidR="000557B3" w:rsidRPr="00CC473D" w:rsidRDefault="000557B3" w:rsidP="00AF7B51">
      <w:pPr>
        <w:jc w:val="both"/>
      </w:pPr>
      <w:r w:rsidRPr="00CC473D">
        <w:t>System monitorowania musi spełniać następuj</w:t>
      </w:r>
      <w:r>
        <w:t>ą</w:t>
      </w:r>
      <w:r w:rsidRPr="00CC473D">
        <w:t xml:space="preserve">ce </w:t>
      </w:r>
      <w:r w:rsidR="00871A4F">
        <w:t>wymagania funkcjonalne</w:t>
      </w:r>
      <w:r w:rsidRPr="00CC473D">
        <w:t xml:space="preserve"> w zakresie monitorowania integralności:</w:t>
      </w:r>
    </w:p>
    <w:p w:rsidR="000557B3" w:rsidRPr="00CC473D" w:rsidRDefault="007E1DFB" w:rsidP="0063219B">
      <w:pPr>
        <w:pStyle w:val="Punkt1"/>
      </w:pPr>
      <w:r>
        <w:t>M</w:t>
      </w:r>
      <w:r w:rsidR="000557B3" w:rsidRPr="00CC473D">
        <w:t>onitorowanie zmian programów wykonywalnych, plików systemowych, plików konfiguracyjnych</w:t>
      </w:r>
      <w:r w:rsidR="004609E7">
        <w:t>;</w:t>
      </w:r>
    </w:p>
    <w:p w:rsidR="000557B3" w:rsidRPr="00CC473D" w:rsidRDefault="007E1DFB" w:rsidP="0063219B">
      <w:pPr>
        <w:pStyle w:val="Punkt1"/>
      </w:pPr>
      <w:r>
        <w:t>M</w:t>
      </w:r>
      <w:r w:rsidR="000557B3" w:rsidRPr="00CC473D">
        <w:t>onitorowanie zmian konfiguracji urządzeń sieciowych</w:t>
      </w:r>
      <w:r w:rsidR="004609E7">
        <w:t>;</w:t>
      </w:r>
    </w:p>
    <w:p w:rsidR="000557B3" w:rsidRPr="00CC473D" w:rsidRDefault="007E1DFB" w:rsidP="0063219B">
      <w:pPr>
        <w:pStyle w:val="Punkt1"/>
      </w:pPr>
      <w:r>
        <w:t>M</w:t>
      </w:r>
      <w:r w:rsidR="000557B3" w:rsidRPr="00CC473D">
        <w:t>onitorowanie zmian wpisów w rejestrach systemowych</w:t>
      </w:r>
      <w:r w:rsidR="004609E7">
        <w:t>;</w:t>
      </w:r>
    </w:p>
    <w:p w:rsidR="000557B3" w:rsidRPr="00CC473D" w:rsidRDefault="007E1DFB" w:rsidP="0063219B">
      <w:pPr>
        <w:pStyle w:val="Punkt1"/>
      </w:pPr>
      <w:r>
        <w:t>M</w:t>
      </w:r>
      <w:r w:rsidR="000557B3" w:rsidRPr="00CC473D">
        <w:t>onitorowanie zmian w konfiguracji systemu udostępniania i uwierzytelniania</w:t>
      </w:r>
      <w:r w:rsidR="004609E7">
        <w:t>;</w:t>
      </w:r>
      <w:r w:rsidR="000557B3" w:rsidRPr="00CC473D">
        <w:t xml:space="preserve"> </w:t>
      </w:r>
    </w:p>
    <w:p w:rsidR="000557B3" w:rsidRDefault="007E1DFB" w:rsidP="0063219B">
      <w:pPr>
        <w:pStyle w:val="Punkt1"/>
      </w:pPr>
      <w:r>
        <w:t>M</w:t>
      </w:r>
      <w:r w:rsidR="000557B3" w:rsidRPr="00CC473D">
        <w:t>onitorowanie zmian wybranych obszar</w:t>
      </w:r>
      <w:r w:rsidR="00CB5653">
        <w:t>ów w zakresie baz danych;</w:t>
      </w:r>
    </w:p>
    <w:p w:rsidR="00CB5653" w:rsidRPr="00CC473D" w:rsidRDefault="00CB5653" w:rsidP="0063219B">
      <w:pPr>
        <w:pStyle w:val="Punkt1"/>
      </w:pPr>
      <w:r>
        <w:t>M</w:t>
      </w:r>
      <w:r w:rsidRPr="00CC473D">
        <w:t xml:space="preserve">onitorowanie zmian wybranych </w:t>
      </w:r>
      <w:r>
        <w:t>obiektów i atrybutów systemów usług katalogowych LDAP.</w:t>
      </w:r>
    </w:p>
    <w:p w:rsidR="000557B3" w:rsidRPr="00CC473D" w:rsidRDefault="000557B3" w:rsidP="00AF7B51">
      <w:pPr>
        <w:pStyle w:val="Nagwek5"/>
        <w:jc w:val="both"/>
      </w:pPr>
      <w:bookmarkStart w:id="191" w:name="_Toc286346596"/>
      <w:r w:rsidRPr="00CC473D">
        <w:t>Wymagania w zakresie monitorowanie podatności</w:t>
      </w:r>
      <w:bookmarkEnd w:id="191"/>
    </w:p>
    <w:p w:rsidR="000557B3" w:rsidRPr="00CC473D" w:rsidRDefault="000557B3" w:rsidP="00AF7B51">
      <w:pPr>
        <w:jc w:val="both"/>
      </w:pPr>
      <w:r w:rsidRPr="00CC473D">
        <w:t>System monitorowania musi spełniać następuj</w:t>
      </w:r>
      <w:r>
        <w:t>ą</w:t>
      </w:r>
      <w:r w:rsidRPr="00CC473D">
        <w:t xml:space="preserve">ce </w:t>
      </w:r>
      <w:r w:rsidR="00CB5653">
        <w:t>wymagania funkcjonalne</w:t>
      </w:r>
      <w:r w:rsidRPr="00CC473D">
        <w:t xml:space="preserve"> w zakresie monitorowania podatności:</w:t>
      </w:r>
    </w:p>
    <w:p w:rsidR="000557B3" w:rsidRPr="00CC473D" w:rsidRDefault="007E1DFB" w:rsidP="0063219B">
      <w:pPr>
        <w:pStyle w:val="Punkt1"/>
      </w:pPr>
      <w:r>
        <w:t>S</w:t>
      </w:r>
      <w:r w:rsidR="000557B3" w:rsidRPr="00CC473D">
        <w:t>kanowanie systemów operacyjnych serwerów, serwerów WWW i urządzeń sieciowych błędów w poszukiwaniu typowych błędów konfiguracji zabezpieczeń</w:t>
      </w:r>
      <w:r w:rsidR="004609E7">
        <w:t>;</w:t>
      </w:r>
    </w:p>
    <w:p w:rsidR="000557B3" w:rsidRPr="00CC473D" w:rsidRDefault="007E1DFB" w:rsidP="0063219B">
      <w:pPr>
        <w:pStyle w:val="Punkt1"/>
      </w:pPr>
      <w:r>
        <w:lastRenderedPageBreak/>
        <w:t>S</w:t>
      </w:r>
      <w:r w:rsidR="000557B3" w:rsidRPr="00CC473D">
        <w:t>kanowanie systemów operacyjnych serwerów, serwerów WWW i urządzeń sieciowych pod kątem wystąpienia luk umożliwiających nieautoryzowany dostęp</w:t>
      </w:r>
      <w:r w:rsidR="004609E7">
        <w:t>;</w:t>
      </w:r>
    </w:p>
    <w:p w:rsidR="000557B3" w:rsidRPr="00CC473D" w:rsidRDefault="007E1DFB" w:rsidP="0063219B">
      <w:pPr>
        <w:pStyle w:val="Punkt1"/>
      </w:pPr>
      <w:r>
        <w:t>S</w:t>
      </w:r>
      <w:r w:rsidR="000557B3" w:rsidRPr="00CC473D">
        <w:t>kanowanie systemów pod kątem aktualności zainstalowanych uzupełnień</w:t>
      </w:r>
      <w:r w:rsidR="004609E7">
        <w:t>;</w:t>
      </w:r>
    </w:p>
    <w:p w:rsidR="000557B3" w:rsidRPr="00CC473D" w:rsidRDefault="007E1DFB" w:rsidP="0063219B">
      <w:pPr>
        <w:pStyle w:val="Punkt1"/>
      </w:pPr>
      <w:r>
        <w:t>W</w:t>
      </w:r>
      <w:r w:rsidR="000557B3" w:rsidRPr="00CC473D">
        <w:t>ykrywanie usług uruchomionych na serwerach</w:t>
      </w:r>
      <w:r w:rsidR="00CB5653">
        <w:t>, w tym wykrywanie usług zbędnych</w:t>
      </w:r>
      <w:r w:rsidR="004609E7">
        <w:t>;</w:t>
      </w:r>
    </w:p>
    <w:p w:rsidR="000557B3" w:rsidRDefault="007E1DFB" w:rsidP="0063219B">
      <w:pPr>
        <w:pStyle w:val="Punkt1"/>
      </w:pPr>
      <w:r>
        <w:t>W</w:t>
      </w:r>
      <w:r w:rsidR="000557B3" w:rsidRPr="00CC473D">
        <w:t>ykrywanie kont lokalnych niezgodnych z aktualną polityką bezpieczeństwa (np. posiadaj</w:t>
      </w:r>
      <w:r w:rsidR="000557B3">
        <w:t>ą</w:t>
      </w:r>
      <w:r w:rsidR="00CB5653">
        <w:t>cych puste hasła);</w:t>
      </w:r>
    </w:p>
    <w:p w:rsidR="00CB5653" w:rsidRDefault="00CB5653" w:rsidP="00CB5653">
      <w:pPr>
        <w:pStyle w:val="Punkt1"/>
      </w:pPr>
      <w:r w:rsidRPr="009C445D">
        <w:t>Sprawd</w:t>
      </w:r>
      <w:r>
        <w:t>zenie konfiguracji serwerów WWW;</w:t>
      </w:r>
    </w:p>
    <w:p w:rsidR="00CB5653" w:rsidRDefault="00CB5653" w:rsidP="00CB5653">
      <w:pPr>
        <w:pStyle w:val="Punkt1"/>
      </w:pPr>
      <w:r>
        <w:t>S</w:t>
      </w:r>
      <w:r w:rsidRPr="009C445D">
        <w:t>kanowanie systemów zapór (firewall) w celu weryfikacji szczelności i efektywności ich działania</w:t>
      </w:r>
      <w:r>
        <w:t>;</w:t>
      </w:r>
      <w:r w:rsidRPr="009C445D">
        <w:t xml:space="preserve"> </w:t>
      </w:r>
    </w:p>
    <w:p w:rsidR="00CB5653" w:rsidRPr="00CC473D" w:rsidRDefault="00CB5653" w:rsidP="00CB5653">
      <w:pPr>
        <w:pStyle w:val="Punkt1"/>
      </w:pPr>
      <w:r>
        <w:t>W</w:t>
      </w:r>
      <w:r w:rsidRPr="009C445D">
        <w:t xml:space="preserve">eryfikacja zgodności aktualnych zabezpieczeń z bieżącymi zaleceniami </w:t>
      </w:r>
      <w:r>
        <w:t>i politykami bezpieczeństwa.</w:t>
      </w:r>
    </w:p>
    <w:p w:rsidR="000557B3" w:rsidRPr="00CC473D" w:rsidRDefault="000557B3" w:rsidP="00AF7B51">
      <w:pPr>
        <w:pStyle w:val="Nagwek4"/>
        <w:jc w:val="both"/>
      </w:pPr>
      <w:bookmarkStart w:id="192" w:name="_Toc286346597"/>
      <w:bookmarkStart w:id="193" w:name="_Ref286419353"/>
      <w:r w:rsidRPr="00CC473D">
        <w:t>Wymagania na system zarządzania usługami IT</w:t>
      </w:r>
      <w:bookmarkEnd w:id="192"/>
      <w:bookmarkEnd w:id="193"/>
    </w:p>
    <w:p w:rsidR="000557B3" w:rsidRPr="00CC473D" w:rsidRDefault="000557B3" w:rsidP="00AF7B51">
      <w:pPr>
        <w:jc w:val="both"/>
      </w:pPr>
      <w:r w:rsidRPr="00CC473D">
        <w:t xml:space="preserve">Bazując na normach </w:t>
      </w:r>
      <w:r>
        <w:t>wymienionych</w:t>
      </w:r>
      <w:r w:rsidRPr="00CC473D">
        <w:t xml:space="preserve"> w rozdz.</w:t>
      </w:r>
      <w:r w:rsidR="00C12184">
        <w:t xml:space="preserve"> </w:t>
      </w:r>
      <w:r w:rsidR="004E7F87">
        <w:fldChar w:fldCharType="begin"/>
      </w:r>
      <w:r w:rsidR="00C12184">
        <w:instrText xml:space="preserve"> REF _Ref288566065 \w \h </w:instrText>
      </w:r>
      <w:r w:rsidR="004E7F87">
        <w:fldChar w:fldCharType="separate"/>
      </w:r>
      <w:r w:rsidR="00C12184">
        <w:t>4.1.7</w:t>
      </w:r>
      <w:r w:rsidR="004E7F87">
        <w:fldChar w:fldCharType="end"/>
      </w:r>
      <w:r w:rsidRPr="00CC473D">
        <w:t>, a</w:t>
      </w:r>
      <w:r>
        <w:t xml:space="preserve"> </w:t>
      </w:r>
      <w:r w:rsidRPr="00CC473D">
        <w:t>w szczególn</w:t>
      </w:r>
      <w:r>
        <w:t>oś</w:t>
      </w:r>
      <w:r w:rsidRPr="00CC473D">
        <w:t xml:space="preserve">ci ISO/IEC 2000 </w:t>
      </w:r>
      <w:r>
        <w:t xml:space="preserve">oraz dobrych praktykach ITIL </w:t>
      </w:r>
      <w:r w:rsidRPr="00CC473D">
        <w:t xml:space="preserve">Wykonawca </w:t>
      </w:r>
      <w:r w:rsidR="00CB5653">
        <w:t>musi</w:t>
      </w:r>
      <w:r w:rsidRPr="00CC473D">
        <w:t xml:space="preserve"> dostarczyć w ramach rozwiązania system</w:t>
      </w:r>
      <w:r w:rsidR="00CB5653">
        <w:t xml:space="preserve"> informatyczny wspierający zarządzanie usługami IT.</w:t>
      </w:r>
      <w:r w:rsidRPr="00CC473D">
        <w:t xml:space="preserve"> </w:t>
      </w:r>
      <w:r w:rsidR="00CB5653">
        <w:t>System wspierać musi co najmniej następujące obszary</w:t>
      </w:r>
      <w:r w:rsidR="00CB5653" w:rsidRPr="00CC473D">
        <w:t>:</w:t>
      </w:r>
    </w:p>
    <w:p w:rsidR="000557B3" w:rsidRPr="00CC473D" w:rsidRDefault="007E1DFB" w:rsidP="0063219B">
      <w:pPr>
        <w:pStyle w:val="Punkt1"/>
      </w:pPr>
      <w:r>
        <w:t>Z</w:t>
      </w:r>
      <w:r w:rsidR="000557B3" w:rsidRPr="00CC473D">
        <w:t>arząd</w:t>
      </w:r>
      <w:r w:rsidR="000557B3">
        <w:t>z</w:t>
      </w:r>
      <w:r w:rsidR="000557B3" w:rsidRPr="00CC473D">
        <w:t>ania konfiguracją</w:t>
      </w:r>
      <w:r w:rsidR="00CB5653">
        <w:t xml:space="preserve"> i zmianą;</w:t>
      </w:r>
    </w:p>
    <w:p w:rsidR="000557B3" w:rsidRPr="00CC473D" w:rsidRDefault="007E1DFB" w:rsidP="0063219B">
      <w:pPr>
        <w:pStyle w:val="Punkt1"/>
      </w:pPr>
      <w:r>
        <w:t>Z</w:t>
      </w:r>
      <w:r w:rsidR="000557B3" w:rsidRPr="00CC473D">
        <w:t>arządzanie incydentami i problem</w:t>
      </w:r>
      <w:r w:rsidR="000557B3">
        <w:t>a</w:t>
      </w:r>
      <w:r w:rsidR="000557B3" w:rsidRPr="00CC473D">
        <w:t>mi</w:t>
      </w:r>
      <w:r w:rsidR="004609E7">
        <w:t>;</w:t>
      </w:r>
    </w:p>
    <w:p w:rsidR="000557B3" w:rsidRDefault="007E1DFB" w:rsidP="0063219B">
      <w:pPr>
        <w:pStyle w:val="Punkt1"/>
      </w:pPr>
      <w:r>
        <w:t>Z</w:t>
      </w:r>
      <w:r w:rsidR="000557B3" w:rsidRPr="00CC473D">
        <w:t>arządzanie zgłoszeniami</w:t>
      </w:r>
      <w:r w:rsidR="000557B3">
        <w:t>.</w:t>
      </w:r>
    </w:p>
    <w:p w:rsidR="000557B3" w:rsidRDefault="000557B3" w:rsidP="00AF7B51">
      <w:pPr>
        <w:pStyle w:val="Nagwek5"/>
        <w:jc w:val="both"/>
      </w:pPr>
      <w:bookmarkStart w:id="194" w:name="_Toc286346598"/>
      <w:r w:rsidRPr="00CC473D">
        <w:t>Wymagania na system zarządzania konfiguracją</w:t>
      </w:r>
      <w:bookmarkEnd w:id="194"/>
      <w:r w:rsidRPr="00CC473D">
        <w:t xml:space="preserve"> </w:t>
      </w:r>
      <w:r w:rsidR="00CB5653">
        <w:t>i zmianą</w:t>
      </w:r>
    </w:p>
    <w:p w:rsidR="00CB5653" w:rsidRDefault="00CB5653" w:rsidP="00CB5653">
      <w:r>
        <w:t xml:space="preserve">Rysunek </w:t>
      </w:r>
      <w:r w:rsidR="00243A8F">
        <w:t xml:space="preserve">9 </w:t>
      </w:r>
      <w:r>
        <w:t>prezentuje wzorcową definicje zależności w procesie zarządzania konfiguracja i zmianą.</w:t>
      </w:r>
    </w:p>
    <w:p w:rsidR="00CB5653" w:rsidRDefault="00CB5653" w:rsidP="00CB5653">
      <w:pPr>
        <w:keepNext/>
      </w:pPr>
      <w:r>
        <w:object w:dxaOrig="7770" w:dyaOrig="9841">
          <v:shape id="_x0000_i1026" type="#_x0000_t75" style="width:357.75pt;height:452.25pt" o:ole="">
            <v:imagedata r:id="rId17" o:title=""/>
          </v:shape>
          <o:OLEObject Type="Embed" ProgID="Visio.Drawing.11" ShapeID="_x0000_i1026" DrawAspect="Content" ObjectID="_1367231798" r:id="rId18"/>
        </w:object>
      </w:r>
    </w:p>
    <w:p w:rsidR="00CB5653" w:rsidRPr="00243A8F" w:rsidRDefault="00CB5653" w:rsidP="00CB5653">
      <w:pPr>
        <w:pStyle w:val="Legenda"/>
        <w:jc w:val="center"/>
        <w:rPr>
          <w:color w:val="auto"/>
        </w:rPr>
      </w:pPr>
      <w:r w:rsidRPr="00243A8F">
        <w:rPr>
          <w:color w:val="auto"/>
        </w:rPr>
        <w:t xml:space="preserve">Rysunek </w:t>
      </w:r>
      <w:r w:rsidR="004E7F87" w:rsidRPr="00243A8F">
        <w:rPr>
          <w:color w:val="auto"/>
        </w:rPr>
        <w:fldChar w:fldCharType="begin"/>
      </w:r>
      <w:r w:rsidR="003514D9" w:rsidRPr="00243A8F">
        <w:rPr>
          <w:color w:val="auto"/>
        </w:rPr>
        <w:instrText xml:space="preserve"> SEQ Rysunek \* ARABIC </w:instrText>
      </w:r>
      <w:r w:rsidR="004E7F87" w:rsidRPr="00243A8F">
        <w:rPr>
          <w:color w:val="auto"/>
        </w:rPr>
        <w:fldChar w:fldCharType="separate"/>
      </w:r>
      <w:r w:rsidR="00620DA4">
        <w:rPr>
          <w:noProof/>
          <w:color w:val="auto"/>
        </w:rPr>
        <w:t>9</w:t>
      </w:r>
      <w:r w:rsidR="004E7F87" w:rsidRPr="00243A8F">
        <w:rPr>
          <w:color w:val="auto"/>
        </w:rPr>
        <w:fldChar w:fldCharType="end"/>
      </w:r>
      <w:r w:rsidR="00243A8F" w:rsidRPr="00243A8F">
        <w:rPr>
          <w:color w:val="auto"/>
        </w:rPr>
        <w:t>.</w:t>
      </w:r>
      <w:r w:rsidRPr="00243A8F">
        <w:rPr>
          <w:color w:val="auto"/>
        </w:rPr>
        <w:t xml:space="preserve"> Definicja zależności w procesie zarządzania konfiguracja i zmianą</w:t>
      </w:r>
    </w:p>
    <w:p w:rsidR="000557B3" w:rsidRPr="00CC473D" w:rsidRDefault="000557B3" w:rsidP="00AF7B51">
      <w:pPr>
        <w:jc w:val="both"/>
      </w:pPr>
      <w:r w:rsidRPr="00CC473D">
        <w:t xml:space="preserve">System </w:t>
      </w:r>
      <w:r>
        <w:t>zarządzania usługami IT</w:t>
      </w:r>
      <w:r w:rsidRPr="00CC473D">
        <w:t xml:space="preserve"> musi spełniać następuj</w:t>
      </w:r>
      <w:r>
        <w:t>ą</w:t>
      </w:r>
      <w:r w:rsidRPr="00CC473D">
        <w:t xml:space="preserve">ce </w:t>
      </w:r>
      <w:r w:rsidR="00CB5653">
        <w:t>wymagania funkcjonalne</w:t>
      </w:r>
      <w:r w:rsidRPr="00CC473D">
        <w:t xml:space="preserve"> w zakresie zarządzania konfiguracją</w:t>
      </w:r>
      <w:r w:rsidR="00CB5653">
        <w:t xml:space="preserve"> i zmianą</w:t>
      </w:r>
      <w:r w:rsidRPr="00CC473D">
        <w:t>:</w:t>
      </w:r>
    </w:p>
    <w:p w:rsidR="000557B3" w:rsidRPr="00CC473D" w:rsidRDefault="007E1DFB" w:rsidP="0063219B">
      <w:pPr>
        <w:pStyle w:val="Punkt1"/>
      </w:pPr>
      <w:r>
        <w:t>U</w:t>
      </w:r>
      <w:r w:rsidR="000557B3" w:rsidRPr="00CC473D">
        <w:t>trzymywanie i aktualizacja stanu ewidencyjnego zasobów infrastruktury (sprzętu i oprogramowania) oraz powiązań między nimi</w:t>
      </w:r>
      <w:r w:rsidR="004609E7">
        <w:t>;</w:t>
      </w:r>
    </w:p>
    <w:p w:rsidR="000557B3" w:rsidRPr="00CC473D" w:rsidRDefault="007E1DFB" w:rsidP="0063219B">
      <w:pPr>
        <w:pStyle w:val="Punkt1"/>
      </w:pPr>
      <w:r>
        <w:t>U</w:t>
      </w:r>
      <w:r w:rsidR="000557B3" w:rsidRPr="00CC473D">
        <w:t>możliwienie automatycznej i wielokrotnej instalacji systemów zgodnie z założonym standardem konfiguracji</w:t>
      </w:r>
      <w:r w:rsidR="004609E7">
        <w:t>;</w:t>
      </w:r>
    </w:p>
    <w:p w:rsidR="000557B3" w:rsidRPr="00CC473D" w:rsidRDefault="007E1DFB" w:rsidP="0063219B">
      <w:pPr>
        <w:pStyle w:val="Punkt1"/>
      </w:pPr>
      <w:r>
        <w:lastRenderedPageBreak/>
        <w:t>U</w:t>
      </w:r>
      <w:r w:rsidR="000557B3" w:rsidRPr="00CC473D">
        <w:t>możliwienie wykonywania cyklicznej</w:t>
      </w:r>
      <w:r w:rsidR="00CB5653">
        <w:t>,</w:t>
      </w:r>
      <w:r w:rsidR="000557B3" w:rsidRPr="00CC473D">
        <w:t xml:space="preserve"> </w:t>
      </w:r>
      <w:r w:rsidR="00CB5653">
        <w:t xml:space="preserve">automatycznej </w:t>
      </w:r>
      <w:r w:rsidR="000557B3" w:rsidRPr="00CC473D">
        <w:t>weryfikacji stanu zaewidencjonowanych zasobów IT ze stanem faktycznym</w:t>
      </w:r>
      <w:r w:rsidR="004609E7">
        <w:t>;</w:t>
      </w:r>
    </w:p>
    <w:p w:rsidR="000557B3" w:rsidRPr="00CC473D" w:rsidRDefault="007E1DFB" w:rsidP="0063219B">
      <w:pPr>
        <w:pStyle w:val="Punkt1"/>
      </w:pPr>
      <w:r>
        <w:t>U</w:t>
      </w:r>
      <w:r w:rsidR="000557B3" w:rsidRPr="00CC473D">
        <w:t>trzymywanie historii inwentaryzacji sprzętu i oprogramowania</w:t>
      </w:r>
      <w:r w:rsidR="004609E7">
        <w:t>;</w:t>
      </w:r>
    </w:p>
    <w:p w:rsidR="00CB5653" w:rsidRPr="00CC473D" w:rsidRDefault="00CB5653" w:rsidP="00CB5653">
      <w:pPr>
        <w:pStyle w:val="Punkt1"/>
      </w:pPr>
      <w:r>
        <w:t>Automatyczne m</w:t>
      </w:r>
      <w:r w:rsidRPr="00CC473D">
        <w:t>onitorowanie zmian w konfiguracji urządzeń</w:t>
      </w:r>
      <w:r>
        <w:t>;</w:t>
      </w:r>
    </w:p>
    <w:p w:rsidR="00CB5653" w:rsidRPr="00CC473D" w:rsidRDefault="00CB5653" w:rsidP="00CB5653">
      <w:pPr>
        <w:pStyle w:val="Punkt1"/>
      </w:pPr>
      <w:r>
        <w:t>Automatyczne m</w:t>
      </w:r>
      <w:r w:rsidRPr="00CC473D">
        <w:t>onitorowanie zmian oprogramowania na urządzeniach sieciowych oraz serwerach</w:t>
      </w:r>
      <w:r>
        <w:t>;</w:t>
      </w:r>
    </w:p>
    <w:p w:rsidR="00CB5653" w:rsidRPr="00CC473D" w:rsidRDefault="00CB5653" w:rsidP="00CB5653">
      <w:pPr>
        <w:pStyle w:val="Punkt1"/>
      </w:pPr>
      <w:r>
        <w:t>Automatyczne m</w:t>
      </w:r>
      <w:r w:rsidRPr="00CC473D">
        <w:t>onitorowanie zmian danych konfiguracyjnych (w plikach, rejestrach systemowych, bazach danych)</w:t>
      </w:r>
      <w:r>
        <w:t>;</w:t>
      </w:r>
    </w:p>
    <w:p w:rsidR="00CB5653" w:rsidRPr="00CC473D" w:rsidRDefault="00CB5653" w:rsidP="00CB5653">
      <w:pPr>
        <w:pStyle w:val="Punkt1"/>
      </w:pPr>
      <w:r>
        <w:t>Automatyczne m</w:t>
      </w:r>
      <w:r w:rsidRPr="00CC473D">
        <w:t>onitorowanie istnienia wybranych plików</w:t>
      </w:r>
      <w:r>
        <w:t>;</w:t>
      </w:r>
      <w:r w:rsidRPr="00CC473D">
        <w:t xml:space="preserve"> </w:t>
      </w:r>
    </w:p>
    <w:p w:rsidR="00CB5653" w:rsidRPr="00CC473D" w:rsidRDefault="00CB5653" w:rsidP="00CB5653">
      <w:pPr>
        <w:pStyle w:val="Punkt1"/>
      </w:pPr>
      <w:r>
        <w:t>Automatyczne w</w:t>
      </w:r>
      <w:r w:rsidRPr="00CC473D">
        <w:t>ykrywanie nowych urządzeń w infrastrukturze IT</w:t>
      </w:r>
      <w:r>
        <w:t>;</w:t>
      </w:r>
    </w:p>
    <w:p w:rsidR="00CB5653" w:rsidRPr="00CC473D" w:rsidRDefault="00CB5653" w:rsidP="00CB5653">
      <w:pPr>
        <w:pStyle w:val="Punkt1"/>
      </w:pPr>
      <w:r>
        <w:t>Automatyczne w</w:t>
      </w:r>
      <w:r w:rsidRPr="00CC473D">
        <w:t>ykrywanie nowego oprogramowania na monitorowanych serwerach</w:t>
      </w:r>
      <w:r>
        <w:t>;</w:t>
      </w:r>
    </w:p>
    <w:p w:rsidR="00CB5653" w:rsidRPr="00CC473D" w:rsidRDefault="00CB5653" w:rsidP="00CB5653">
      <w:pPr>
        <w:pStyle w:val="Punkt1"/>
      </w:pPr>
      <w:r>
        <w:t>Automatyczne w</w:t>
      </w:r>
      <w:r w:rsidRPr="00CC473D">
        <w:t>ykrywanie aktywnych usług serwera</w:t>
      </w:r>
      <w:r>
        <w:t>;</w:t>
      </w:r>
    </w:p>
    <w:p w:rsidR="00CB5653" w:rsidRPr="00CC473D" w:rsidRDefault="00CB5653" w:rsidP="00CB5653">
      <w:pPr>
        <w:pStyle w:val="Punkt1"/>
      </w:pPr>
      <w:r>
        <w:t>Z</w:t>
      </w:r>
      <w:r w:rsidRPr="00CC473D">
        <w:t>dalne instalowanie i aktualizowanie oprogramowania na serwerach</w:t>
      </w:r>
      <w:r>
        <w:t>;</w:t>
      </w:r>
    </w:p>
    <w:p w:rsidR="00CB5653" w:rsidRPr="00CC473D" w:rsidRDefault="00CB5653" w:rsidP="00CB5653">
      <w:pPr>
        <w:pStyle w:val="Punkt1"/>
      </w:pPr>
      <w:r>
        <w:t>Automatyczne i</w:t>
      </w:r>
      <w:r w:rsidRPr="00CC473D">
        <w:t>nformowanie o obecności nieuprawnionego oprogramowania</w:t>
      </w:r>
      <w:r>
        <w:t>;</w:t>
      </w:r>
    </w:p>
    <w:p w:rsidR="00CB5653" w:rsidRPr="00CC473D" w:rsidRDefault="00CB5653" w:rsidP="00CB5653">
      <w:pPr>
        <w:pStyle w:val="Punkt1"/>
      </w:pPr>
      <w:r>
        <w:t>Automatyczne s</w:t>
      </w:r>
      <w:r w:rsidRPr="00CC473D">
        <w:t>prawdzenie dostępności uzupełnień przygotowanych przez producentów oprogramowania</w:t>
      </w:r>
      <w:r>
        <w:t>;</w:t>
      </w:r>
    </w:p>
    <w:p w:rsidR="00CB5653" w:rsidRDefault="00CB5653" w:rsidP="00CB5653">
      <w:pPr>
        <w:pStyle w:val="Punkt1"/>
      </w:pPr>
      <w:r>
        <w:t>U</w:t>
      </w:r>
      <w:r w:rsidRPr="00CC473D">
        <w:t>możliwienie odtworzenia pierwotnej kon</w:t>
      </w:r>
      <w:r>
        <w:t>figuracji systemów operacyjnych.</w:t>
      </w:r>
      <w:r w:rsidRPr="0010608B">
        <w:t xml:space="preserve"> </w:t>
      </w:r>
    </w:p>
    <w:p w:rsidR="00CB5653" w:rsidRPr="00CC473D" w:rsidRDefault="00CB5653" w:rsidP="00CB5653">
      <w:pPr>
        <w:pStyle w:val="Punkt1"/>
      </w:pPr>
      <w:r>
        <w:t>Rejestrowanie</w:t>
      </w:r>
      <w:r w:rsidRPr="00CC473D">
        <w:t xml:space="preserve"> wniosk</w:t>
      </w:r>
      <w:r>
        <w:t>ów</w:t>
      </w:r>
      <w:r w:rsidRPr="00CC473D">
        <w:t xml:space="preserve"> o zmian</w:t>
      </w:r>
      <w:r>
        <w:t>ę;</w:t>
      </w:r>
    </w:p>
    <w:p w:rsidR="00CB5653" w:rsidRPr="00CC473D" w:rsidRDefault="00CB5653" w:rsidP="00CB5653">
      <w:pPr>
        <w:pStyle w:val="Punkt1"/>
      </w:pPr>
      <w:r>
        <w:t>K</w:t>
      </w:r>
      <w:r w:rsidRPr="00CC473D">
        <w:t>ategoryzowani</w:t>
      </w:r>
      <w:r>
        <w:t>e</w:t>
      </w:r>
      <w:r w:rsidRPr="00CC473D">
        <w:t xml:space="preserve"> zmian</w:t>
      </w:r>
      <w:r>
        <w:t>;</w:t>
      </w:r>
    </w:p>
    <w:p w:rsidR="00CB5653" w:rsidRPr="00CC473D" w:rsidRDefault="00CB5653" w:rsidP="00CB5653">
      <w:pPr>
        <w:pStyle w:val="Punkt1"/>
      </w:pPr>
      <w:r>
        <w:t>Automatyzacja</w:t>
      </w:r>
      <w:r w:rsidRPr="00CC473D">
        <w:t xml:space="preserve"> procesu akceptacji zmian przez uprawnionych użytkowników</w:t>
      </w:r>
      <w:r>
        <w:t>;</w:t>
      </w:r>
    </w:p>
    <w:p w:rsidR="00CB5653" w:rsidRPr="00CC473D" w:rsidRDefault="00CB5653" w:rsidP="00CB5653">
      <w:pPr>
        <w:pStyle w:val="Punkt1"/>
      </w:pPr>
      <w:r>
        <w:t>Automatyzacja</w:t>
      </w:r>
      <w:r w:rsidRPr="00CC473D">
        <w:t xml:space="preserve"> procesu koordynacji wprowadzonych zmian</w:t>
      </w:r>
      <w:r>
        <w:t>;</w:t>
      </w:r>
    </w:p>
    <w:p w:rsidR="00CB5653" w:rsidRPr="00CC473D" w:rsidRDefault="00CB5653" w:rsidP="00CB5653">
      <w:pPr>
        <w:pStyle w:val="Punkt1"/>
      </w:pPr>
      <w:r>
        <w:t>M</w:t>
      </w:r>
      <w:r w:rsidRPr="00CC473D">
        <w:t>ożliwość śledzenia realizacji zmiany pod</w:t>
      </w:r>
      <w:r>
        <w:t>cz</w:t>
      </w:r>
      <w:r w:rsidRPr="00CC473D">
        <w:t>as cyklu życia</w:t>
      </w:r>
      <w:r>
        <w:t>;</w:t>
      </w:r>
    </w:p>
    <w:p w:rsidR="000557B3" w:rsidRPr="00CC473D" w:rsidRDefault="00CB5653" w:rsidP="00CB5653">
      <w:pPr>
        <w:pStyle w:val="Punkt1"/>
      </w:pPr>
      <w:r>
        <w:t>D</w:t>
      </w:r>
      <w:r w:rsidRPr="00CC473D">
        <w:t xml:space="preserve">ostarczanie raportów statystycznych dotyczących zmian. </w:t>
      </w:r>
    </w:p>
    <w:p w:rsidR="000557B3" w:rsidRDefault="000557B3" w:rsidP="00AF7B51">
      <w:pPr>
        <w:pStyle w:val="Nagwek5"/>
        <w:jc w:val="both"/>
      </w:pPr>
      <w:bookmarkStart w:id="195" w:name="_Ref286343144"/>
      <w:bookmarkStart w:id="196" w:name="_Toc286346600"/>
      <w:r w:rsidRPr="00CC473D">
        <w:t>Wymagania na zarządzanie incydentami i problem</w:t>
      </w:r>
      <w:r>
        <w:t>a</w:t>
      </w:r>
      <w:r w:rsidRPr="00CC473D">
        <w:t>mi</w:t>
      </w:r>
      <w:bookmarkEnd w:id="195"/>
      <w:bookmarkEnd w:id="196"/>
    </w:p>
    <w:p w:rsidR="00CB5653" w:rsidRDefault="00CB5653" w:rsidP="00CB5653">
      <w:pPr>
        <w:jc w:val="both"/>
      </w:pPr>
      <w:r>
        <w:t xml:space="preserve">Rysunek </w:t>
      </w:r>
      <w:r w:rsidR="00243A8F">
        <w:t>10</w:t>
      </w:r>
      <w:r>
        <w:t xml:space="preserve"> prezentuje wzorcową definicje zależności w procesie zarządzania incydentami i problemami.</w:t>
      </w:r>
    </w:p>
    <w:p w:rsidR="00CB5653" w:rsidRDefault="00CB5653" w:rsidP="00CB5653">
      <w:pPr>
        <w:keepNext/>
        <w:jc w:val="both"/>
      </w:pPr>
      <w:r>
        <w:object w:dxaOrig="9409" w:dyaOrig="7331">
          <v:shape id="_x0000_i1027" type="#_x0000_t75" style="width:396pt;height:308.25pt" o:ole="">
            <v:imagedata r:id="rId19" o:title=""/>
          </v:shape>
          <o:OLEObject Type="Embed" ProgID="Visio.Drawing.11" ShapeID="_x0000_i1027" DrawAspect="Content" ObjectID="_1367231799" r:id="rId20"/>
        </w:object>
      </w:r>
    </w:p>
    <w:p w:rsidR="00CB5653" w:rsidRPr="00243A8F" w:rsidRDefault="00CB5653" w:rsidP="00CB5653">
      <w:pPr>
        <w:pStyle w:val="Legenda"/>
        <w:jc w:val="center"/>
        <w:rPr>
          <w:color w:val="auto"/>
        </w:rPr>
      </w:pPr>
      <w:r w:rsidRPr="00243A8F">
        <w:rPr>
          <w:color w:val="auto"/>
        </w:rPr>
        <w:t xml:space="preserve">Rysunek </w:t>
      </w:r>
      <w:r w:rsidR="004E7F87" w:rsidRPr="00243A8F">
        <w:rPr>
          <w:color w:val="auto"/>
        </w:rPr>
        <w:fldChar w:fldCharType="begin"/>
      </w:r>
      <w:r w:rsidR="003514D9" w:rsidRPr="00243A8F">
        <w:rPr>
          <w:color w:val="auto"/>
        </w:rPr>
        <w:instrText xml:space="preserve"> SEQ Rysunek \* ARABIC </w:instrText>
      </w:r>
      <w:r w:rsidR="004E7F87" w:rsidRPr="00243A8F">
        <w:rPr>
          <w:color w:val="auto"/>
        </w:rPr>
        <w:fldChar w:fldCharType="separate"/>
      </w:r>
      <w:r w:rsidR="00620DA4">
        <w:rPr>
          <w:noProof/>
          <w:color w:val="auto"/>
        </w:rPr>
        <w:t>10</w:t>
      </w:r>
      <w:r w:rsidR="004E7F87" w:rsidRPr="00243A8F">
        <w:rPr>
          <w:color w:val="auto"/>
        </w:rPr>
        <w:fldChar w:fldCharType="end"/>
      </w:r>
      <w:r w:rsidR="00243A8F" w:rsidRPr="00243A8F">
        <w:rPr>
          <w:color w:val="auto"/>
        </w:rPr>
        <w:t>.</w:t>
      </w:r>
      <w:r w:rsidRPr="00243A8F">
        <w:rPr>
          <w:color w:val="auto"/>
        </w:rPr>
        <w:t xml:space="preserve"> Definicja zależności w procesie zarządzania incydentami i problemami</w:t>
      </w:r>
    </w:p>
    <w:p w:rsidR="00CB5653" w:rsidRPr="00CB5653" w:rsidRDefault="00CB5653" w:rsidP="00CB5653"/>
    <w:p w:rsidR="000557B3" w:rsidRPr="00CC473D" w:rsidRDefault="00CB5653" w:rsidP="00AF7B51">
      <w:pPr>
        <w:jc w:val="both"/>
      </w:pPr>
      <w:r w:rsidRPr="00CC473D">
        <w:t xml:space="preserve">System </w:t>
      </w:r>
      <w:r>
        <w:t>zarządzania usługami IT</w:t>
      </w:r>
      <w:r w:rsidRPr="00CC473D">
        <w:t xml:space="preserve"> musi spełniać następuj</w:t>
      </w:r>
      <w:r>
        <w:t>ą</w:t>
      </w:r>
      <w:r w:rsidRPr="00CC473D">
        <w:t>ce</w:t>
      </w:r>
      <w:r>
        <w:t xml:space="preserve"> wymagania</w:t>
      </w:r>
      <w:r w:rsidRPr="00CC473D">
        <w:t xml:space="preserve"> funkcjonal</w:t>
      </w:r>
      <w:r>
        <w:t>ne</w:t>
      </w:r>
      <w:r w:rsidRPr="00CC473D">
        <w:t xml:space="preserve"> w zakresie </w:t>
      </w:r>
      <w:r>
        <w:t>zarządzania incydentami i problemami:</w:t>
      </w:r>
    </w:p>
    <w:p w:rsidR="00CB5653" w:rsidRPr="00CC473D" w:rsidRDefault="00CB5653" w:rsidP="00CB5653">
      <w:pPr>
        <w:pStyle w:val="Punkt1"/>
      </w:pPr>
      <w:r>
        <w:t>A</w:t>
      </w:r>
      <w:r w:rsidRPr="00CC473D">
        <w:t>utomatyczn</w:t>
      </w:r>
      <w:r>
        <w:t>ą</w:t>
      </w:r>
      <w:r w:rsidRPr="00CC473D">
        <w:t xml:space="preserve"> rejestracj</w:t>
      </w:r>
      <w:r>
        <w:t>ę</w:t>
      </w:r>
      <w:r w:rsidRPr="00CC473D">
        <w:t xml:space="preserve"> incydentów na podstawie zdefiniowanych progów w systemie monitorowania</w:t>
      </w:r>
      <w:r>
        <w:t>;</w:t>
      </w:r>
    </w:p>
    <w:p w:rsidR="00CB5653" w:rsidRDefault="00CB5653" w:rsidP="00CB5653">
      <w:pPr>
        <w:pStyle w:val="Punkt1"/>
      </w:pPr>
      <w:r>
        <w:t>A</w:t>
      </w:r>
      <w:r w:rsidRPr="00CC473D">
        <w:t>utomatyczn</w:t>
      </w:r>
      <w:r>
        <w:t>ą</w:t>
      </w:r>
      <w:r w:rsidRPr="00CC473D">
        <w:t xml:space="preserve"> rejestracj</w:t>
      </w:r>
      <w:r>
        <w:t>ę</w:t>
      </w:r>
      <w:r w:rsidRPr="00CC473D">
        <w:t xml:space="preserve"> inc</w:t>
      </w:r>
      <w:r>
        <w:t>y</w:t>
      </w:r>
      <w:r w:rsidRPr="00CC473D">
        <w:t>dentów na podstawie zarejestrowanych zgłoszeń</w:t>
      </w:r>
      <w:r>
        <w:t xml:space="preserve">; </w:t>
      </w:r>
    </w:p>
    <w:p w:rsidR="00CB5653" w:rsidRPr="00CC473D" w:rsidRDefault="00CB5653" w:rsidP="00CB5653">
      <w:pPr>
        <w:pStyle w:val="Punkt1"/>
      </w:pPr>
      <w:r>
        <w:t>M</w:t>
      </w:r>
      <w:r w:rsidRPr="00CC473D">
        <w:t xml:space="preserve">ożliwość klasyfikacji i </w:t>
      </w:r>
      <w:proofErr w:type="spellStart"/>
      <w:r w:rsidRPr="00CC473D">
        <w:t>priorytetyzacji</w:t>
      </w:r>
      <w:proofErr w:type="spellEnd"/>
      <w:r w:rsidRPr="00CC473D">
        <w:t xml:space="preserve"> incydentów</w:t>
      </w:r>
      <w:r>
        <w:t>;</w:t>
      </w:r>
    </w:p>
    <w:p w:rsidR="00CB5653" w:rsidRPr="00CC473D" w:rsidRDefault="00CB5653" w:rsidP="00CB5653">
      <w:pPr>
        <w:pStyle w:val="Punkt1"/>
      </w:pPr>
      <w:r>
        <w:t>M</w:t>
      </w:r>
      <w:r w:rsidRPr="00CC473D">
        <w:t>ożliwość rejestracji problemu na podstawie zarejestrowanych incydentów</w:t>
      </w:r>
      <w:r>
        <w:t>;</w:t>
      </w:r>
    </w:p>
    <w:p w:rsidR="00CB5653" w:rsidRPr="00CC473D" w:rsidRDefault="00CB5653" w:rsidP="00CB5653">
      <w:pPr>
        <w:pStyle w:val="Punkt1"/>
      </w:pPr>
      <w:r>
        <w:t>M</w:t>
      </w:r>
      <w:r w:rsidRPr="00CC473D">
        <w:t>ożliwość klasyfikacji problemu</w:t>
      </w:r>
      <w:r>
        <w:t>;</w:t>
      </w:r>
    </w:p>
    <w:p w:rsidR="00CB5653" w:rsidRPr="00CC473D" w:rsidRDefault="00CB5653" w:rsidP="00CB5653">
      <w:pPr>
        <w:pStyle w:val="Punkt1"/>
      </w:pPr>
      <w:r>
        <w:t>M</w:t>
      </w:r>
      <w:r w:rsidRPr="00CC473D">
        <w:t>ożliwość rejestracji metody rozwiązania problemu</w:t>
      </w:r>
      <w:r>
        <w:t>;</w:t>
      </w:r>
    </w:p>
    <w:p w:rsidR="00CB5653" w:rsidRPr="00CC473D" w:rsidRDefault="00CB5653" w:rsidP="00CB5653">
      <w:pPr>
        <w:pStyle w:val="Punkt1"/>
      </w:pPr>
      <w:r>
        <w:t>Automatyczne d</w:t>
      </w:r>
      <w:r w:rsidRPr="00CC473D">
        <w:t xml:space="preserve">ostarczanie raportów statystycznych dotyczących incydentów i problemów. </w:t>
      </w:r>
    </w:p>
    <w:p w:rsidR="000557B3" w:rsidRPr="00CC473D" w:rsidRDefault="000557B3" w:rsidP="00CB5653"/>
    <w:p w:rsidR="000557B3" w:rsidRPr="00CC473D" w:rsidRDefault="000557B3" w:rsidP="00AF7B51">
      <w:pPr>
        <w:pStyle w:val="Nagwek5"/>
        <w:jc w:val="both"/>
      </w:pPr>
      <w:bookmarkStart w:id="197" w:name="_Ref286343122"/>
      <w:bookmarkStart w:id="198" w:name="_Toc286346601"/>
      <w:r w:rsidRPr="00CC473D">
        <w:lastRenderedPageBreak/>
        <w:t>Wymagania na zarządzanie zgłoszeniami</w:t>
      </w:r>
      <w:bookmarkEnd w:id="197"/>
      <w:bookmarkEnd w:id="198"/>
    </w:p>
    <w:p w:rsidR="00CB5653" w:rsidRPr="00CC473D" w:rsidRDefault="00CB5653" w:rsidP="00CB5653">
      <w:pPr>
        <w:jc w:val="both"/>
      </w:pPr>
      <w:r w:rsidRPr="00CC473D">
        <w:t>System zarz</w:t>
      </w:r>
      <w:r>
        <w:t>ą</w:t>
      </w:r>
      <w:r w:rsidRPr="00CC473D">
        <w:t>dzania usługami IT powinien wspierać proces rejestracji i obsługi zgłoszeń związanych z infrastrukturą portalu poprzez dostarczenie następuj</w:t>
      </w:r>
      <w:r>
        <w:t>ą</w:t>
      </w:r>
      <w:r w:rsidRPr="00CC473D">
        <w:t>cych funkcjonalności:</w:t>
      </w:r>
    </w:p>
    <w:p w:rsidR="00CB5653" w:rsidRPr="00CC473D" w:rsidRDefault="00CB5653" w:rsidP="00CB5653">
      <w:pPr>
        <w:pStyle w:val="Punkt1"/>
      </w:pPr>
      <w:r>
        <w:t>M</w:t>
      </w:r>
      <w:r w:rsidRPr="00CC473D">
        <w:t xml:space="preserve">ożliwość rejestracji zgłoszeń przez użytkowników końcowych z wykorzystaniem maili i interfejsu </w:t>
      </w:r>
      <w:proofErr w:type="spellStart"/>
      <w:r w:rsidRPr="00CC473D">
        <w:t>www</w:t>
      </w:r>
      <w:proofErr w:type="spellEnd"/>
      <w:r>
        <w:t>;</w:t>
      </w:r>
    </w:p>
    <w:p w:rsidR="00CB5653" w:rsidRPr="00CC473D" w:rsidRDefault="00CB5653" w:rsidP="00CB5653">
      <w:pPr>
        <w:pStyle w:val="Punkt1"/>
      </w:pPr>
      <w:r>
        <w:t>M</w:t>
      </w:r>
      <w:r w:rsidRPr="00CC473D">
        <w:t>ożliwość rejestracji  zgłoszeń prostych zgłoszeń obsługiwanych na bieżąco</w:t>
      </w:r>
      <w:r>
        <w:t>;</w:t>
      </w:r>
    </w:p>
    <w:p w:rsidR="00CB5653" w:rsidRPr="00CC473D" w:rsidRDefault="00CB5653" w:rsidP="00CB5653">
      <w:pPr>
        <w:pStyle w:val="Punkt1"/>
      </w:pPr>
      <w:r>
        <w:t>M</w:t>
      </w:r>
      <w:r w:rsidRPr="00CC473D">
        <w:t>o</w:t>
      </w:r>
      <w:r>
        <w:t>ż</w:t>
      </w:r>
      <w:r w:rsidRPr="00CC473D">
        <w:t>liwo</w:t>
      </w:r>
      <w:r>
        <w:t>ś</w:t>
      </w:r>
      <w:r w:rsidRPr="00CC473D">
        <w:t>ć rejestracji zgłoszeń złożonych wymagających eskalacji problemu</w:t>
      </w:r>
      <w:r>
        <w:t>;</w:t>
      </w:r>
    </w:p>
    <w:p w:rsidR="00CB5653" w:rsidRPr="00CC473D" w:rsidRDefault="00CB5653" w:rsidP="00CB5653">
      <w:pPr>
        <w:pStyle w:val="Punkt1"/>
      </w:pPr>
      <w:r>
        <w:t>M</w:t>
      </w:r>
      <w:r w:rsidRPr="00CC473D">
        <w:t>ożliwość powiadamiania osób odpowiedzialnych za obsługę zgłoszeń w formie maili</w:t>
      </w:r>
      <w:r>
        <w:t>;</w:t>
      </w:r>
    </w:p>
    <w:p w:rsidR="00CB5653" w:rsidRPr="00CC473D" w:rsidRDefault="00CB5653" w:rsidP="00CB5653">
      <w:pPr>
        <w:pStyle w:val="Punkt1"/>
      </w:pPr>
      <w:r>
        <w:t>M</w:t>
      </w:r>
      <w:r w:rsidRPr="00CC473D">
        <w:t>ożliwość zdefiniowania przez użytkownika zgłaszaj</w:t>
      </w:r>
      <w:r>
        <w:t>ą</w:t>
      </w:r>
      <w:r w:rsidRPr="00CC473D">
        <w:t>cego preferowanej formy komunikacji</w:t>
      </w:r>
      <w:r>
        <w:t>;</w:t>
      </w:r>
    </w:p>
    <w:p w:rsidR="00CB5653" w:rsidRPr="00CC473D" w:rsidRDefault="00CB5653" w:rsidP="00CB5653">
      <w:pPr>
        <w:pStyle w:val="Punkt1"/>
      </w:pPr>
      <w:r>
        <w:t>M</w:t>
      </w:r>
      <w:r w:rsidRPr="00CC473D">
        <w:t>ożliwość definiowania alarmów informujących o zbliżaj</w:t>
      </w:r>
      <w:r>
        <w:t>ą</w:t>
      </w:r>
      <w:r w:rsidRPr="00CC473D">
        <w:t>cym się termini</w:t>
      </w:r>
      <w:r>
        <w:t>e</w:t>
      </w:r>
      <w:r w:rsidRPr="00CC473D">
        <w:t xml:space="preserve"> rozwiąz</w:t>
      </w:r>
      <w:r>
        <w:t xml:space="preserve">ania incydentu oraz braku </w:t>
      </w:r>
      <w:r w:rsidRPr="004F12E6">
        <w:t>aktywności</w:t>
      </w:r>
      <w:r w:rsidRPr="00CC473D">
        <w:t xml:space="preserve"> w ramach zgłoszeń</w:t>
      </w:r>
      <w:r>
        <w:t>;</w:t>
      </w:r>
    </w:p>
    <w:p w:rsidR="00CB5653" w:rsidRPr="00CC473D" w:rsidRDefault="00CB5653" w:rsidP="00CB5653">
      <w:pPr>
        <w:pStyle w:val="Punkt1"/>
      </w:pPr>
      <w:r>
        <w:t>D</w:t>
      </w:r>
      <w:r w:rsidRPr="00CC473D">
        <w:t xml:space="preserve">ostarczanie raportów statystycznych dotyczących zarejestrowanych zgłoszeń. </w:t>
      </w:r>
    </w:p>
    <w:p w:rsidR="00362338" w:rsidRDefault="006F05E1">
      <w:pPr>
        <w:pStyle w:val="Nagwek4"/>
      </w:pPr>
      <w:r>
        <w:t>Wymagania na system zarządzania tożsamością użytkowników</w:t>
      </w:r>
    </w:p>
    <w:p w:rsidR="00501A21" w:rsidRDefault="00501A21" w:rsidP="0070039E">
      <w:r>
        <w:t>W ramach systemu zarządzania tożsamością użytkowników powinny zostać dostarczone następujące funkcjonalności:</w:t>
      </w:r>
    </w:p>
    <w:p w:rsidR="0070039E" w:rsidRDefault="0070039E" w:rsidP="00501A21">
      <w:pPr>
        <w:pStyle w:val="Punkt1"/>
      </w:pPr>
      <w:r>
        <w:t>centralny system modelowania i zarządzania rolami użytkowników obejmujący wszystkie komponenty programowe</w:t>
      </w:r>
      <w:r w:rsidR="00501A21">
        <w:t>,</w:t>
      </w:r>
    </w:p>
    <w:p w:rsidR="0070039E" w:rsidRDefault="0070039E" w:rsidP="00501A21">
      <w:pPr>
        <w:pStyle w:val="Punkt1"/>
      </w:pPr>
      <w:r>
        <w:t xml:space="preserve">centralny system zarządzania </w:t>
      </w:r>
      <w:proofErr w:type="spellStart"/>
      <w:r>
        <w:t>tożsamościami</w:t>
      </w:r>
      <w:proofErr w:type="spellEnd"/>
      <w:r>
        <w:t xml:space="preserve"> i uprawnieniami użytkowników obejmujący wszystkie komponenty programowe</w:t>
      </w:r>
      <w:r w:rsidR="00501A21">
        <w:t>,</w:t>
      </w:r>
    </w:p>
    <w:p w:rsidR="0070039E" w:rsidRDefault="00501A21" w:rsidP="00501A21">
      <w:pPr>
        <w:pStyle w:val="Punkt1"/>
      </w:pPr>
      <w:r>
        <w:t xml:space="preserve">zaimplementowane </w:t>
      </w:r>
      <w:r w:rsidR="0070039E">
        <w:t>mechanizmy kontroli dostępu zgodn</w:t>
      </w:r>
      <w:r>
        <w:t>e</w:t>
      </w:r>
      <w:r w:rsidR="0070039E">
        <w:t xml:space="preserve"> z wymaganiami zdefiniowanymi w rozdz.</w:t>
      </w:r>
      <w:r w:rsidR="00C12184">
        <w:t xml:space="preserve"> </w:t>
      </w:r>
      <w:r w:rsidR="004E7F87">
        <w:fldChar w:fldCharType="begin"/>
      </w:r>
      <w:r w:rsidR="00C12184">
        <w:instrText xml:space="preserve"> REF _Ref288566140 \w \h </w:instrText>
      </w:r>
      <w:r w:rsidR="004E7F87">
        <w:fldChar w:fldCharType="separate"/>
      </w:r>
      <w:r w:rsidR="00C12184">
        <w:t>2.3.3.2.1</w:t>
      </w:r>
      <w:r w:rsidR="004E7F87">
        <w:fldChar w:fldCharType="end"/>
      </w:r>
      <w:r w:rsidR="0070039E">
        <w:t xml:space="preserve">, w szczególności: system uprawnień musi umożliwić ograniczenie dostępu użytkowników zarówno na poziomie danych jak i na poziomie funkcjonalności. </w:t>
      </w:r>
    </w:p>
    <w:p w:rsidR="0070039E" w:rsidRDefault="0070039E" w:rsidP="0070039E">
      <w:r>
        <w:t>Rozwiązanie musi zapewniać, że dostęp użytkowników o odpowiednich uprawnieniach do różnych usług portalu nie wymaga wielokrotnego uwierzytelniania.</w:t>
      </w:r>
    </w:p>
    <w:p w:rsidR="00362338" w:rsidRDefault="006F05E1" w:rsidP="0070039E">
      <w:pPr>
        <w:pStyle w:val="Nagwek4"/>
      </w:pPr>
      <w:r>
        <w:t xml:space="preserve">Wymagania na </w:t>
      </w:r>
      <w:r w:rsidR="00806943">
        <w:t>moduł</w:t>
      </w:r>
      <w:r>
        <w:t xml:space="preserve"> raportowy</w:t>
      </w:r>
    </w:p>
    <w:p w:rsidR="00362338" w:rsidRDefault="006F05E1">
      <w:r>
        <w:t xml:space="preserve">System powinien udostępniać scentralizowany moduł raportowy, wspólny dla wszystkich pozostałych </w:t>
      </w:r>
      <w:r w:rsidR="00F70EE9">
        <w:t>elementów oprogramowania portalu,</w:t>
      </w:r>
      <w:r w:rsidR="00806943">
        <w:t xml:space="preserve"> umożliwiający w sposób zunifikowany:</w:t>
      </w:r>
    </w:p>
    <w:p w:rsidR="00362338" w:rsidRDefault="00806943" w:rsidP="00501A21">
      <w:pPr>
        <w:pStyle w:val="Akapitzlist"/>
        <w:numPr>
          <w:ilvl w:val="0"/>
          <w:numId w:val="164"/>
        </w:numPr>
      </w:pPr>
      <w:r>
        <w:t xml:space="preserve">definiować raporty, </w:t>
      </w:r>
    </w:p>
    <w:p w:rsidR="00362338" w:rsidRDefault="00806943" w:rsidP="00501A21">
      <w:pPr>
        <w:pStyle w:val="Akapitzlist"/>
        <w:numPr>
          <w:ilvl w:val="0"/>
          <w:numId w:val="164"/>
        </w:numPr>
      </w:pPr>
      <w:r>
        <w:t>wykonywać raporty,</w:t>
      </w:r>
    </w:p>
    <w:p w:rsidR="00362338" w:rsidRDefault="00806943" w:rsidP="00501A21">
      <w:pPr>
        <w:pStyle w:val="Akapitzlist"/>
        <w:numPr>
          <w:ilvl w:val="0"/>
          <w:numId w:val="164"/>
        </w:numPr>
      </w:pPr>
      <w:r>
        <w:t>subskrybować raporty.</w:t>
      </w:r>
    </w:p>
    <w:p w:rsidR="00362338" w:rsidRDefault="00806943">
      <w:r>
        <w:lastRenderedPageBreak/>
        <w:t xml:space="preserve">przez uprawnionych użytkowników. W ramach modułu raportowego </w:t>
      </w:r>
      <w:r w:rsidR="0070039E">
        <w:t>muszą być</w:t>
      </w:r>
      <w:r>
        <w:t xml:space="preserve"> dostarczone raporty predefiniowane, jednocześnie uprawnieni użytkownicy będą </w:t>
      </w:r>
      <w:r w:rsidR="0070039E">
        <w:t xml:space="preserve">mogli sami </w:t>
      </w:r>
      <w:r>
        <w:t>definiować raporty w oparciu o informacje zgromadzone w rejestrach i bazach warstwy dostępu do danych.</w:t>
      </w:r>
    </w:p>
    <w:p w:rsidR="000557B3" w:rsidRPr="00CC473D" w:rsidRDefault="000557B3" w:rsidP="00AF7B51">
      <w:pPr>
        <w:pStyle w:val="Nagwek3"/>
        <w:tabs>
          <w:tab w:val="num" w:pos="0"/>
        </w:tabs>
        <w:jc w:val="both"/>
      </w:pPr>
      <w:bookmarkStart w:id="199" w:name="_Toc282987112"/>
      <w:bookmarkStart w:id="200" w:name="_Toc286346602"/>
      <w:bookmarkStart w:id="201" w:name="_Toc289111098"/>
      <w:r w:rsidRPr="00CC473D">
        <w:t>Wydajność</w:t>
      </w:r>
      <w:bookmarkEnd w:id="199"/>
      <w:bookmarkEnd w:id="200"/>
      <w:bookmarkEnd w:id="201"/>
    </w:p>
    <w:p w:rsidR="000557B3" w:rsidRPr="00CC473D" w:rsidRDefault="000557B3" w:rsidP="00AF7B51">
      <w:pPr>
        <w:jc w:val="both"/>
      </w:pPr>
      <w:r w:rsidRPr="00CC473D">
        <w:t>Wymagania dotyczące wydajności oprogramowania systemu e-DS zostały sformułowane w sposób pośredni, tj. jako konsekwencja syntetycznych wymagań dotyczących wskaźników poziomu wykonania zdefiniowanych w odniesieniu do całego systemu (</w:t>
      </w:r>
      <w:r>
        <w:t>rozdz.</w:t>
      </w:r>
      <w:r w:rsidR="0096525C">
        <w:t xml:space="preserve"> </w:t>
      </w:r>
      <w:fldSimple w:instr=" REF _Ref282778476 \r \h  \* MERGEFORMAT ">
        <w:r w:rsidR="00BB24A4">
          <w:t>2.5.3.3</w:t>
        </w:r>
      </w:fldSimple>
      <w:r w:rsidRPr="00CC473D">
        <w:t xml:space="preserve">). </w:t>
      </w:r>
    </w:p>
    <w:p w:rsidR="000557B3" w:rsidRPr="00CC473D" w:rsidRDefault="000557B3" w:rsidP="00AF7B51">
      <w:pPr>
        <w:jc w:val="both"/>
      </w:pPr>
      <w:r w:rsidRPr="00CC473D">
        <w:t xml:space="preserve">Weryfikacja i śledzenie wydajności będzie realizowane z wykorzystaniem mechanizmów monitorowania opisanych w rozdz. </w:t>
      </w:r>
      <w:fldSimple w:instr=" REF _Ref286342819 \w \h  \* MERGEFORMAT ">
        <w:r w:rsidR="00BB24A4">
          <w:t>4.2.2.2</w:t>
        </w:r>
      </w:fldSimple>
      <w:r>
        <w:t>.</w:t>
      </w:r>
    </w:p>
    <w:p w:rsidR="000557B3" w:rsidRPr="00CC473D" w:rsidRDefault="000557B3" w:rsidP="00AF7B51">
      <w:pPr>
        <w:pStyle w:val="Nagwek3"/>
        <w:tabs>
          <w:tab w:val="num" w:pos="0"/>
        </w:tabs>
        <w:jc w:val="both"/>
      </w:pPr>
      <w:bookmarkStart w:id="202" w:name="_Toc282987113"/>
      <w:bookmarkStart w:id="203" w:name="_Toc286346603"/>
      <w:bookmarkStart w:id="204" w:name="_Toc289111099"/>
      <w:r w:rsidRPr="00CC473D">
        <w:t>Jakość</w:t>
      </w:r>
      <w:bookmarkEnd w:id="202"/>
      <w:bookmarkEnd w:id="203"/>
      <w:bookmarkEnd w:id="204"/>
    </w:p>
    <w:p w:rsidR="000557B3" w:rsidRPr="00CC473D" w:rsidRDefault="000557B3" w:rsidP="00AF7B51">
      <w:pPr>
        <w:jc w:val="both"/>
      </w:pPr>
      <w:r w:rsidRPr="00CC473D">
        <w:t xml:space="preserve">Wymagania dotyczące jakości oprogramowania systemu e-DS zostały sformułowane w sposób pośredni, tj. jako konsekwencja syntetycznych wymagań dotyczących wskaźników poziomu wykonania zdefiniowanych w odniesieniu do całego systemu </w:t>
      </w:r>
      <w:r w:rsidR="0096525C" w:rsidRPr="00CC473D">
        <w:t>(</w:t>
      </w:r>
      <w:r w:rsidR="0096525C">
        <w:t xml:space="preserve">rozdz. </w:t>
      </w:r>
      <w:fldSimple w:instr=" REF _Ref282778476 \r \h  \* MERGEFORMAT ">
        <w:r w:rsidR="00BB24A4">
          <w:t>2.5.3.3</w:t>
        </w:r>
      </w:fldSimple>
      <w:r w:rsidR="0096525C" w:rsidRPr="00CC473D">
        <w:t>)</w:t>
      </w:r>
      <w:r w:rsidRPr="00CC473D">
        <w:t>.</w:t>
      </w:r>
    </w:p>
    <w:p w:rsidR="000557B3" w:rsidRPr="00CC473D" w:rsidRDefault="000557B3" w:rsidP="00AF7B51">
      <w:pPr>
        <w:jc w:val="both"/>
      </w:pPr>
      <w:r w:rsidRPr="00CC473D">
        <w:t xml:space="preserve">Weryfikacja i </w:t>
      </w:r>
      <w:r>
        <w:t>ś</w:t>
      </w:r>
      <w:r w:rsidRPr="00CC473D">
        <w:t xml:space="preserve">ledzenie jakości będzie realizowane z wykorzystaniem mechanizmów monitorowania opisanych w rozdz. </w:t>
      </w:r>
      <w:fldSimple w:instr=" REF _Ref286342877 \w \h  \* MERGEFORMAT ">
        <w:r w:rsidR="00BB24A4">
          <w:t>4.2.2.2</w:t>
        </w:r>
      </w:fldSimple>
      <w:r>
        <w:t>.</w:t>
      </w:r>
    </w:p>
    <w:p w:rsidR="000557B3" w:rsidRPr="00CC473D" w:rsidRDefault="000557B3" w:rsidP="00AF7B51">
      <w:pPr>
        <w:pStyle w:val="Nagwek3"/>
        <w:tabs>
          <w:tab w:val="num" w:pos="0"/>
        </w:tabs>
        <w:jc w:val="both"/>
      </w:pPr>
      <w:bookmarkStart w:id="205" w:name="_Toc282987114"/>
      <w:bookmarkStart w:id="206" w:name="_Toc286346604"/>
      <w:bookmarkStart w:id="207" w:name="_Toc289111100"/>
      <w:r w:rsidRPr="00CC473D">
        <w:t>Niezawodność</w:t>
      </w:r>
      <w:bookmarkEnd w:id="205"/>
      <w:bookmarkEnd w:id="206"/>
      <w:bookmarkEnd w:id="207"/>
    </w:p>
    <w:p w:rsidR="000557B3" w:rsidRPr="00CC473D" w:rsidRDefault="000557B3" w:rsidP="00AF7B51">
      <w:pPr>
        <w:jc w:val="both"/>
      </w:pPr>
      <w:r w:rsidRPr="00CC473D">
        <w:t xml:space="preserve">Wymagania dotyczące niezawodności oprogramowania systemu e-DS zostały sformułowane w sposób pośredni, tj. jako konsekwencja syntetycznych wymagań dotyczących wskaźników poziomu wykonania zdefiniowanych w odniesieniu do całego systemu </w:t>
      </w:r>
      <w:r w:rsidR="0096525C" w:rsidRPr="00CC473D">
        <w:t>(</w:t>
      </w:r>
      <w:r w:rsidR="0096525C">
        <w:t xml:space="preserve">rozdz. </w:t>
      </w:r>
      <w:fldSimple w:instr=" REF _Ref282778476 \r \h  \* MERGEFORMAT ">
        <w:r w:rsidR="00BB24A4">
          <w:t>2.5.3.3</w:t>
        </w:r>
      </w:fldSimple>
      <w:r w:rsidR="0096525C" w:rsidRPr="00CC473D">
        <w:t>)</w:t>
      </w:r>
      <w:r w:rsidR="0096525C">
        <w:t>.</w:t>
      </w:r>
    </w:p>
    <w:p w:rsidR="000557B3" w:rsidRPr="00CC473D" w:rsidRDefault="000557B3" w:rsidP="00AF7B51">
      <w:pPr>
        <w:jc w:val="both"/>
      </w:pPr>
      <w:r w:rsidRPr="00CC473D">
        <w:t xml:space="preserve">Weryfikacja i </w:t>
      </w:r>
      <w:r>
        <w:t>ś</w:t>
      </w:r>
      <w:r w:rsidRPr="00CC473D">
        <w:t xml:space="preserve">ledzenie niezawodności będzie realizowane z wykorzystaniem mechanizmów monitorowania opisanych w rozdz. </w:t>
      </w:r>
      <w:fldSimple w:instr=" REF _Ref286342922 \w \h  \* MERGEFORMAT ">
        <w:r w:rsidR="00BB24A4">
          <w:t>4.2.2.2</w:t>
        </w:r>
      </w:fldSimple>
      <w:r>
        <w:t>.</w:t>
      </w:r>
    </w:p>
    <w:p w:rsidR="000557B3" w:rsidRPr="00CC473D" w:rsidRDefault="000557B3" w:rsidP="00AF7B51">
      <w:pPr>
        <w:pStyle w:val="Nagwek3"/>
        <w:tabs>
          <w:tab w:val="num" w:pos="0"/>
        </w:tabs>
        <w:jc w:val="both"/>
      </w:pPr>
      <w:bookmarkStart w:id="208" w:name="_Toc282987115"/>
      <w:bookmarkStart w:id="209" w:name="_Toc286346605"/>
      <w:bookmarkStart w:id="210" w:name="_Toc289111101"/>
      <w:r w:rsidRPr="00CC473D">
        <w:t>Pielęgnacyjność</w:t>
      </w:r>
      <w:bookmarkEnd w:id="208"/>
      <w:bookmarkEnd w:id="209"/>
      <w:bookmarkEnd w:id="210"/>
    </w:p>
    <w:p w:rsidR="000557B3" w:rsidRDefault="000557B3" w:rsidP="00AF7B51">
      <w:pPr>
        <w:jc w:val="both"/>
      </w:pPr>
      <w:r w:rsidRPr="00CC473D">
        <w:t xml:space="preserve">W pojęciu pielęgnacyjności mieszczą się możliwości techniczne, organizacyjne i formalno-prawne. Możliwości techniczne dotyczą oprogramowania wytworzonego na potrzeby projektu, dla którego wymagane jest przekazanie kodów źródłowych z prawem do wytwarzania utworów pochodnych. </w:t>
      </w:r>
    </w:p>
    <w:p w:rsidR="000557B3" w:rsidRDefault="000557B3" w:rsidP="00AF7B51">
      <w:pPr>
        <w:jc w:val="both"/>
      </w:pPr>
      <w:r>
        <w:t>M</w:t>
      </w:r>
      <w:r w:rsidRPr="00CC473D">
        <w:t>ożliwości organizacyjne oznaczają zapewnienie serwisu oprogramowania w zakresie dostawy aktualizacji (wszystkie składniki), rozwiązywania problemów konfiguracyjnych (wszystkie składniki) oraz usuwania błęd</w:t>
      </w:r>
      <w:r>
        <w:t>ów (oprogramowanie wytworzone) w okresie gwarancyjnym.</w:t>
      </w:r>
    </w:p>
    <w:p w:rsidR="000557B3" w:rsidRDefault="000557B3" w:rsidP="00AF7B51">
      <w:pPr>
        <w:jc w:val="both"/>
      </w:pPr>
      <w:r w:rsidRPr="00CC473D">
        <w:t xml:space="preserve">Przez możliwości formalno-prawne należy rozumieć uprawnienia Zamawiającego względem dostarczonego oprogramowania. </w:t>
      </w:r>
    </w:p>
    <w:p w:rsidR="000557B3" w:rsidRDefault="000557B3" w:rsidP="00AF7B51">
      <w:pPr>
        <w:jc w:val="both"/>
      </w:pPr>
      <w:r w:rsidRPr="00CC473D">
        <w:lastRenderedPageBreak/>
        <w:t xml:space="preserve">W przypadku oprogramowania wytworzonego są to określone prawa własności, natomiast dla oprogramowania standardowego </w:t>
      </w:r>
      <w:r>
        <w:t xml:space="preserve">(systemy operacyjne, oprogramowanie narzędziowe) </w:t>
      </w:r>
      <w:r w:rsidRPr="00CC473D">
        <w:t xml:space="preserve">wymagane są licencje uprawniające Zamawiającego do modyfikacji wszystkich konfigurowalnych parametrów, </w:t>
      </w:r>
      <w:proofErr w:type="spellStart"/>
      <w:r w:rsidRPr="00CC473D">
        <w:t>reinstalacji</w:t>
      </w:r>
      <w:proofErr w:type="spellEnd"/>
      <w:r w:rsidRPr="00CC473D">
        <w:t xml:space="preserve"> oprogramowania z posiadanych nośników oraz zakupu rozszerzeń w modelu przyrostowym.  </w:t>
      </w:r>
    </w:p>
    <w:p w:rsidR="00B67064" w:rsidRDefault="00B67064" w:rsidP="00AF7B51">
      <w:pPr>
        <w:jc w:val="both"/>
      </w:pPr>
      <w:r>
        <w:t>Wymagane dla oprogramowania standardowego jest zapewnienie wsparcia producenta oprogramowania w zakresie usuwania wykrytych błędów</w:t>
      </w:r>
      <w:r w:rsidR="00F70EE9">
        <w:t xml:space="preserve"> i wsparcia dla aktualizacji do nowej wersji</w:t>
      </w:r>
      <w:r>
        <w:t xml:space="preserve"> przez okres 5 lat</w:t>
      </w:r>
      <w:r w:rsidR="00F70EE9">
        <w:t xml:space="preserve"> od przekazania systemu</w:t>
      </w:r>
      <w:r w:rsidR="00C12184">
        <w:t xml:space="preserve"> do eksploatacji</w:t>
      </w:r>
      <w:r w:rsidR="00F70EE9">
        <w:t>.</w:t>
      </w:r>
    </w:p>
    <w:p w:rsidR="00B67064" w:rsidRPr="00CC473D" w:rsidRDefault="00B67064" w:rsidP="00AF7B51">
      <w:pPr>
        <w:jc w:val="both"/>
      </w:pPr>
      <w:r>
        <w:t>Wymagane dla oprogr</w:t>
      </w:r>
      <w:r w:rsidR="00F70EE9">
        <w:t>amowania</w:t>
      </w:r>
      <w:r>
        <w:t xml:space="preserve"> </w:t>
      </w:r>
      <w:r w:rsidR="00F70EE9">
        <w:t>w</w:t>
      </w:r>
      <w:r>
        <w:t>ytworzone</w:t>
      </w:r>
      <w:r w:rsidR="00F70EE9">
        <w:t>go</w:t>
      </w:r>
      <w:r>
        <w:t xml:space="preserve"> jest zapewnienie </w:t>
      </w:r>
      <w:r w:rsidR="00F70EE9">
        <w:t xml:space="preserve">wsparcia Wykonawcy </w:t>
      </w:r>
      <w:r>
        <w:t>w zakresie usuwania wykrytych bł</w:t>
      </w:r>
      <w:r w:rsidR="00F70EE9">
        <w:t>ę</w:t>
      </w:r>
      <w:r>
        <w:t>dów</w:t>
      </w:r>
      <w:r w:rsidR="00F70EE9">
        <w:t xml:space="preserve"> p</w:t>
      </w:r>
      <w:r>
        <w:t>rzez okr</w:t>
      </w:r>
      <w:r w:rsidR="00F70EE9">
        <w:t>e</w:t>
      </w:r>
      <w:r>
        <w:t>s 5 lat</w:t>
      </w:r>
      <w:r w:rsidR="00F70EE9">
        <w:t xml:space="preserve"> od przekazania systemu</w:t>
      </w:r>
      <w:r w:rsidR="00C12184">
        <w:t xml:space="preserve"> do eksploatacji</w:t>
      </w:r>
      <w:r w:rsidR="00F70EE9">
        <w:t>.</w:t>
      </w:r>
    </w:p>
    <w:p w:rsidR="000557B3" w:rsidRPr="00CC473D" w:rsidRDefault="000557B3" w:rsidP="00AF7B51">
      <w:pPr>
        <w:jc w:val="both"/>
      </w:pPr>
      <w:r w:rsidRPr="00CC473D">
        <w:t>Miarą pielęgnacyjności będzie spełnienie następujących wymagań:</w:t>
      </w:r>
    </w:p>
    <w:p w:rsidR="000557B3" w:rsidRPr="00CC473D" w:rsidRDefault="000557B3" w:rsidP="0063219B">
      <w:pPr>
        <w:pStyle w:val="Punkt1"/>
      </w:pPr>
      <w:r w:rsidRPr="00CC473D">
        <w:t>Licencj</w:t>
      </w:r>
      <w:r>
        <w:t>e</w:t>
      </w:r>
      <w:r w:rsidRPr="00CC473D">
        <w:t xml:space="preserve"> na </w:t>
      </w:r>
      <w:r>
        <w:t xml:space="preserve">oprogramowanie systemów operacyjnych, </w:t>
      </w:r>
      <w:r w:rsidRPr="00CC473D">
        <w:t xml:space="preserve">oprogramowanie </w:t>
      </w:r>
      <w:r>
        <w:t xml:space="preserve">narzędziowe (np. motory baz danych, serwery aplikacyjne, serwery WWW, oprogramowanie </w:t>
      </w:r>
      <w:r w:rsidRPr="00CC473D">
        <w:t xml:space="preserve">do systemów monitorowania i zarządzania </w:t>
      </w:r>
      <w:r>
        <w:t xml:space="preserve">usługami IT itp.) </w:t>
      </w:r>
      <w:r w:rsidRPr="00CC473D">
        <w:t>pozostaje własnością Zamawi</w:t>
      </w:r>
      <w:r w:rsidR="004609E7">
        <w:t>ającego po zakończeniu projektu;</w:t>
      </w:r>
    </w:p>
    <w:p w:rsidR="000557B3" w:rsidRDefault="000557B3" w:rsidP="0063219B">
      <w:pPr>
        <w:pStyle w:val="Punkt1"/>
      </w:pPr>
      <w:r>
        <w:t>Oprogramowanie wytworzone przez Wykonawcę przec</w:t>
      </w:r>
      <w:r w:rsidR="004609E7">
        <w:t>hodzi na własność Zamawiającego;</w:t>
      </w:r>
    </w:p>
    <w:p w:rsidR="000557B3" w:rsidRDefault="000557B3" w:rsidP="0063219B">
      <w:pPr>
        <w:pStyle w:val="Punkt1"/>
      </w:pPr>
      <w:r>
        <w:t xml:space="preserve">W ramach serwisu gwarancyjnego </w:t>
      </w:r>
      <w:r w:rsidRPr="00CC473D">
        <w:t>Wykonawca musi</w:t>
      </w:r>
      <w:r>
        <w:t>:</w:t>
      </w:r>
    </w:p>
    <w:p w:rsidR="000557B3" w:rsidRPr="00CC473D" w:rsidRDefault="000557B3" w:rsidP="00F70EE9">
      <w:pPr>
        <w:pStyle w:val="Punkt1"/>
        <w:numPr>
          <w:ilvl w:val="1"/>
          <w:numId w:val="36"/>
        </w:numPr>
      </w:pPr>
      <w:r w:rsidRPr="00CC473D">
        <w:t xml:space="preserve">realizować instalacje wymaganych przez producentów aktualizacji oprogramowania,  </w:t>
      </w:r>
    </w:p>
    <w:p w:rsidR="000557B3" w:rsidRDefault="000557B3" w:rsidP="00F70EE9">
      <w:pPr>
        <w:pStyle w:val="Punkt1"/>
        <w:numPr>
          <w:ilvl w:val="1"/>
          <w:numId w:val="36"/>
        </w:numPr>
      </w:pPr>
      <w:r>
        <w:t>rozwiązywać problemy konfiguracyjne,</w:t>
      </w:r>
    </w:p>
    <w:p w:rsidR="000557B3" w:rsidRDefault="000557B3" w:rsidP="00F70EE9">
      <w:pPr>
        <w:pStyle w:val="Punkt1"/>
        <w:numPr>
          <w:ilvl w:val="1"/>
          <w:numId w:val="36"/>
        </w:numPr>
      </w:pPr>
      <w:r>
        <w:t>usuwać błędy powstałe z winy Wykonawcy.</w:t>
      </w:r>
    </w:p>
    <w:p w:rsidR="00A8684F" w:rsidRPr="00CC473D" w:rsidRDefault="00A8684F" w:rsidP="00A8684F">
      <w:r>
        <w:t>Wykonawca dla oprogramowania wytworzone</w:t>
      </w:r>
      <w:r w:rsidR="0002436C">
        <w:t>go</w:t>
      </w:r>
      <w:r>
        <w:t xml:space="preserve"> na potrzeby platform mobilnych takich jak: </w:t>
      </w:r>
      <w:proofErr w:type="spellStart"/>
      <w:r>
        <w:t>IPone</w:t>
      </w:r>
      <w:proofErr w:type="spellEnd"/>
      <w:r>
        <w:t xml:space="preserve"> OS, Android OS, </w:t>
      </w:r>
      <w:proofErr w:type="spellStart"/>
      <w:r>
        <w:t>Symbian</w:t>
      </w:r>
      <w:proofErr w:type="spellEnd"/>
      <w:r>
        <w:t xml:space="preserve"> S60 musi uzyskać certyfikat producentów w/w platform </w:t>
      </w:r>
      <w:r w:rsidR="0002436C">
        <w:t xml:space="preserve">i umieścić aplikacje w sklepach: Android Market, </w:t>
      </w:r>
      <w:proofErr w:type="spellStart"/>
      <w:r w:rsidR="0002436C">
        <w:t>App</w:t>
      </w:r>
      <w:proofErr w:type="spellEnd"/>
      <w:r w:rsidR="0002436C">
        <w:t xml:space="preserve"> </w:t>
      </w:r>
      <w:proofErr w:type="spellStart"/>
      <w:r w:rsidR="0002436C">
        <w:t>Store</w:t>
      </w:r>
      <w:proofErr w:type="spellEnd"/>
      <w:r w:rsidR="0002436C">
        <w:t xml:space="preserve">, </w:t>
      </w:r>
      <w:proofErr w:type="spellStart"/>
      <w:r w:rsidR="0002436C">
        <w:t>Ovi</w:t>
      </w:r>
      <w:proofErr w:type="spellEnd"/>
      <w:r w:rsidR="0002436C">
        <w:t xml:space="preserve"> </w:t>
      </w:r>
      <w:proofErr w:type="spellStart"/>
      <w:r w:rsidR="0002436C">
        <w:t>Store</w:t>
      </w:r>
      <w:proofErr w:type="spellEnd"/>
      <w:r w:rsidR="0002436C">
        <w:t>.</w:t>
      </w:r>
    </w:p>
    <w:p w:rsidR="000557B3" w:rsidRPr="00CC473D" w:rsidRDefault="000557B3" w:rsidP="00AF7B51">
      <w:pPr>
        <w:pStyle w:val="Nagwek3"/>
        <w:tabs>
          <w:tab w:val="num" w:pos="0"/>
        </w:tabs>
        <w:jc w:val="both"/>
      </w:pPr>
      <w:bookmarkStart w:id="211" w:name="_Toc282987116"/>
      <w:bookmarkStart w:id="212" w:name="_Toc286346606"/>
      <w:bookmarkStart w:id="213" w:name="_Toc289111102"/>
      <w:r w:rsidRPr="00CC473D">
        <w:t>Przenośność</w:t>
      </w:r>
      <w:bookmarkEnd w:id="211"/>
      <w:bookmarkEnd w:id="212"/>
      <w:bookmarkEnd w:id="213"/>
    </w:p>
    <w:p w:rsidR="000557B3" w:rsidRDefault="000557B3" w:rsidP="00AF7B51">
      <w:pPr>
        <w:jc w:val="both"/>
      </w:pPr>
      <w:r w:rsidRPr="00CC473D">
        <w:t xml:space="preserve">Oprogramowanie systemu </w:t>
      </w:r>
      <w:proofErr w:type="spellStart"/>
      <w:r w:rsidRPr="00CC473D">
        <w:t>e</w:t>
      </w:r>
      <w:r w:rsidRPr="00CC473D">
        <w:noBreakHyphen/>
        <w:t>DS</w:t>
      </w:r>
      <w:proofErr w:type="spellEnd"/>
      <w:r w:rsidRPr="00CC473D">
        <w:t xml:space="preserve"> musi spełniać wymogi </w:t>
      </w:r>
      <w:r>
        <w:t xml:space="preserve">zgodności z powszechnie stosowanymi standardami wskazanymi w rozdz. </w:t>
      </w:r>
      <w:fldSimple w:instr=" REF _Ref286345236 \w \h  \* MERGEFORMAT ">
        <w:r w:rsidR="00BB24A4">
          <w:t>4.1</w:t>
        </w:r>
      </w:fldSimple>
      <w:r w:rsidRPr="00CC473D">
        <w:t xml:space="preserve">. </w:t>
      </w:r>
      <w:r>
        <w:t>Zachowanie tych standardów umożliwi przenośność oprogramowania i danych.</w:t>
      </w:r>
    </w:p>
    <w:p w:rsidR="000557B3" w:rsidRPr="00CC473D" w:rsidRDefault="000557B3" w:rsidP="00AF7B51">
      <w:pPr>
        <w:jc w:val="both"/>
      </w:pPr>
      <w:r w:rsidRPr="00CC473D">
        <w:t>Zamawiający oczekuje zapewnienia przenośności w zakresie:</w:t>
      </w:r>
    </w:p>
    <w:p w:rsidR="000557B3" w:rsidRPr="00CC473D" w:rsidRDefault="004609E7" w:rsidP="0063219B">
      <w:pPr>
        <w:pStyle w:val="Punkt1"/>
      </w:pPr>
      <w:r>
        <w:t>D</w:t>
      </w:r>
      <w:r w:rsidR="000557B3" w:rsidRPr="00CC473D">
        <w:t>anych, które muszą występować w j</w:t>
      </w:r>
      <w:r>
        <w:t>ednym ze standardowych formatów;</w:t>
      </w:r>
      <w:r w:rsidR="000557B3" w:rsidRPr="00CC473D">
        <w:t xml:space="preserve"> </w:t>
      </w:r>
    </w:p>
    <w:p w:rsidR="000557B3" w:rsidRPr="00CC473D" w:rsidRDefault="004609E7" w:rsidP="0063219B">
      <w:pPr>
        <w:pStyle w:val="Punkt1"/>
      </w:pPr>
      <w:r>
        <w:t>M</w:t>
      </w:r>
      <w:r w:rsidR="000557B3" w:rsidRPr="00CC473D">
        <w:t>odelu danych, który musi wykorzystywać standardowe struktury danych i poddawać się opisowi za pomocą standardowego schematu definicji.</w:t>
      </w:r>
    </w:p>
    <w:p w:rsidR="000557B3" w:rsidRPr="00CC473D" w:rsidRDefault="000557B3" w:rsidP="00AF7B51">
      <w:pPr>
        <w:pStyle w:val="Nagwek2"/>
        <w:jc w:val="both"/>
      </w:pPr>
      <w:bookmarkStart w:id="214" w:name="_Toc282987121"/>
      <w:bookmarkStart w:id="215" w:name="_Ref286343017"/>
      <w:bookmarkStart w:id="216" w:name="_Ref286343256"/>
      <w:bookmarkStart w:id="217" w:name="_Ref286344378"/>
      <w:bookmarkStart w:id="218" w:name="_Toc286346607"/>
      <w:bookmarkStart w:id="219" w:name="_Ref286419157"/>
      <w:bookmarkStart w:id="220" w:name="_Ref286419577"/>
      <w:bookmarkStart w:id="221" w:name="_Toc289111103"/>
      <w:r w:rsidRPr="00CC473D">
        <w:lastRenderedPageBreak/>
        <w:t>Wymagania funkcjonalne (funkcje i operacje)</w:t>
      </w:r>
      <w:bookmarkEnd w:id="214"/>
      <w:bookmarkEnd w:id="215"/>
      <w:bookmarkEnd w:id="216"/>
      <w:bookmarkEnd w:id="217"/>
      <w:bookmarkEnd w:id="218"/>
      <w:bookmarkEnd w:id="219"/>
      <w:bookmarkEnd w:id="220"/>
      <w:bookmarkEnd w:id="221"/>
    </w:p>
    <w:p w:rsidR="000557B3" w:rsidRPr="00CC473D" w:rsidRDefault="000557B3" w:rsidP="00AF7B51">
      <w:pPr>
        <w:jc w:val="both"/>
      </w:pPr>
      <w:r w:rsidRPr="00CC473D">
        <w:t>Ze względu na wielopoziomową strukturę oraz znaczną objętość wymagań funkcjonalnych, ich specyfikacja została umieszczona w odrębnym dokumencie, stanowiącym załącznik nr 1 do niniejszej STWIOSI zatytułowany „Opis Wymagań Funkcjonalnych”.</w:t>
      </w:r>
    </w:p>
    <w:p w:rsidR="000557B3" w:rsidRPr="00CC473D" w:rsidRDefault="000557B3" w:rsidP="00AF7B51">
      <w:pPr>
        <w:pStyle w:val="Nagwek2"/>
        <w:jc w:val="both"/>
      </w:pPr>
      <w:bookmarkStart w:id="222" w:name="_Toc282987122"/>
      <w:bookmarkStart w:id="223" w:name="_Toc286346608"/>
      <w:bookmarkStart w:id="224" w:name="_Toc289111104"/>
      <w:r w:rsidRPr="00CC473D">
        <w:t>Wymagania dodatkowe</w:t>
      </w:r>
      <w:bookmarkEnd w:id="222"/>
      <w:bookmarkEnd w:id="223"/>
      <w:bookmarkEnd w:id="224"/>
    </w:p>
    <w:p w:rsidR="000557B3" w:rsidRPr="00CC473D" w:rsidRDefault="000557B3" w:rsidP="00AF7B51">
      <w:pPr>
        <w:pStyle w:val="Nagwek3"/>
        <w:tabs>
          <w:tab w:val="num" w:pos="0"/>
        </w:tabs>
        <w:jc w:val="both"/>
      </w:pPr>
      <w:bookmarkStart w:id="225" w:name="_Toc282987123"/>
      <w:bookmarkStart w:id="226" w:name="_Toc286346609"/>
      <w:bookmarkStart w:id="227" w:name="_Toc289111105"/>
      <w:r w:rsidRPr="00CC473D">
        <w:t>Wymagania dla sposobu realizacji prac</w:t>
      </w:r>
      <w:bookmarkEnd w:id="225"/>
      <w:bookmarkEnd w:id="226"/>
      <w:bookmarkEnd w:id="227"/>
    </w:p>
    <w:p w:rsidR="000557B3" w:rsidRPr="00CC473D" w:rsidRDefault="000557B3" w:rsidP="00AF7B51">
      <w:pPr>
        <w:pStyle w:val="Nagwek4"/>
        <w:jc w:val="both"/>
      </w:pPr>
      <w:bookmarkStart w:id="228" w:name="_Toc286346610"/>
      <w:r w:rsidRPr="00CC473D">
        <w:t>Metodologia prowadzenia prac</w:t>
      </w:r>
      <w:bookmarkEnd w:id="228"/>
    </w:p>
    <w:p w:rsidR="000557B3" w:rsidRPr="00CC473D" w:rsidRDefault="000557B3" w:rsidP="00AF7B51">
      <w:pPr>
        <w:jc w:val="both"/>
      </w:pPr>
      <w:r w:rsidRPr="00CC473D">
        <w:t xml:space="preserve">Oprogramowanie wytwarzane będzie w czterech fazach: </w:t>
      </w:r>
    </w:p>
    <w:p w:rsidR="000557B3" w:rsidRPr="00CC473D" w:rsidRDefault="000557B3" w:rsidP="0063219B">
      <w:pPr>
        <w:pStyle w:val="Punkt1"/>
      </w:pPr>
      <w:r w:rsidRPr="00CC473D">
        <w:t>Inicjowania</w:t>
      </w:r>
      <w:r w:rsidR="004609E7">
        <w:t>;</w:t>
      </w:r>
      <w:r w:rsidRPr="00CC473D">
        <w:t xml:space="preserve"> </w:t>
      </w:r>
    </w:p>
    <w:p w:rsidR="000557B3" w:rsidRPr="00CC473D" w:rsidRDefault="004609E7" w:rsidP="0063219B">
      <w:pPr>
        <w:pStyle w:val="Punkt1"/>
      </w:pPr>
      <w:r>
        <w:t>Opracowania;</w:t>
      </w:r>
      <w:r w:rsidR="000557B3" w:rsidRPr="00CC473D">
        <w:t xml:space="preserve"> </w:t>
      </w:r>
    </w:p>
    <w:p w:rsidR="000557B3" w:rsidRPr="00CC473D" w:rsidRDefault="000557B3" w:rsidP="0063219B">
      <w:pPr>
        <w:pStyle w:val="Punkt1"/>
      </w:pPr>
      <w:r w:rsidRPr="00CC473D">
        <w:t>Konstruowa</w:t>
      </w:r>
      <w:r w:rsidR="004609E7">
        <w:t>nia;</w:t>
      </w:r>
    </w:p>
    <w:p w:rsidR="000557B3" w:rsidRPr="00CC473D" w:rsidRDefault="000557B3" w:rsidP="0063219B">
      <w:pPr>
        <w:pStyle w:val="Punkt1"/>
      </w:pPr>
      <w:r w:rsidRPr="00CC473D">
        <w:t>Przekazania.</w:t>
      </w:r>
    </w:p>
    <w:p w:rsidR="000557B3" w:rsidRPr="00CC473D" w:rsidRDefault="000557B3" w:rsidP="00AF7B51">
      <w:pPr>
        <w:jc w:val="both"/>
      </w:pPr>
      <w:r w:rsidRPr="00CC473D">
        <w:t>Założenia do poszczególnych faz zostały przedstawione w dalszej części dokumentu.</w:t>
      </w:r>
    </w:p>
    <w:p w:rsidR="000557B3" w:rsidRPr="00CC473D" w:rsidRDefault="000557B3" w:rsidP="00AF7B51">
      <w:pPr>
        <w:jc w:val="both"/>
      </w:pPr>
      <w:r w:rsidRPr="00CC473D">
        <w:t>Za wyjątkiem fazy inicjowania może występować kilka iteracji dla poszczególnych faz, każda iteracja będzie odbywać się zgodnie z przygotowanym wcześniej planem iteracji.</w:t>
      </w:r>
    </w:p>
    <w:p w:rsidR="000557B3" w:rsidRPr="00CC473D" w:rsidRDefault="000557B3" w:rsidP="00AF7B51">
      <w:pPr>
        <w:jc w:val="both"/>
      </w:pPr>
      <w:r w:rsidRPr="00CC473D">
        <w:t>Identyfikacja i cele poszczególnych iteracji (produkty) zostaną zaproponowane przez Wykonawcę i zaaprobowane przez Zamawiającego podczas fazy inicjowania.</w:t>
      </w:r>
    </w:p>
    <w:p w:rsidR="000557B3" w:rsidRPr="00CC473D" w:rsidRDefault="000557B3" w:rsidP="00AF7B51">
      <w:pPr>
        <w:jc w:val="both"/>
        <w:rPr>
          <w:highlight w:val="yellow"/>
        </w:rPr>
      </w:pPr>
      <w:r w:rsidRPr="00CC473D">
        <w:t>Produkty realizowane podczas poszczególnych iteracji podlegają odbiorom zgodnie z harmonogramem zaproponowanym przez Wykonawcę i zaaprobowanym przez Zamawiającego podczas fazy inicjowania.</w:t>
      </w:r>
    </w:p>
    <w:p w:rsidR="000557B3" w:rsidRPr="00CC473D" w:rsidRDefault="000557B3" w:rsidP="00AF7B51">
      <w:pPr>
        <w:pStyle w:val="Nagwek4"/>
        <w:jc w:val="both"/>
      </w:pPr>
      <w:bookmarkStart w:id="229" w:name="_Toc286346611"/>
      <w:r w:rsidRPr="00CC473D">
        <w:t>Zakres prac</w:t>
      </w:r>
      <w:bookmarkEnd w:id="229"/>
    </w:p>
    <w:p w:rsidR="000557B3" w:rsidRPr="00CC473D" w:rsidRDefault="000557B3" w:rsidP="00AF7B51">
      <w:pPr>
        <w:jc w:val="both"/>
      </w:pPr>
      <w:r w:rsidRPr="00CC473D">
        <w:t>Zakres prac obj</w:t>
      </w:r>
      <w:r>
        <w:t>ę</w:t>
      </w:r>
      <w:r w:rsidRPr="00CC473D">
        <w:t>tych Projektem w obszarze opr</w:t>
      </w:r>
      <w:r>
        <w:t>o</w:t>
      </w:r>
      <w:r w:rsidRPr="00CC473D">
        <w:t>gramowania obejmuje:</w:t>
      </w:r>
    </w:p>
    <w:p w:rsidR="000557B3" w:rsidRPr="00CC473D" w:rsidRDefault="000557B3" w:rsidP="0063219B">
      <w:pPr>
        <w:pStyle w:val="Punkt1"/>
      </w:pPr>
      <w:r w:rsidRPr="00CC473D">
        <w:t>Usługi związane z wytworzeniem</w:t>
      </w:r>
      <w:r w:rsidR="004609E7">
        <w:t xml:space="preserve"> i implementacją oprogramowania;</w:t>
      </w:r>
    </w:p>
    <w:p w:rsidR="000557B3" w:rsidRPr="00CC473D" w:rsidRDefault="000557B3" w:rsidP="0063219B">
      <w:pPr>
        <w:pStyle w:val="Punkt1"/>
      </w:pPr>
      <w:r w:rsidRPr="00CC473D">
        <w:t>Usługi utrzymania oprogramowania.</w:t>
      </w:r>
    </w:p>
    <w:p w:rsidR="000557B3" w:rsidRPr="00CC473D" w:rsidRDefault="000557B3" w:rsidP="00AF7B51">
      <w:pPr>
        <w:pStyle w:val="Nagwek5"/>
        <w:jc w:val="both"/>
      </w:pPr>
      <w:bookmarkStart w:id="230" w:name="_Toc286346612"/>
      <w:r w:rsidRPr="00CC473D">
        <w:t>Zakres usług związanych z implementacją systemu</w:t>
      </w:r>
      <w:bookmarkEnd w:id="230"/>
    </w:p>
    <w:p w:rsidR="000557B3" w:rsidRPr="00CC473D" w:rsidRDefault="000557B3" w:rsidP="00AF7B51">
      <w:pPr>
        <w:jc w:val="both"/>
      </w:pPr>
      <w:r w:rsidRPr="00CC473D">
        <w:t>Zakres prac będących w zakresie Projektu obejmuje:</w:t>
      </w:r>
    </w:p>
    <w:p w:rsidR="000557B3" w:rsidRPr="00CC473D" w:rsidRDefault="004609E7" w:rsidP="0063219B">
      <w:pPr>
        <w:pStyle w:val="Punkt1"/>
      </w:pPr>
      <w:r>
        <w:t>I</w:t>
      </w:r>
      <w:r w:rsidR="000557B3" w:rsidRPr="00CC473D">
        <w:t xml:space="preserve">mplementacja wymaganego oprogramowania </w:t>
      </w:r>
      <w:r w:rsidR="000557B3">
        <w:t xml:space="preserve">systemowego i narzędziowego (np. motory baz danych, serwery aplikacyjne, serwery WWW, oprogramowanie </w:t>
      </w:r>
      <w:r w:rsidR="000557B3" w:rsidRPr="00CC473D">
        <w:t xml:space="preserve">do systemów </w:t>
      </w:r>
      <w:r w:rsidR="000557B3" w:rsidRPr="00CC473D">
        <w:lastRenderedPageBreak/>
        <w:t xml:space="preserve">monitorowania i zarządzania </w:t>
      </w:r>
      <w:r w:rsidR="000557B3">
        <w:t xml:space="preserve">usługami IT itp.) </w:t>
      </w:r>
      <w:r w:rsidR="000557B3" w:rsidRPr="00CC473D">
        <w:t xml:space="preserve"> – zgodnie z architektur</w:t>
      </w:r>
      <w:r w:rsidR="000557B3">
        <w:t>ą</w:t>
      </w:r>
      <w:r w:rsidR="000557B3" w:rsidRPr="00CC473D">
        <w:t xml:space="preserve"> </w:t>
      </w:r>
      <w:r w:rsidR="000557B3">
        <w:t xml:space="preserve">i wymaganiami </w:t>
      </w:r>
      <w:r w:rsidR="000557B3" w:rsidRPr="00CC473D">
        <w:t>zdefiniowanymi w rozdz.</w:t>
      </w:r>
      <w:r w:rsidR="000557B3">
        <w:t xml:space="preserve"> </w:t>
      </w:r>
      <w:fldSimple w:instr=" REF _Ref286342996 \w \h  \* MERGEFORMAT ">
        <w:r w:rsidR="00BB24A4">
          <w:t>4.2</w:t>
        </w:r>
      </w:fldSimple>
      <w:r>
        <w:t>;</w:t>
      </w:r>
    </w:p>
    <w:p w:rsidR="000557B3" w:rsidRPr="00CC473D" w:rsidRDefault="004609E7" w:rsidP="0063219B">
      <w:pPr>
        <w:pStyle w:val="Punkt1"/>
      </w:pPr>
      <w:r>
        <w:t>W</w:t>
      </w:r>
      <w:r w:rsidR="000557B3" w:rsidRPr="00CC473D">
        <w:t xml:space="preserve">ytworzenie </w:t>
      </w:r>
      <w:r w:rsidR="000557B3">
        <w:t xml:space="preserve">i implementacja </w:t>
      </w:r>
      <w:r w:rsidR="000557B3" w:rsidRPr="00CC473D">
        <w:t xml:space="preserve">oprogramowania funkcjonalnego zgodnie z wymaganiami zdefiniowanymi w </w:t>
      </w:r>
      <w:r w:rsidR="000557B3">
        <w:t xml:space="preserve"> rozdz. </w:t>
      </w:r>
      <w:fldSimple w:instr=" REF _Ref286343017 \w \h  \* MERGEFORMAT ">
        <w:r w:rsidR="00BB24A4">
          <w:t>4.3</w:t>
        </w:r>
      </w:fldSimple>
      <w:r w:rsidR="000557B3" w:rsidRPr="00CC473D">
        <w:t xml:space="preserve">, w tym zakresie zostanie wykonana: </w:t>
      </w:r>
    </w:p>
    <w:p w:rsidR="000557B3" w:rsidRPr="00CC473D" w:rsidRDefault="000557B3" w:rsidP="00E037BE">
      <w:pPr>
        <w:pStyle w:val="Punkt1"/>
        <w:numPr>
          <w:ilvl w:val="1"/>
          <w:numId w:val="36"/>
        </w:numPr>
      </w:pPr>
      <w:r>
        <w:t>c</w:t>
      </w:r>
      <w:r w:rsidRPr="00CC473D">
        <w:t>zęść organizacyjno-analityczna: przygotowanie architektury treści, analizę zachowań użytkowników,</w:t>
      </w:r>
    </w:p>
    <w:p w:rsidR="000557B3" w:rsidRPr="00CC473D" w:rsidRDefault="000557B3" w:rsidP="00E037BE">
      <w:pPr>
        <w:pStyle w:val="Punkt1"/>
        <w:numPr>
          <w:ilvl w:val="1"/>
          <w:numId w:val="36"/>
        </w:numPr>
      </w:pPr>
      <w:r>
        <w:t>c</w:t>
      </w:r>
      <w:r w:rsidRPr="00CC473D">
        <w:t>zęść wdrożenia oprogramowania: wykonanie zaprojektowanych rozwiązań w następujących obszarach:</w:t>
      </w:r>
    </w:p>
    <w:p w:rsidR="000557B3" w:rsidRPr="00CC473D" w:rsidRDefault="009A4387" w:rsidP="00E037BE">
      <w:pPr>
        <w:pStyle w:val="Punkt1"/>
        <w:numPr>
          <w:ilvl w:val="2"/>
          <w:numId w:val="36"/>
        </w:numPr>
      </w:pPr>
      <w:r>
        <w:t>e</w:t>
      </w:r>
      <w:r w:rsidR="000557B3" w:rsidRPr="00CC473D">
        <w:t>-</w:t>
      </w:r>
      <w:r>
        <w:t>a</w:t>
      </w:r>
      <w:r w:rsidR="000557B3" w:rsidRPr="00CC473D">
        <w:t>dministracja</w:t>
      </w:r>
      <w:r w:rsidR="004609E7">
        <w:t>,</w:t>
      </w:r>
    </w:p>
    <w:p w:rsidR="000557B3" w:rsidRPr="00CC473D" w:rsidRDefault="009A4387" w:rsidP="00E037BE">
      <w:pPr>
        <w:pStyle w:val="Punkt1"/>
        <w:numPr>
          <w:ilvl w:val="2"/>
          <w:numId w:val="36"/>
        </w:numPr>
      </w:pPr>
      <w:r>
        <w:t>e</w:t>
      </w:r>
      <w:r w:rsidR="000557B3" w:rsidRPr="00CC473D">
        <w:t>-</w:t>
      </w:r>
      <w:r>
        <w:t>e</w:t>
      </w:r>
      <w:r w:rsidR="000557B3" w:rsidRPr="00CC473D">
        <w:t>dukacja</w:t>
      </w:r>
      <w:r w:rsidR="004609E7">
        <w:t>,</w:t>
      </w:r>
    </w:p>
    <w:p w:rsidR="000557B3" w:rsidRPr="00CC473D" w:rsidRDefault="009A4387" w:rsidP="00E037BE">
      <w:pPr>
        <w:pStyle w:val="Punkt1"/>
        <w:numPr>
          <w:ilvl w:val="2"/>
          <w:numId w:val="36"/>
        </w:numPr>
      </w:pPr>
      <w:r>
        <w:t>e</w:t>
      </w:r>
      <w:r w:rsidR="000557B3" w:rsidRPr="00CC473D">
        <w:t>-</w:t>
      </w:r>
      <w:r>
        <w:t>r</w:t>
      </w:r>
      <w:r w:rsidR="000557B3" w:rsidRPr="00CC473D">
        <w:t>egion</w:t>
      </w:r>
      <w:r w:rsidR="004609E7">
        <w:t>,</w:t>
      </w:r>
    </w:p>
    <w:p w:rsidR="000557B3" w:rsidRPr="00CC473D" w:rsidRDefault="009A4387" w:rsidP="00E037BE">
      <w:pPr>
        <w:pStyle w:val="Punkt1"/>
        <w:numPr>
          <w:ilvl w:val="2"/>
          <w:numId w:val="36"/>
        </w:numPr>
      </w:pPr>
      <w:r>
        <w:t>e</w:t>
      </w:r>
      <w:r w:rsidR="000557B3" w:rsidRPr="00CC473D">
        <w:t>-</w:t>
      </w:r>
      <w:r>
        <w:t>t</w:t>
      </w:r>
      <w:r w:rsidR="000557B3" w:rsidRPr="00CC473D">
        <w:t>urystyka</w:t>
      </w:r>
      <w:r w:rsidR="004609E7">
        <w:t>,</w:t>
      </w:r>
    </w:p>
    <w:p w:rsidR="000557B3" w:rsidRPr="00CC473D" w:rsidRDefault="009A4387" w:rsidP="00E037BE">
      <w:pPr>
        <w:pStyle w:val="Punkt1"/>
        <w:numPr>
          <w:ilvl w:val="2"/>
          <w:numId w:val="36"/>
        </w:numPr>
      </w:pPr>
      <w:r>
        <w:t>e</w:t>
      </w:r>
      <w:r w:rsidR="000557B3" w:rsidRPr="00CC473D">
        <w:t>-</w:t>
      </w:r>
      <w:r>
        <w:t>z</w:t>
      </w:r>
      <w:r w:rsidR="000557B3" w:rsidRPr="00CC473D">
        <w:t>drowie</w:t>
      </w:r>
      <w:r w:rsidR="004609E7">
        <w:t>,</w:t>
      </w:r>
    </w:p>
    <w:p w:rsidR="000557B3" w:rsidRPr="00CC473D" w:rsidRDefault="009A4387" w:rsidP="00E037BE">
      <w:pPr>
        <w:pStyle w:val="Punkt1"/>
        <w:numPr>
          <w:ilvl w:val="2"/>
          <w:numId w:val="36"/>
        </w:numPr>
      </w:pPr>
      <w:r>
        <w:t>e</w:t>
      </w:r>
      <w:r w:rsidR="000557B3" w:rsidRPr="00CC473D">
        <w:t>-</w:t>
      </w:r>
      <w:r>
        <w:t>s</w:t>
      </w:r>
      <w:r w:rsidR="000557B3" w:rsidRPr="00CC473D">
        <w:t>połeczności</w:t>
      </w:r>
      <w:r w:rsidR="004609E7">
        <w:t>,</w:t>
      </w:r>
      <w:r w:rsidR="000557B3" w:rsidRPr="00CC473D">
        <w:tab/>
      </w:r>
    </w:p>
    <w:p w:rsidR="000557B3" w:rsidRPr="00CC473D" w:rsidRDefault="009A4387" w:rsidP="00E037BE">
      <w:pPr>
        <w:pStyle w:val="Punkt1"/>
        <w:numPr>
          <w:ilvl w:val="2"/>
          <w:numId w:val="36"/>
        </w:numPr>
      </w:pPr>
      <w:r>
        <w:t>e</w:t>
      </w:r>
      <w:r w:rsidR="000557B3" w:rsidRPr="00CC473D">
        <w:t>-</w:t>
      </w:r>
      <w:r>
        <w:t>s</w:t>
      </w:r>
      <w:r w:rsidR="000557B3" w:rsidRPr="00CC473D">
        <w:t>amorząd</w:t>
      </w:r>
      <w:r w:rsidR="004609E7">
        <w:t>,</w:t>
      </w:r>
    </w:p>
    <w:p w:rsidR="000557B3" w:rsidRPr="00CC473D" w:rsidRDefault="000557B3" w:rsidP="00E037BE">
      <w:pPr>
        <w:pStyle w:val="Punkt1"/>
        <w:numPr>
          <w:ilvl w:val="1"/>
          <w:numId w:val="36"/>
        </w:numPr>
      </w:pPr>
      <w:r w:rsidRPr="00CC473D">
        <w:t xml:space="preserve">uruchomienie dla wybranych obszarów funkcjonalnych zestawu komponentów (usług) wspólnych </w:t>
      </w:r>
      <w:r>
        <w:t>np.</w:t>
      </w:r>
      <w:r w:rsidRPr="00CC473D">
        <w:t>:</w:t>
      </w:r>
    </w:p>
    <w:p w:rsidR="000557B3" w:rsidRPr="00CC473D" w:rsidRDefault="000557B3" w:rsidP="00E037BE">
      <w:pPr>
        <w:pStyle w:val="Punkt1"/>
        <w:numPr>
          <w:ilvl w:val="2"/>
          <w:numId w:val="36"/>
        </w:numPr>
      </w:pPr>
      <w:r>
        <w:t>w</w:t>
      </w:r>
      <w:r w:rsidRPr="00CC473D">
        <w:t xml:space="preserve">spółpraca z </w:t>
      </w:r>
      <w:r w:rsidR="009A4387">
        <w:t>e</w:t>
      </w:r>
      <w:r w:rsidRPr="00CC473D">
        <w:t>-</w:t>
      </w:r>
      <w:r w:rsidR="009A4387">
        <w:t>b</w:t>
      </w:r>
      <w:r w:rsidRPr="00CC473D">
        <w:t>ibliotekami</w:t>
      </w:r>
      <w:r>
        <w:t>,</w:t>
      </w:r>
    </w:p>
    <w:p w:rsidR="000557B3" w:rsidRPr="00CC473D" w:rsidRDefault="009A4387" w:rsidP="00E037BE">
      <w:pPr>
        <w:pStyle w:val="Punkt1"/>
        <w:numPr>
          <w:ilvl w:val="2"/>
          <w:numId w:val="36"/>
        </w:numPr>
      </w:pPr>
      <w:r>
        <w:t>e</w:t>
      </w:r>
      <w:r w:rsidR="000557B3" w:rsidRPr="00CC473D">
        <w:t>-</w:t>
      </w:r>
      <w:r>
        <w:t>m</w:t>
      </w:r>
      <w:r w:rsidR="000557B3" w:rsidRPr="00CC473D">
        <w:t>apa</w:t>
      </w:r>
      <w:r w:rsidR="000557B3">
        <w:t>,</w:t>
      </w:r>
    </w:p>
    <w:p w:rsidR="000557B3" w:rsidRPr="00CC473D" w:rsidRDefault="000557B3" w:rsidP="00E037BE">
      <w:pPr>
        <w:pStyle w:val="Punkt1"/>
        <w:numPr>
          <w:ilvl w:val="2"/>
          <w:numId w:val="36"/>
        </w:numPr>
      </w:pPr>
      <w:r>
        <w:t>u</w:t>
      </w:r>
      <w:r w:rsidRPr="00CC473D">
        <w:t xml:space="preserve">sługi społecznościowe: </w:t>
      </w:r>
      <w:proofErr w:type="spellStart"/>
      <w:r w:rsidRPr="00CC473D">
        <w:t>blogi</w:t>
      </w:r>
      <w:proofErr w:type="spellEnd"/>
      <w:r w:rsidRPr="00CC473D">
        <w:t>, fora, moderacja, sonda, oceny, rekomendacje, współdzielenie mediów</w:t>
      </w:r>
      <w:r>
        <w:t>,</w:t>
      </w:r>
    </w:p>
    <w:p w:rsidR="000557B3" w:rsidRDefault="000557B3" w:rsidP="00E037BE">
      <w:pPr>
        <w:pStyle w:val="Punkt1"/>
        <w:numPr>
          <w:ilvl w:val="2"/>
          <w:numId w:val="36"/>
        </w:numPr>
      </w:pPr>
      <w:r>
        <w:t>w</w:t>
      </w:r>
      <w:r w:rsidRPr="00CC473D">
        <w:t>sparcie grup społecznych działających na terenie Województwa Dolnośląskiego,</w:t>
      </w:r>
    </w:p>
    <w:p w:rsidR="00E037BE" w:rsidRPr="00CC473D" w:rsidRDefault="00E037BE" w:rsidP="00E037BE">
      <w:pPr>
        <w:pStyle w:val="Punkt1"/>
        <w:numPr>
          <w:ilvl w:val="2"/>
          <w:numId w:val="36"/>
        </w:numPr>
      </w:pPr>
      <w:r w:rsidRPr="00CC473D">
        <w:t>Usługi bezpieczeństwa i zapewnienia integralności,</w:t>
      </w:r>
    </w:p>
    <w:p w:rsidR="000557B3" w:rsidRPr="00CC473D" w:rsidRDefault="004609E7" w:rsidP="0063219B">
      <w:pPr>
        <w:pStyle w:val="Punkt1"/>
      </w:pPr>
      <w:r>
        <w:t>D</w:t>
      </w:r>
      <w:r w:rsidR="000557B3" w:rsidRPr="00CC473D">
        <w:t>ostarczenie wymaganej dokumentacji określonej minimalnym zakresem w rozdzi</w:t>
      </w:r>
      <w:r w:rsidR="000557B3">
        <w:t>a</w:t>
      </w:r>
      <w:r w:rsidR="000557B3" w:rsidRPr="00CC473D">
        <w:t>le</w:t>
      </w:r>
      <w:r w:rsidR="000557B3">
        <w:t xml:space="preserve"> </w:t>
      </w:r>
      <w:fldSimple w:instr=" REF _Ref286343061 \w \h  \* MERGEFORMAT ">
        <w:r w:rsidR="00BB24A4">
          <w:t>4.4.2</w:t>
        </w:r>
      </w:fldSimple>
      <w:r w:rsidR="000557B3" w:rsidRPr="00CC473D">
        <w:t>.</w:t>
      </w:r>
    </w:p>
    <w:p w:rsidR="000557B3" w:rsidRPr="00CC473D" w:rsidRDefault="000557B3" w:rsidP="00AF7B51">
      <w:pPr>
        <w:pStyle w:val="Nagwek5"/>
        <w:jc w:val="both"/>
      </w:pPr>
      <w:bookmarkStart w:id="231" w:name="_Toc286346613"/>
      <w:r w:rsidRPr="00CC473D">
        <w:t>Zakres usług utrzymania oprogramowania</w:t>
      </w:r>
      <w:bookmarkEnd w:id="231"/>
    </w:p>
    <w:p w:rsidR="000557B3" w:rsidRPr="00CC473D" w:rsidRDefault="000557B3" w:rsidP="00AF7B51">
      <w:pPr>
        <w:jc w:val="both"/>
      </w:pPr>
      <w:r w:rsidRPr="00CC473D">
        <w:t>Wykonawca musi zapewnić w ramach usługi utrzymania wykonywanie prac związanych z eksploatacją i zarządzaniem portalem niezbędnych do jego funkcjonowania zgodnie z wymaganymi poziomami świadczenia usług.</w:t>
      </w:r>
    </w:p>
    <w:p w:rsidR="000557B3" w:rsidRPr="00CC473D" w:rsidRDefault="000557B3" w:rsidP="00AF7B51">
      <w:pPr>
        <w:jc w:val="both"/>
      </w:pPr>
      <w:r>
        <w:t>R</w:t>
      </w:r>
      <w:r w:rsidRPr="00CC473D">
        <w:t>ealizacja wymaganych poziomów świadczenia usługi wdrożeniowej b</w:t>
      </w:r>
      <w:r>
        <w:t>ę</w:t>
      </w:r>
      <w:r w:rsidRPr="00CC473D">
        <w:t>dzie śledzona i rozliczana za pomocą wskaźników poziomu wykonania określanych jako KPI, które zdefiniowano w rozdziale</w:t>
      </w:r>
      <w:r w:rsidR="00E037BE">
        <w:t xml:space="preserve"> </w:t>
      </w:r>
      <w:r w:rsidR="004E7F87">
        <w:fldChar w:fldCharType="begin"/>
      </w:r>
      <w:r w:rsidR="00E037BE">
        <w:instrText xml:space="preserve"> REF _Ref286419088 \w \h </w:instrText>
      </w:r>
      <w:r w:rsidR="004E7F87">
        <w:fldChar w:fldCharType="separate"/>
      </w:r>
      <w:r w:rsidR="00E037BE">
        <w:t>2.5.3</w:t>
      </w:r>
      <w:r w:rsidR="004E7F87">
        <w:fldChar w:fldCharType="end"/>
      </w:r>
      <w:r w:rsidRPr="00CC473D">
        <w:t>.</w:t>
      </w:r>
    </w:p>
    <w:p w:rsidR="000557B3" w:rsidRPr="00CC473D" w:rsidRDefault="000557B3" w:rsidP="00AF7B51">
      <w:pPr>
        <w:jc w:val="both"/>
      </w:pPr>
      <w:r w:rsidRPr="00CC473D">
        <w:lastRenderedPageBreak/>
        <w:t xml:space="preserve">W szczególności usługa </w:t>
      </w:r>
      <w:r>
        <w:t>utrzymania</w:t>
      </w:r>
      <w:r w:rsidRPr="00CC473D">
        <w:t xml:space="preserve"> obejmuje usługi instalacyjne, administrację i zarządzanie komponentami portalu, utrzymywanie polityki bezpieczeństwa, wykonywanie kopii zapasowych, utrzymanie i serwis portalu, w tym </w:t>
      </w:r>
      <w:r>
        <w:t>przynajmniej</w:t>
      </w:r>
      <w:r w:rsidRPr="00CC473D">
        <w:t>: udostępnianie aplikacji dla użytkowników, usuwanie błędów i awarii aplikacji portalu.</w:t>
      </w:r>
    </w:p>
    <w:p w:rsidR="000557B3" w:rsidRPr="00CC473D" w:rsidRDefault="000557B3" w:rsidP="00AF7B51">
      <w:pPr>
        <w:jc w:val="both"/>
      </w:pPr>
      <w:r w:rsidRPr="005D47DD">
        <w:t xml:space="preserve">Usłudze utrzymania podlegają wszystkie komponenty oprogramowania aplikacyjnego portalu, których funkcjonalność została przedstawiona w wymaganiach dla: obszaru funkcjonalności globalnej, obszaru elementów </w:t>
      </w:r>
      <w:r w:rsidR="00463B19" w:rsidRPr="005D47DD">
        <w:t>wspólnych</w:t>
      </w:r>
      <w:r w:rsidRPr="005D47DD">
        <w:t xml:space="preserve"> portalu, obszaru prezentacji informacji, obszarów </w:t>
      </w:r>
      <w:r w:rsidR="009A4387">
        <w:t>e</w:t>
      </w:r>
      <w:r w:rsidRPr="005D47DD">
        <w:t>-</w:t>
      </w:r>
      <w:r w:rsidR="009A4387">
        <w:t>a</w:t>
      </w:r>
      <w:r w:rsidRPr="005D47DD">
        <w:t>dmini</w:t>
      </w:r>
      <w:r w:rsidR="00463B19" w:rsidRPr="005D47DD">
        <w:t xml:space="preserve">stracja, </w:t>
      </w:r>
      <w:r w:rsidR="009A4387">
        <w:t>e</w:t>
      </w:r>
      <w:r w:rsidR="00463B19" w:rsidRPr="005D47DD">
        <w:t>-</w:t>
      </w:r>
      <w:r w:rsidR="009A4387">
        <w:t>e</w:t>
      </w:r>
      <w:r w:rsidR="00463B19" w:rsidRPr="005D47DD">
        <w:t xml:space="preserve">dukacja, </w:t>
      </w:r>
      <w:r w:rsidR="009A4387">
        <w:t>e</w:t>
      </w:r>
      <w:r w:rsidR="00463B19" w:rsidRPr="005D47DD">
        <w:t>-</w:t>
      </w:r>
      <w:r w:rsidR="009A4387">
        <w:t>r</w:t>
      </w:r>
      <w:r w:rsidR="00463B19" w:rsidRPr="005D47DD">
        <w:t xml:space="preserve">egion, </w:t>
      </w:r>
      <w:r w:rsidR="009A4387">
        <w:t>e</w:t>
      </w:r>
      <w:r w:rsidRPr="005D47DD">
        <w:t>-</w:t>
      </w:r>
      <w:r w:rsidR="009A4387">
        <w:t>t</w:t>
      </w:r>
      <w:r w:rsidRPr="005D47DD">
        <w:t xml:space="preserve">urystyka, </w:t>
      </w:r>
      <w:r w:rsidR="009A4387">
        <w:t>e</w:t>
      </w:r>
      <w:r w:rsidRPr="005D47DD">
        <w:t>-</w:t>
      </w:r>
      <w:r w:rsidR="009A4387">
        <w:t>z</w:t>
      </w:r>
      <w:r w:rsidRPr="005D47DD">
        <w:t xml:space="preserve">drowie, </w:t>
      </w:r>
      <w:r w:rsidR="009A4387">
        <w:t>e</w:t>
      </w:r>
      <w:r w:rsidRPr="005D47DD">
        <w:t>-</w:t>
      </w:r>
      <w:r w:rsidR="009A4387">
        <w:t>s</w:t>
      </w:r>
      <w:r w:rsidRPr="005D47DD">
        <w:t xml:space="preserve">połeczności, </w:t>
      </w:r>
      <w:r w:rsidR="009A4387">
        <w:t>e</w:t>
      </w:r>
      <w:r w:rsidRPr="005D47DD">
        <w:t>-</w:t>
      </w:r>
      <w:r w:rsidR="009A4387">
        <w:t>s</w:t>
      </w:r>
      <w:r w:rsidRPr="005D47DD">
        <w:t>amorząd, obszaru bezpieczeństwa, obszaru monitoringu.</w:t>
      </w:r>
    </w:p>
    <w:p w:rsidR="000557B3" w:rsidRPr="00CC473D" w:rsidRDefault="000557B3" w:rsidP="00AF7B51">
      <w:pPr>
        <w:jc w:val="both"/>
      </w:pPr>
      <w:r w:rsidRPr="00CC473D">
        <w:t>Usługa utrzymania musi posiadać centrum pomocy dla użytkowników</w:t>
      </w:r>
      <w:r>
        <w:t>.</w:t>
      </w:r>
      <w:r w:rsidRPr="00CC473D">
        <w:t xml:space="preserve"> Zakres funkcjonalny programowania wspierającego centrum pomocy opisany jest w rozdz. </w:t>
      </w:r>
      <w:fldSimple w:instr=" REF _Ref286343144 \w \h  \* MERGEFORMAT ">
        <w:r w:rsidR="00BB24A4">
          <w:t>4.2.2.3.3</w:t>
        </w:r>
      </w:fldSimple>
      <w:r>
        <w:t xml:space="preserve"> i </w:t>
      </w:r>
      <w:fldSimple w:instr=" REF _Ref286343122 \w \h  \* MERGEFORMAT ">
        <w:r w:rsidR="00BB24A4">
          <w:t>4.2.2.3.4</w:t>
        </w:r>
      </w:fldSimple>
      <w:r>
        <w:t>.</w:t>
      </w:r>
    </w:p>
    <w:p w:rsidR="000557B3" w:rsidRPr="00CC473D" w:rsidRDefault="000557B3" w:rsidP="00AF7B51">
      <w:pPr>
        <w:pStyle w:val="Nagwek4"/>
        <w:jc w:val="both"/>
      </w:pPr>
      <w:bookmarkStart w:id="232" w:name="_Toc286346614"/>
      <w:bookmarkStart w:id="233" w:name="_Toc266782101"/>
      <w:r w:rsidRPr="00CC473D">
        <w:t>Założenia do faz realizacji projektu</w:t>
      </w:r>
      <w:bookmarkEnd w:id="232"/>
    </w:p>
    <w:p w:rsidR="000557B3" w:rsidRPr="00CC473D" w:rsidRDefault="000557B3" w:rsidP="00AF7B51">
      <w:pPr>
        <w:pStyle w:val="Nagwek5"/>
        <w:jc w:val="both"/>
      </w:pPr>
      <w:bookmarkStart w:id="234" w:name="_Toc267395191"/>
      <w:bookmarkStart w:id="235" w:name="_Toc286346615"/>
      <w:r w:rsidRPr="00CC473D">
        <w:t xml:space="preserve">Faza </w:t>
      </w:r>
      <w:bookmarkEnd w:id="234"/>
      <w:r w:rsidRPr="00CC473D">
        <w:t>inicjowania</w:t>
      </w:r>
      <w:bookmarkEnd w:id="235"/>
    </w:p>
    <w:p w:rsidR="000557B3" w:rsidRPr="00CC473D" w:rsidRDefault="000557B3" w:rsidP="00AF7B51">
      <w:pPr>
        <w:jc w:val="both"/>
      </w:pPr>
      <w:r w:rsidRPr="00CC473D">
        <w:t>Dla modułów aplikacji portalu w fazie Inicjowania Wykonawca, jako minimum powinien dostarczyć następuj</w:t>
      </w:r>
      <w:r>
        <w:t>ą</w:t>
      </w:r>
      <w:r w:rsidRPr="00CC473D">
        <w:t>ce produkty:</w:t>
      </w:r>
    </w:p>
    <w:p w:rsidR="000557B3" w:rsidRPr="00CC473D" w:rsidRDefault="000557B3" w:rsidP="0063219B">
      <w:pPr>
        <w:pStyle w:val="Punkt1"/>
      </w:pPr>
      <w:r w:rsidRPr="00CC473D">
        <w:t>Koncepcja Archite</w:t>
      </w:r>
      <w:r w:rsidR="004609E7">
        <w:t>ktury Rozwiązania;</w:t>
      </w:r>
      <w:r w:rsidRPr="00CC473D">
        <w:t xml:space="preserve"> </w:t>
      </w:r>
    </w:p>
    <w:p w:rsidR="000557B3" w:rsidRPr="00CC473D" w:rsidRDefault="000557B3" w:rsidP="0063219B">
      <w:pPr>
        <w:pStyle w:val="Punkt1"/>
      </w:pPr>
      <w:r w:rsidRPr="00CC473D">
        <w:t>Ogóln</w:t>
      </w:r>
      <w:r w:rsidR="00F174B9">
        <w:t>a</w:t>
      </w:r>
      <w:r w:rsidR="004609E7">
        <w:t xml:space="preserve"> Specyfikacj</w:t>
      </w:r>
      <w:r w:rsidR="00F174B9">
        <w:t>a</w:t>
      </w:r>
      <w:r w:rsidR="004609E7">
        <w:t xml:space="preserve"> Przypadków Użycia;</w:t>
      </w:r>
    </w:p>
    <w:p w:rsidR="000557B3" w:rsidRPr="00CC473D" w:rsidRDefault="000557B3" w:rsidP="0063219B">
      <w:pPr>
        <w:pStyle w:val="Punkt1"/>
      </w:pPr>
      <w:r w:rsidRPr="00CC473D">
        <w:t xml:space="preserve">Koncepcja </w:t>
      </w:r>
      <w:r>
        <w:t>s</w:t>
      </w:r>
      <w:r w:rsidRPr="00CC473D">
        <w:t>ystem</w:t>
      </w:r>
      <w:r>
        <w:t>u</w:t>
      </w:r>
      <w:r w:rsidRPr="00CC473D">
        <w:t xml:space="preserve"> </w:t>
      </w:r>
      <w:r>
        <w:t>m</w:t>
      </w:r>
      <w:r w:rsidRPr="00CC473D">
        <w:t xml:space="preserve">onitorowania i </w:t>
      </w:r>
      <w:r>
        <w:t>z</w:t>
      </w:r>
      <w:r w:rsidRPr="00CC473D">
        <w:t xml:space="preserve">arządzania </w:t>
      </w:r>
      <w:r>
        <w:t>u</w:t>
      </w:r>
      <w:r w:rsidRPr="00CC473D">
        <w:t>sługami IT.</w:t>
      </w:r>
    </w:p>
    <w:p w:rsidR="000557B3" w:rsidRPr="00CC473D" w:rsidRDefault="000557B3" w:rsidP="00AF7B51">
      <w:pPr>
        <w:jc w:val="both"/>
      </w:pPr>
      <w:r w:rsidRPr="00CC473D">
        <w:t>Powyższy zestaw dokumentów zaakceptowanych przez Inżyniera Kontraktu w fazie inicjowania stanowi Koncepcję Portalu.</w:t>
      </w:r>
    </w:p>
    <w:p w:rsidR="000557B3" w:rsidRPr="00CC473D" w:rsidRDefault="000557B3" w:rsidP="00AF7B51">
      <w:pPr>
        <w:jc w:val="both"/>
      </w:pPr>
      <w:r w:rsidRPr="00CC473D">
        <w:t xml:space="preserve">Podczas fazy </w:t>
      </w:r>
      <w:r>
        <w:t>Ini</w:t>
      </w:r>
      <w:r w:rsidRPr="00CC473D">
        <w:t xml:space="preserve">cjowania powinny zostać zdefiniowane iteracje dla pozostałych etapów wraz z </w:t>
      </w:r>
      <w:r>
        <w:t>p</w:t>
      </w:r>
      <w:r w:rsidRPr="00CC473D">
        <w:t>lan</w:t>
      </w:r>
      <w:r>
        <w:t>ami</w:t>
      </w:r>
      <w:r w:rsidRPr="00CC473D">
        <w:t xml:space="preserve"> </w:t>
      </w:r>
      <w:r>
        <w:t>t</w:t>
      </w:r>
      <w:r w:rsidRPr="00CC473D">
        <w:t>estów dla każdej z iteracji.</w:t>
      </w:r>
    </w:p>
    <w:p w:rsidR="000557B3" w:rsidRPr="00CC473D" w:rsidRDefault="000557B3" w:rsidP="00AF7B51">
      <w:pPr>
        <w:pStyle w:val="Nagwek5"/>
        <w:jc w:val="both"/>
      </w:pPr>
      <w:bookmarkStart w:id="236" w:name="_Toc267395192"/>
      <w:bookmarkStart w:id="237" w:name="_Toc286346616"/>
      <w:r w:rsidRPr="00CC473D">
        <w:t>Faza opracowania</w:t>
      </w:r>
      <w:bookmarkEnd w:id="236"/>
      <w:bookmarkEnd w:id="237"/>
    </w:p>
    <w:p w:rsidR="000557B3" w:rsidRPr="00CC473D" w:rsidRDefault="000557B3" w:rsidP="00AF7B51">
      <w:pPr>
        <w:jc w:val="both"/>
      </w:pPr>
      <w:r w:rsidRPr="00CC473D">
        <w:t>Dla modułów aplikacji portalu w fazie opracowania Wykonawca jako minimum powinien dostarczyć następuj</w:t>
      </w:r>
      <w:r>
        <w:t>ą</w:t>
      </w:r>
      <w:r w:rsidRPr="00CC473D">
        <w:t>ce dokumenty:</w:t>
      </w:r>
    </w:p>
    <w:p w:rsidR="009C11AF" w:rsidRPr="00CC473D" w:rsidRDefault="001B048E" w:rsidP="0063219B">
      <w:pPr>
        <w:pStyle w:val="Punkt1"/>
      </w:pPr>
      <w:r>
        <w:t>P</w:t>
      </w:r>
      <w:r w:rsidR="009C11AF">
        <w:t>lany testów;</w:t>
      </w:r>
    </w:p>
    <w:p w:rsidR="009C11AF" w:rsidRDefault="009C11AF" w:rsidP="0063219B">
      <w:pPr>
        <w:pStyle w:val="Punkt1"/>
      </w:pPr>
      <w:r>
        <w:t>Architektura Systemu;</w:t>
      </w:r>
      <w:r w:rsidRPr="00CC473D">
        <w:t xml:space="preserve"> </w:t>
      </w:r>
    </w:p>
    <w:p w:rsidR="009C11AF" w:rsidRPr="009C11AF" w:rsidRDefault="009C11AF" w:rsidP="0063219B">
      <w:pPr>
        <w:pStyle w:val="Punkt1"/>
      </w:pPr>
      <w:r w:rsidRPr="009C11AF">
        <w:t>Analiza celów biznesowych;</w:t>
      </w:r>
    </w:p>
    <w:p w:rsidR="009C11AF" w:rsidRPr="009C11AF" w:rsidRDefault="009C11AF" w:rsidP="0063219B">
      <w:pPr>
        <w:pStyle w:val="Punkt1"/>
      </w:pPr>
      <w:r w:rsidRPr="009C11AF">
        <w:t xml:space="preserve">Analiza konkurencji </w:t>
      </w:r>
      <w:r w:rsidR="00F368E1">
        <w:t>porta</w:t>
      </w:r>
      <w:r w:rsidRPr="009C11AF">
        <w:t>lu;</w:t>
      </w:r>
    </w:p>
    <w:p w:rsidR="009C11AF" w:rsidRPr="00CC473D" w:rsidRDefault="009C11AF" w:rsidP="0063219B">
      <w:pPr>
        <w:pStyle w:val="Punkt1"/>
      </w:pPr>
      <w:r w:rsidRPr="00CC473D">
        <w:t>Szczegółowa</w:t>
      </w:r>
      <w:r>
        <w:t xml:space="preserve"> Specyfikacja Przypadków Użycia;</w:t>
      </w:r>
    </w:p>
    <w:p w:rsidR="009C11AF" w:rsidRPr="00CC473D" w:rsidRDefault="009C11AF" w:rsidP="0063219B">
      <w:pPr>
        <w:pStyle w:val="Punkt1"/>
      </w:pPr>
      <w:r w:rsidRPr="00CC473D">
        <w:t>Specyfikacją techniczną portalu zawier</w:t>
      </w:r>
      <w:r>
        <w:t>ającą model klas i model danych;</w:t>
      </w:r>
    </w:p>
    <w:p w:rsidR="009C11AF" w:rsidRPr="00CC473D" w:rsidRDefault="009C11AF" w:rsidP="0063219B">
      <w:pPr>
        <w:pStyle w:val="Punkt1"/>
      </w:pPr>
      <w:r w:rsidRPr="00CC473D">
        <w:lastRenderedPageBreak/>
        <w:t>Projekt t</w:t>
      </w:r>
      <w:r>
        <w:t>echniczny systemu monitorowania;</w:t>
      </w:r>
    </w:p>
    <w:p w:rsidR="009C11AF" w:rsidRPr="00CC473D" w:rsidRDefault="009C11AF" w:rsidP="0063219B">
      <w:pPr>
        <w:pStyle w:val="Punkt1"/>
      </w:pPr>
      <w:r w:rsidRPr="00CC473D">
        <w:t>Projekt techniczny systemu zarządzania usługami IT.</w:t>
      </w:r>
    </w:p>
    <w:p w:rsidR="009C11AF" w:rsidRPr="009C11AF" w:rsidRDefault="009C11AF" w:rsidP="00AF7B51">
      <w:pPr>
        <w:jc w:val="both"/>
      </w:pPr>
      <w:r w:rsidRPr="009C11AF">
        <w:t>Faza opracowania powinna zakończyć się wytworzeniem Prototypu systemu. Prototyp uwzględnia dającą się ocenić szatę graficzną.</w:t>
      </w:r>
    </w:p>
    <w:p w:rsidR="000557B3" w:rsidRPr="00CC473D" w:rsidRDefault="000557B3" w:rsidP="00AF7B51">
      <w:pPr>
        <w:jc w:val="both"/>
      </w:pPr>
      <w:r w:rsidRPr="00CC473D">
        <w:t xml:space="preserve">W fazie opracowania będą prowadzone prace analityczne i związana z nimi weryfikacja zakresu funkcjonalnego. Wykonawca sporządzi w jej ramach dokumenty opisujące zgodnie z </w:t>
      </w:r>
      <w:r w:rsidRPr="0092106D">
        <w:t>PZP</w:t>
      </w:r>
      <w:r w:rsidRPr="00CC473D">
        <w:t xml:space="preserve"> szczegółowo wymagania funkcjonalne oraz przypadki użycia dla wymagań zawartych w </w:t>
      </w:r>
      <w:r>
        <w:t xml:space="preserve">rozdz. </w:t>
      </w:r>
      <w:fldSimple w:instr=" REF _Ref286343256 \w \h  \* MERGEFORMAT ">
        <w:r w:rsidR="00BB24A4">
          <w:t>4.3</w:t>
        </w:r>
      </w:fldSimple>
      <w:r w:rsidRPr="00CC473D">
        <w:t>.</w:t>
      </w:r>
    </w:p>
    <w:p w:rsidR="000557B3" w:rsidRPr="00CC473D" w:rsidRDefault="000557B3" w:rsidP="00AF7B51">
      <w:pPr>
        <w:jc w:val="both"/>
      </w:pPr>
      <w:r w:rsidRPr="00CC473D">
        <w:t>Równolegle będą prowadzone implementacje wymagań niefunkcjonalnych (w szczególności systemów monitorowania i systemów zarządzania usługami IT)</w:t>
      </w:r>
      <w:r>
        <w:t xml:space="preserve"> oraz prace analityczne dotyczące Systemu Zarządzania Bezpieczeństwem Informacji, BCP i DRP</w:t>
      </w:r>
      <w:r w:rsidRPr="00CC473D">
        <w:t>.</w:t>
      </w:r>
    </w:p>
    <w:p w:rsidR="000557B3" w:rsidRPr="00CC473D" w:rsidRDefault="000557B3" w:rsidP="00AF7B51">
      <w:pPr>
        <w:pStyle w:val="Nagwek5"/>
        <w:jc w:val="both"/>
      </w:pPr>
      <w:bookmarkStart w:id="238" w:name="_Toc267395193"/>
      <w:bookmarkStart w:id="239" w:name="_Toc286346617"/>
      <w:r w:rsidRPr="00CC473D">
        <w:t>Fazy konstruowania</w:t>
      </w:r>
      <w:bookmarkEnd w:id="238"/>
      <w:bookmarkEnd w:id="239"/>
    </w:p>
    <w:p w:rsidR="000557B3" w:rsidRPr="00CC473D" w:rsidRDefault="000557B3" w:rsidP="00AF7B51">
      <w:pPr>
        <w:jc w:val="both"/>
      </w:pPr>
      <w:r w:rsidRPr="00CC473D">
        <w:t>Dla modułów aplikacji portalu w fazie konstruowania Wykonawca jako minimum powinien dostarczyć:</w:t>
      </w:r>
    </w:p>
    <w:p w:rsidR="000557B3" w:rsidRPr="00CC473D" w:rsidRDefault="004609E7" w:rsidP="0063219B">
      <w:pPr>
        <w:pStyle w:val="Punkt1"/>
      </w:pPr>
      <w:r>
        <w:t>O</w:t>
      </w:r>
      <w:r w:rsidR="000557B3" w:rsidRPr="00CC473D">
        <w:t>programowanie z zaimplementowaną funkcjonalnością w postaci kodów źródłowych, zaimplementowane testy automatyczne, raporty z testów wewnętrznych, dane testowe, skrypty testowe, przypadki testowe, testy wytwórcze, o ile dotyczą oprogramowan</w:t>
      </w:r>
      <w:r>
        <w:t>ia wytworzonego na cele portalu.</w:t>
      </w:r>
    </w:p>
    <w:p w:rsidR="000557B3" w:rsidRPr="00CC473D" w:rsidRDefault="000557B3" w:rsidP="00AF7B51">
      <w:pPr>
        <w:pStyle w:val="Nagwek5"/>
        <w:jc w:val="both"/>
      </w:pPr>
      <w:bookmarkStart w:id="240" w:name="_Toc286346618"/>
      <w:bookmarkEnd w:id="233"/>
      <w:r w:rsidRPr="00CC473D">
        <w:t>Fazy przekazania</w:t>
      </w:r>
      <w:bookmarkEnd w:id="240"/>
      <w:r w:rsidRPr="00CC473D">
        <w:t xml:space="preserve"> </w:t>
      </w:r>
    </w:p>
    <w:p w:rsidR="000557B3" w:rsidRPr="00CC473D" w:rsidRDefault="000557B3" w:rsidP="00AF7B51">
      <w:pPr>
        <w:jc w:val="both"/>
      </w:pPr>
      <w:r w:rsidRPr="00CC473D">
        <w:t>Zamawiaj</w:t>
      </w:r>
      <w:r>
        <w:t>ą</w:t>
      </w:r>
      <w:r w:rsidRPr="00CC473D">
        <w:t>cy na podstawie wyników testów akceptacyjnych wyrazi zgodę na przekazanie systemu do trybu produkcyjnego.</w:t>
      </w:r>
    </w:p>
    <w:p w:rsidR="000557B3" w:rsidRPr="00CC473D" w:rsidRDefault="000557B3" w:rsidP="00AF7B51">
      <w:pPr>
        <w:jc w:val="both"/>
      </w:pPr>
      <w:r w:rsidRPr="00CC473D">
        <w:t>W tej fazie również zostanie przekazana:</w:t>
      </w:r>
    </w:p>
    <w:p w:rsidR="000557B3" w:rsidRPr="00CC473D" w:rsidRDefault="004609E7" w:rsidP="0063219B">
      <w:pPr>
        <w:pStyle w:val="Punkt1"/>
      </w:pPr>
      <w:r>
        <w:t>Dokumentacja powykonawcza;</w:t>
      </w:r>
    </w:p>
    <w:p w:rsidR="000557B3" w:rsidRDefault="000557B3" w:rsidP="0063219B">
      <w:pPr>
        <w:pStyle w:val="Punkt1"/>
      </w:pPr>
      <w:r w:rsidRPr="00CC473D">
        <w:t xml:space="preserve">Dokumentacja </w:t>
      </w:r>
      <w:r>
        <w:t>Systemu Zarządzania Bezpieczeństwem Informacji wyspecyfikowana w rozdz.</w:t>
      </w:r>
      <w:r w:rsidR="00E037BE">
        <w:t xml:space="preserve"> </w:t>
      </w:r>
      <w:r w:rsidR="004E7F87">
        <w:fldChar w:fldCharType="begin"/>
      </w:r>
      <w:r w:rsidR="00E037BE">
        <w:instrText xml:space="preserve"> REF _Ref286343441 \w \h </w:instrText>
      </w:r>
      <w:r w:rsidR="004E7F87">
        <w:fldChar w:fldCharType="separate"/>
      </w:r>
      <w:r w:rsidR="00E037BE">
        <w:t>2.3.3.1.1</w:t>
      </w:r>
      <w:r w:rsidR="004E7F87">
        <w:fldChar w:fldCharType="end"/>
      </w:r>
      <w:r w:rsidR="004609E7">
        <w:t>;</w:t>
      </w:r>
    </w:p>
    <w:p w:rsidR="000557B3" w:rsidRPr="00CC473D" w:rsidRDefault="000557B3" w:rsidP="0063219B">
      <w:pPr>
        <w:pStyle w:val="Punkt1"/>
      </w:pPr>
      <w:r>
        <w:t xml:space="preserve">Dokumentacja BCP i DRP opisana w rozdz. </w:t>
      </w:r>
      <w:fldSimple w:instr=" REF _Ref286343451 \w \h  \* MERGEFORMAT ">
        <w:r w:rsidR="00BB24A4">
          <w:t>2.3.3.1.2</w:t>
        </w:r>
      </w:fldSimple>
      <w:r w:rsidR="004609E7">
        <w:t>;</w:t>
      </w:r>
    </w:p>
    <w:p w:rsidR="000557B3" w:rsidRPr="00CC473D" w:rsidRDefault="000557B3" w:rsidP="0063219B">
      <w:pPr>
        <w:pStyle w:val="Punkt1"/>
      </w:pPr>
      <w:r w:rsidRPr="00CC473D">
        <w:t xml:space="preserve">Podręcznik </w:t>
      </w:r>
      <w:r>
        <w:t>a</w:t>
      </w:r>
      <w:r w:rsidR="004609E7">
        <w:t>dministratora;</w:t>
      </w:r>
    </w:p>
    <w:p w:rsidR="000557B3" w:rsidRPr="00CC473D" w:rsidRDefault="000557B3" w:rsidP="0063219B">
      <w:pPr>
        <w:pStyle w:val="Punkt1"/>
      </w:pPr>
      <w:r w:rsidRPr="00CC473D">
        <w:t xml:space="preserve">Podręcznik </w:t>
      </w:r>
      <w:r>
        <w:t>u</w:t>
      </w:r>
      <w:r w:rsidRPr="00CC473D">
        <w:t>żytkownika.</w:t>
      </w:r>
    </w:p>
    <w:p w:rsidR="000557B3" w:rsidRPr="00CC473D" w:rsidRDefault="000557B3" w:rsidP="00AF7B51">
      <w:pPr>
        <w:pStyle w:val="Nagwek4"/>
        <w:jc w:val="both"/>
      </w:pPr>
      <w:bookmarkStart w:id="241" w:name="_Toc286346619"/>
      <w:r w:rsidRPr="00CC473D">
        <w:lastRenderedPageBreak/>
        <w:t>Wymagania dla procesu tworzenia oprogramowania</w:t>
      </w:r>
      <w:bookmarkEnd w:id="241"/>
    </w:p>
    <w:p w:rsidR="000557B3" w:rsidRPr="00CC473D" w:rsidRDefault="000557B3" w:rsidP="00AF7B51">
      <w:pPr>
        <w:pStyle w:val="Nagwek5"/>
        <w:jc w:val="both"/>
      </w:pPr>
      <w:bookmarkStart w:id="242" w:name="_Toc286346620"/>
      <w:r w:rsidRPr="00CC473D">
        <w:t>Konwencje nazewnicze w procesie kodowania</w:t>
      </w:r>
      <w:bookmarkEnd w:id="242"/>
    </w:p>
    <w:p w:rsidR="000557B3" w:rsidRPr="00CC473D" w:rsidRDefault="000557B3" w:rsidP="00AF7B51">
      <w:pPr>
        <w:jc w:val="both"/>
      </w:pPr>
      <w:r w:rsidRPr="00CC473D">
        <w:t xml:space="preserve">Konwencje są zaleceniem zwłaszcza dla fazy inicjowania; wprowadzona w tej fazie konwencja będzie posiadała naturalna kontynuację w fazach opracowania i konstruowania. </w:t>
      </w:r>
    </w:p>
    <w:p w:rsidR="000557B3" w:rsidRPr="00CC473D" w:rsidRDefault="000557B3" w:rsidP="00AF7B51">
      <w:pPr>
        <w:jc w:val="both"/>
      </w:pPr>
      <w:r w:rsidRPr="00CC473D">
        <w:t xml:space="preserve">Analityczny Model Klas powinien oprzeć się na Ruby </w:t>
      </w:r>
      <w:proofErr w:type="spellStart"/>
      <w:r w:rsidRPr="00CC473D">
        <w:t>Code</w:t>
      </w:r>
      <w:proofErr w:type="spellEnd"/>
      <w:r w:rsidRPr="00CC473D">
        <w:t xml:space="preserve"> </w:t>
      </w:r>
      <w:proofErr w:type="spellStart"/>
      <w:r w:rsidRPr="00CC473D">
        <w:t>Conventions</w:t>
      </w:r>
      <w:proofErr w:type="spellEnd"/>
      <w:r w:rsidRPr="00CC473D">
        <w:t xml:space="preserve"> opracowanym przez Software Engineering Group 1 2006 -2007. Określone są tam standardy nazewnictwa dla kodów programowych w szerokiej klasie języków obiektowych. </w:t>
      </w:r>
    </w:p>
    <w:p w:rsidR="000557B3" w:rsidRPr="00CC473D" w:rsidRDefault="000557B3" w:rsidP="00AF7B51">
      <w:pPr>
        <w:jc w:val="both"/>
      </w:pPr>
      <w:r w:rsidRPr="00CC473D">
        <w:t>Zgodnie z powyższym, Wykonawcę obowiązują następujące zasady nazewnictwa:</w:t>
      </w:r>
    </w:p>
    <w:p w:rsidR="000557B3" w:rsidRPr="00CC473D" w:rsidRDefault="004609E7" w:rsidP="0063219B">
      <w:pPr>
        <w:pStyle w:val="Punkt1"/>
      </w:pPr>
      <w:r>
        <w:t>W</w:t>
      </w:r>
      <w:r w:rsidR="000557B3" w:rsidRPr="00CC473D">
        <w:t xml:space="preserve"> nazwach zmiennych należy używać małych liter, n</w:t>
      </w:r>
      <w:r>
        <w:t>p. „zmienna”;</w:t>
      </w:r>
    </w:p>
    <w:p w:rsidR="000557B3" w:rsidRPr="00CC473D" w:rsidRDefault="004609E7" w:rsidP="0063219B">
      <w:pPr>
        <w:pStyle w:val="Punkt1"/>
      </w:pPr>
      <w:r>
        <w:t>W</w:t>
      </w:r>
      <w:r w:rsidR="000557B3" w:rsidRPr="00CC473D">
        <w:t xml:space="preserve"> nazwach zmiennych, klas, etc. składających się z dwóch lub więcej słów należy używać podkre</w:t>
      </w:r>
      <w:r>
        <w:t>ślenia, np. „</w:t>
      </w:r>
      <w:proofErr w:type="spellStart"/>
      <w:r>
        <w:t>nazwa_dwuwyrazowa</w:t>
      </w:r>
      <w:proofErr w:type="spellEnd"/>
      <w:r>
        <w:t>”;</w:t>
      </w:r>
    </w:p>
    <w:p w:rsidR="000557B3" w:rsidRPr="00CC473D" w:rsidRDefault="004609E7" w:rsidP="0063219B">
      <w:pPr>
        <w:pStyle w:val="Punkt1"/>
      </w:pPr>
      <w:r>
        <w:t>N</w:t>
      </w:r>
      <w:r w:rsidR="000557B3" w:rsidRPr="00CC473D">
        <w:t xml:space="preserve">azwy zmiennych globalnych należy poprzedzać znakiem </w:t>
      </w:r>
      <w:r>
        <w:t>dolara, np. „$</w:t>
      </w:r>
      <w:proofErr w:type="spellStart"/>
      <w:r>
        <w:t>zmienna_globalna</w:t>
      </w:r>
      <w:proofErr w:type="spellEnd"/>
      <w:r>
        <w:t>”;</w:t>
      </w:r>
    </w:p>
    <w:p w:rsidR="000557B3" w:rsidRPr="00CC473D" w:rsidRDefault="004609E7" w:rsidP="0063219B">
      <w:pPr>
        <w:pStyle w:val="Punkt1"/>
      </w:pPr>
      <w:r>
        <w:t>N</w:t>
      </w:r>
      <w:r w:rsidR="000557B3" w:rsidRPr="00CC473D">
        <w:t xml:space="preserve">azwy zmiennych chwilowych należy poprzedzać znakiem </w:t>
      </w:r>
      <w:proofErr w:type="spellStart"/>
      <w:r w:rsidR="000557B3" w:rsidRPr="00CC473D">
        <w:t>amp</w:t>
      </w:r>
      <w:r>
        <w:t>ersand</w:t>
      </w:r>
      <w:proofErr w:type="spellEnd"/>
      <w:r>
        <w:t>, np. „@</w:t>
      </w:r>
      <w:proofErr w:type="spellStart"/>
      <w:r>
        <w:t>zmienna_chwilowa</w:t>
      </w:r>
      <w:proofErr w:type="spellEnd"/>
      <w:r>
        <w:t>”;</w:t>
      </w:r>
    </w:p>
    <w:p w:rsidR="000557B3" w:rsidRPr="00CC473D" w:rsidRDefault="004609E7" w:rsidP="0063219B">
      <w:pPr>
        <w:pStyle w:val="Punkt1"/>
      </w:pPr>
      <w:r>
        <w:t>N</w:t>
      </w:r>
      <w:r w:rsidR="000557B3" w:rsidRPr="00CC473D">
        <w:t xml:space="preserve">azwy klas zmiennych należy poprzedzać podwojonym </w:t>
      </w:r>
      <w:proofErr w:type="spellStart"/>
      <w:r w:rsidR="000557B3" w:rsidRPr="00CC473D">
        <w:t>ampersan</w:t>
      </w:r>
      <w:r w:rsidR="000557B3">
        <w:t>d</w:t>
      </w:r>
      <w:r>
        <w:t>em</w:t>
      </w:r>
      <w:proofErr w:type="spellEnd"/>
      <w:r>
        <w:t>, np. „@@</w:t>
      </w:r>
      <w:proofErr w:type="spellStart"/>
      <w:r>
        <w:t>klasa_zmiennych</w:t>
      </w:r>
      <w:proofErr w:type="spellEnd"/>
      <w:r>
        <w:t>”;</w:t>
      </w:r>
    </w:p>
    <w:p w:rsidR="000557B3" w:rsidRPr="00CC473D" w:rsidRDefault="004609E7" w:rsidP="0063219B">
      <w:pPr>
        <w:pStyle w:val="Punkt1"/>
      </w:pPr>
      <w:r>
        <w:t>W</w:t>
      </w:r>
      <w:r w:rsidR="000557B3" w:rsidRPr="00CC473D">
        <w:t xml:space="preserve"> nazwach zmiennych lokalnych nie występuje żaden prefiks, np. „</w:t>
      </w:r>
      <w:proofErr w:type="spellStart"/>
      <w:r w:rsidR="000557B3" w:rsidRPr="00CC473D">
        <w:t>zmienna_lokalna</w:t>
      </w:r>
      <w:proofErr w:type="spellEnd"/>
      <w:r w:rsidR="000557B3" w:rsidRPr="00CC473D">
        <w:t>”,</w:t>
      </w:r>
    </w:p>
    <w:p w:rsidR="000557B3" w:rsidRPr="00CC473D" w:rsidRDefault="004609E7" w:rsidP="0063219B">
      <w:pPr>
        <w:pStyle w:val="Punkt1"/>
      </w:pPr>
      <w:r>
        <w:t>W</w:t>
      </w:r>
      <w:r w:rsidR="000557B3" w:rsidRPr="00CC473D">
        <w:t xml:space="preserve"> nazwach stałych należy uż</w:t>
      </w:r>
      <w:r>
        <w:t>ywać dużych liter, np. „STAŁA”;</w:t>
      </w:r>
    </w:p>
    <w:p w:rsidR="000557B3" w:rsidRPr="00CC473D" w:rsidRDefault="004609E7" w:rsidP="0063219B">
      <w:pPr>
        <w:pStyle w:val="Punkt1"/>
      </w:pPr>
      <w:r>
        <w:t>N</w:t>
      </w:r>
      <w:r w:rsidR="000557B3" w:rsidRPr="00CC473D">
        <w:t>azwy klas należy zapisywać zgodnie z notacj</w:t>
      </w:r>
      <w:r>
        <w:t>ą pascalowską, np. „</w:t>
      </w:r>
      <w:proofErr w:type="spellStart"/>
      <w:r>
        <w:t>NazwaKlasy</w:t>
      </w:r>
      <w:proofErr w:type="spellEnd"/>
      <w:r>
        <w:t>”;</w:t>
      </w:r>
    </w:p>
    <w:p w:rsidR="000557B3" w:rsidRPr="00CC473D" w:rsidRDefault="004609E7" w:rsidP="0063219B">
      <w:pPr>
        <w:pStyle w:val="Punkt1"/>
      </w:pPr>
      <w:r>
        <w:t>A</w:t>
      </w:r>
      <w:r w:rsidR="000557B3" w:rsidRPr="00CC473D">
        <w:t>kronimy występujące w nazwach klas należy zapisywać duży</w:t>
      </w:r>
      <w:r>
        <w:t>mi literami, np. „</w:t>
      </w:r>
      <w:proofErr w:type="spellStart"/>
      <w:r>
        <w:t>MojaKlasaXML</w:t>
      </w:r>
      <w:proofErr w:type="spellEnd"/>
      <w:r>
        <w:t>”;</w:t>
      </w:r>
    </w:p>
    <w:p w:rsidR="000557B3" w:rsidRPr="00CC473D" w:rsidRDefault="004609E7" w:rsidP="0063219B">
      <w:pPr>
        <w:pStyle w:val="Punkt1"/>
      </w:pPr>
      <w:r>
        <w:t>M</w:t>
      </w:r>
      <w:r w:rsidR="000557B3" w:rsidRPr="00CC473D">
        <w:t>etody należy opisywać używając małych liter, np. „</w:t>
      </w:r>
      <w:proofErr w:type="spellStart"/>
      <w:r w:rsidR="000557B3" w:rsidRPr="00CC473D">
        <w:t>def</w:t>
      </w:r>
      <w:proofErr w:type="spellEnd"/>
      <w:r w:rsidR="000557B3" w:rsidRPr="00CC473D">
        <w:t xml:space="preserve"> </w:t>
      </w:r>
      <w:proofErr w:type="spellStart"/>
      <w:r w:rsidR="000557B3" w:rsidRPr="00CC473D">
        <w:t>self.nazwametody</w:t>
      </w:r>
      <w:proofErr w:type="spellEnd"/>
      <w:r w:rsidR="000557B3" w:rsidRPr="00CC473D">
        <w:t>”.</w:t>
      </w:r>
    </w:p>
    <w:p w:rsidR="000557B3" w:rsidRPr="00CC473D" w:rsidRDefault="000557B3" w:rsidP="00AF7B51">
      <w:pPr>
        <w:jc w:val="both"/>
      </w:pPr>
      <w:r w:rsidRPr="00CC473D">
        <w:t>Ogólna Specyfikacja Przypadków Użycia powinna być stworzona w sposób jasny i przejrzysty, z wykorzystaniem języka UML zgodnie ze standardem wskazanym w rozdz.</w:t>
      </w:r>
      <w:r>
        <w:t xml:space="preserve"> </w:t>
      </w:r>
      <w:fldSimple w:instr=" REF _Ref286343481 \w \h  \* MERGEFORMAT ">
        <w:r w:rsidR="00BB24A4">
          <w:t>4.1.6</w:t>
        </w:r>
      </w:fldSimple>
      <w:r w:rsidRPr="00CC473D">
        <w:t>.</w:t>
      </w:r>
    </w:p>
    <w:p w:rsidR="000557B3" w:rsidRPr="00CC473D" w:rsidRDefault="000557B3" w:rsidP="00AF7B51">
      <w:pPr>
        <w:pStyle w:val="Nagwek5"/>
        <w:jc w:val="both"/>
      </w:pPr>
      <w:bookmarkStart w:id="243" w:name="_Toc286346621"/>
      <w:r w:rsidRPr="00CC473D">
        <w:t>Dokumentowanie kodu</w:t>
      </w:r>
      <w:bookmarkEnd w:id="243"/>
    </w:p>
    <w:p w:rsidR="000557B3" w:rsidRPr="00CC473D" w:rsidRDefault="000557B3" w:rsidP="00AF7B51">
      <w:pPr>
        <w:jc w:val="both"/>
      </w:pPr>
      <w:r w:rsidRPr="00CC473D">
        <w:t>Wymagania minimalne w zakresie dokumentowania kodu obejmują dokumentowanie klas, interfejsów oraz typów wyliczanych.</w:t>
      </w:r>
    </w:p>
    <w:p w:rsidR="000557B3" w:rsidRPr="00CC473D" w:rsidRDefault="000557B3" w:rsidP="00AF7B51">
      <w:pPr>
        <w:jc w:val="both"/>
      </w:pPr>
      <w:r w:rsidRPr="00CC473D">
        <w:t xml:space="preserve">Podstawowym składnikiem dokumentacji klasy jest jej metryka. Metryka powinna zawierać </w:t>
      </w:r>
      <w:r>
        <w:t>przynajmniej</w:t>
      </w:r>
      <w:r w:rsidRPr="00CC473D">
        <w:t xml:space="preserve">: </w:t>
      </w:r>
    </w:p>
    <w:p w:rsidR="000557B3" w:rsidRPr="00CC473D" w:rsidRDefault="004609E7" w:rsidP="0063219B">
      <w:pPr>
        <w:pStyle w:val="Punkt1"/>
      </w:pPr>
      <w:r>
        <w:t>O</w:t>
      </w:r>
      <w:r w:rsidR="000557B3" w:rsidRPr="00CC473D">
        <w:t>pis odpowiedzialności klasy;</w:t>
      </w:r>
    </w:p>
    <w:p w:rsidR="000557B3" w:rsidRPr="00CC473D" w:rsidRDefault="004609E7" w:rsidP="0063219B">
      <w:pPr>
        <w:pStyle w:val="Punkt1"/>
      </w:pPr>
      <w:r>
        <w:lastRenderedPageBreak/>
        <w:t>I</w:t>
      </w:r>
      <w:r w:rsidR="000557B3" w:rsidRPr="00CC473D">
        <w:t>nformacje o autorze i aktualnej wersji klasy;</w:t>
      </w:r>
    </w:p>
    <w:p w:rsidR="000557B3" w:rsidRPr="00CC473D" w:rsidRDefault="004609E7" w:rsidP="0063219B">
      <w:pPr>
        <w:pStyle w:val="Punkt1"/>
      </w:pPr>
      <w:r>
        <w:t>I</w:t>
      </w:r>
      <w:r w:rsidR="000557B3" w:rsidRPr="00CC473D">
        <w:t>nformację o wersji systemu, w której klasa pojawiła się po raz pierwszy.</w:t>
      </w:r>
    </w:p>
    <w:p w:rsidR="000557B3" w:rsidRPr="00CC473D" w:rsidRDefault="000557B3" w:rsidP="00AF7B51">
      <w:pPr>
        <w:jc w:val="both"/>
      </w:pPr>
      <w:r w:rsidRPr="00CC473D">
        <w:t xml:space="preserve">W metryce klasy należy także rejestrować wszelkie inne elementy wchodzące w skład dokumentacji klasy. Ponadto, metryka klasy powinna zawierać </w:t>
      </w:r>
      <w:proofErr w:type="spellStart"/>
      <w:r w:rsidRPr="00CC473D">
        <w:t>metadane</w:t>
      </w:r>
      <w:proofErr w:type="spellEnd"/>
      <w:r w:rsidRPr="00CC473D">
        <w:t xml:space="preserve"> służące do wiązania kodu klasy z repozytorium obiektów systemu zarządzania kodem źródłowym (o ile system taki jest wykorzystywany). Poniższy fragment zawiera wyrażony w języku Java przykład minimalnej wymaganej metryki klasy z jedną referencją do elementu dokumentacji klasy (opisaną </w:t>
      </w:r>
      <w:proofErr w:type="spellStart"/>
      <w:r w:rsidRPr="00CC473D">
        <w:t>tagiem</w:t>
      </w:r>
      <w:proofErr w:type="spellEnd"/>
      <w:r w:rsidRPr="00CC473D">
        <w:t xml:space="preserve"> „@</w:t>
      </w:r>
      <w:proofErr w:type="spellStart"/>
      <w:r w:rsidRPr="00CC473D">
        <w:t>see</w:t>
      </w:r>
      <w:proofErr w:type="spellEnd"/>
      <w:r w:rsidRPr="00CC473D">
        <w:t xml:space="preserve">”): </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Opis odpowiedzialności klasy</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w:t>
      </w:r>
      <w:proofErr w:type="spellStart"/>
      <w:r w:rsidRPr="00CC473D">
        <w:rPr>
          <w:rFonts w:ascii="Calibri" w:hAnsi="Calibri"/>
          <w:i/>
          <w:sz w:val="22"/>
          <w:szCs w:val="22"/>
        </w:rPr>
        <w:t>author</w:t>
      </w:r>
      <w:proofErr w:type="spellEnd"/>
      <w:r w:rsidRPr="00CC473D">
        <w:rPr>
          <w:rFonts w:ascii="Calibri" w:hAnsi="Calibri"/>
          <w:i/>
          <w:sz w:val="22"/>
          <w:szCs w:val="22"/>
        </w:rPr>
        <w:t xml:space="preserve">  Inicjały developera</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w:t>
      </w:r>
      <w:proofErr w:type="spellStart"/>
      <w:r w:rsidRPr="00CC473D">
        <w:rPr>
          <w:rFonts w:ascii="Calibri" w:hAnsi="Calibri"/>
          <w:i/>
          <w:sz w:val="22"/>
          <w:szCs w:val="22"/>
        </w:rPr>
        <w:t>@sinc</w:t>
      </w:r>
      <w:proofErr w:type="spellEnd"/>
      <w:r w:rsidRPr="00CC473D">
        <w:rPr>
          <w:rFonts w:ascii="Calibri" w:hAnsi="Calibri"/>
          <w:i/>
          <w:sz w:val="22"/>
          <w:szCs w:val="22"/>
        </w:rPr>
        <w:t>e 1.0</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w:t>
      </w:r>
      <w:proofErr w:type="spellStart"/>
      <w:r w:rsidRPr="00CC473D">
        <w:rPr>
          <w:rFonts w:ascii="Calibri" w:hAnsi="Calibri"/>
          <w:i/>
          <w:sz w:val="22"/>
          <w:szCs w:val="22"/>
        </w:rPr>
        <w:t>see</w:t>
      </w:r>
      <w:proofErr w:type="spellEnd"/>
      <w:r w:rsidRPr="00CC473D">
        <w:rPr>
          <w:rFonts w:ascii="Calibri" w:hAnsi="Calibri"/>
          <w:i/>
          <w:sz w:val="22"/>
          <w:szCs w:val="22"/>
        </w:rPr>
        <w:t xml:space="preserve"> link</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w:t>
      </w:r>
    </w:p>
    <w:p w:rsidR="000557B3" w:rsidRPr="00CC473D" w:rsidRDefault="000557B3" w:rsidP="00AF7B51">
      <w:pPr>
        <w:pStyle w:val="Bezodstpw10"/>
        <w:jc w:val="both"/>
        <w:rPr>
          <w:rFonts w:ascii="Calibri" w:hAnsi="Calibri"/>
          <w:i/>
          <w:sz w:val="22"/>
          <w:szCs w:val="22"/>
        </w:rPr>
      </w:pPr>
    </w:p>
    <w:p w:rsidR="000557B3" w:rsidRPr="00CC473D" w:rsidRDefault="000557B3" w:rsidP="00AF7B51">
      <w:pPr>
        <w:jc w:val="both"/>
      </w:pPr>
      <w:r w:rsidRPr="00CC473D">
        <w:t xml:space="preserve">Co do zasady, wymaga się również dokumentowania poszczególnych metod klasy. Jako wyjątek, można przyjąć pominięcie opisów prostych metod typu </w:t>
      </w:r>
      <w:proofErr w:type="spellStart"/>
      <w:r w:rsidRPr="00CC473D">
        <w:t>“ge</w:t>
      </w:r>
      <w:proofErr w:type="spellEnd"/>
      <w:r w:rsidRPr="00CC473D">
        <w:t>t” i “set” udostępniających atrybuty klasy, o ile ich rzeczywista funkcja jest zgodna z intuicyjnym znaczeniem ich nazwy. Minimalny zakres informacyjny dla dokumentacji metody obejmuje:</w:t>
      </w:r>
    </w:p>
    <w:p w:rsidR="000557B3" w:rsidRPr="00CC473D" w:rsidRDefault="004609E7" w:rsidP="0063219B">
      <w:pPr>
        <w:pStyle w:val="Punkt1"/>
      </w:pPr>
      <w:r>
        <w:t>C</w:t>
      </w:r>
      <w:r w:rsidR="000557B3" w:rsidRPr="00CC473D">
        <w:t xml:space="preserve">harakterystykę argumentów przyjmowanych przez metodę, </w:t>
      </w:r>
      <w:r>
        <w:t>w tym: nazwę, typ, opcjonalność;</w:t>
      </w:r>
    </w:p>
    <w:p w:rsidR="000557B3" w:rsidRPr="00CC473D" w:rsidRDefault="004609E7" w:rsidP="0063219B">
      <w:pPr>
        <w:pStyle w:val="Punkt1"/>
      </w:pPr>
      <w:r>
        <w:t>C</w:t>
      </w:r>
      <w:r w:rsidR="000557B3" w:rsidRPr="00CC473D">
        <w:t>harakterystykę wartości zwracanej przez metodę, w tym: typ ora</w:t>
      </w:r>
      <w:r>
        <w:t>z opis algorytmu jej obliczania;</w:t>
      </w:r>
    </w:p>
    <w:p w:rsidR="000557B3" w:rsidRPr="00CC473D" w:rsidRDefault="004609E7" w:rsidP="0063219B">
      <w:pPr>
        <w:pStyle w:val="Punkt1"/>
      </w:pPr>
      <w:r>
        <w:t>C</w:t>
      </w:r>
      <w:r w:rsidR="000557B3" w:rsidRPr="00CC473D">
        <w:t>harakterystykę wyjątków generowanych przez metodę, w tym: identyfikator (nazwę)</w:t>
      </w:r>
      <w:r>
        <w:t xml:space="preserve"> oraz opis warunków wystąpienia;</w:t>
      </w:r>
    </w:p>
    <w:p w:rsidR="000557B3" w:rsidRPr="00CC473D" w:rsidRDefault="004609E7" w:rsidP="0063219B">
      <w:pPr>
        <w:pStyle w:val="Punkt1"/>
      </w:pPr>
      <w:r>
        <w:t>K</w:t>
      </w:r>
      <w:r w:rsidR="000557B3" w:rsidRPr="00CC473D">
        <w:t>walifikowane nazwy wszystkich składników klas zewnętrznych, do których odnosi się dokumentowana metoda.</w:t>
      </w:r>
    </w:p>
    <w:p w:rsidR="000557B3" w:rsidRPr="00CC473D" w:rsidRDefault="000557B3" w:rsidP="00AF7B51">
      <w:pPr>
        <w:jc w:val="both"/>
      </w:pPr>
      <w:r w:rsidRPr="00CC473D">
        <w:t>Poniższy fragment zawiera wyrażony w języku Java przykład dokumentacji kodu metody, zawierającej charakterystykę argumentów oraz wartości zwracanej przez metodę;</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Oblicza marze </w:t>
      </w:r>
      <w:proofErr w:type="spellStart"/>
      <w:r w:rsidRPr="00CC473D">
        <w:rPr>
          <w:rFonts w:ascii="Calibri" w:hAnsi="Calibri"/>
          <w:i/>
          <w:sz w:val="22"/>
          <w:szCs w:val="22"/>
        </w:rPr>
        <w:t>wedlug</w:t>
      </w:r>
      <w:proofErr w:type="spellEnd"/>
      <w:r w:rsidRPr="00CC473D">
        <w:rPr>
          <w:rFonts w:ascii="Calibri" w:hAnsi="Calibri"/>
          <w:i/>
          <w:sz w:val="22"/>
          <w:szCs w:val="22"/>
        </w:rPr>
        <w:t xml:space="preserve"> wzoru ...</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@param </w:t>
      </w:r>
      <w:proofErr w:type="spellStart"/>
      <w:r w:rsidRPr="00CC473D">
        <w:rPr>
          <w:rFonts w:ascii="Calibri" w:hAnsi="Calibri"/>
          <w:i/>
          <w:sz w:val="22"/>
          <w:szCs w:val="22"/>
        </w:rPr>
        <w:t>sp</w:t>
      </w:r>
      <w:proofErr w:type="spellEnd"/>
      <w:r w:rsidRPr="00CC473D">
        <w:rPr>
          <w:rFonts w:ascii="Calibri" w:hAnsi="Calibri"/>
          <w:i/>
          <w:sz w:val="22"/>
          <w:szCs w:val="22"/>
        </w:rPr>
        <w:t xml:space="preserve"> cena zakupu</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@param </w:t>
      </w:r>
      <w:proofErr w:type="spellStart"/>
      <w:r w:rsidRPr="00CC473D">
        <w:rPr>
          <w:rFonts w:ascii="Calibri" w:hAnsi="Calibri"/>
          <w:i/>
          <w:sz w:val="22"/>
          <w:szCs w:val="22"/>
        </w:rPr>
        <w:t>cp</w:t>
      </w:r>
      <w:proofErr w:type="spellEnd"/>
      <w:r w:rsidRPr="00CC473D">
        <w:rPr>
          <w:rFonts w:ascii="Calibri" w:hAnsi="Calibri"/>
          <w:i/>
          <w:sz w:val="22"/>
          <w:szCs w:val="22"/>
        </w:rPr>
        <w:t xml:space="preserve"> cena </w:t>
      </w:r>
      <w:proofErr w:type="spellStart"/>
      <w:r w:rsidRPr="00CC473D">
        <w:rPr>
          <w:rFonts w:ascii="Calibri" w:hAnsi="Calibri"/>
          <w:i/>
          <w:sz w:val="22"/>
          <w:szCs w:val="22"/>
        </w:rPr>
        <w:t>sprzedazy</w:t>
      </w:r>
      <w:proofErr w:type="spellEnd"/>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@param </w:t>
      </w:r>
      <w:proofErr w:type="spellStart"/>
      <w:r w:rsidRPr="00CC473D">
        <w:rPr>
          <w:rFonts w:ascii="Calibri" w:hAnsi="Calibri"/>
          <w:i/>
          <w:sz w:val="22"/>
          <w:szCs w:val="22"/>
        </w:rPr>
        <w:t>tax</w:t>
      </w:r>
      <w:proofErr w:type="spellEnd"/>
      <w:r w:rsidRPr="00CC473D">
        <w:rPr>
          <w:rFonts w:ascii="Calibri" w:hAnsi="Calibri"/>
          <w:i/>
          <w:sz w:val="22"/>
          <w:szCs w:val="22"/>
        </w:rPr>
        <w:t xml:space="preserve"> podatek </w:t>
      </w:r>
    </w:p>
    <w:p w:rsidR="000557B3" w:rsidRPr="00945F0C" w:rsidRDefault="000557B3" w:rsidP="00AF7B51">
      <w:pPr>
        <w:pStyle w:val="Bezodstpw10"/>
        <w:jc w:val="both"/>
        <w:rPr>
          <w:rFonts w:ascii="Calibri" w:hAnsi="Calibri"/>
          <w:i/>
          <w:sz w:val="22"/>
          <w:szCs w:val="22"/>
          <w:lang w:val="en-US"/>
        </w:rPr>
      </w:pPr>
      <w:r w:rsidRPr="00CC473D">
        <w:rPr>
          <w:rFonts w:ascii="Calibri" w:hAnsi="Calibri"/>
          <w:i/>
          <w:sz w:val="22"/>
          <w:szCs w:val="22"/>
        </w:rPr>
        <w:t xml:space="preserve"> </w:t>
      </w:r>
      <w:r w:rsidR="009A64AD" w:rsidRPr="00945F0C">
        <w:rPr>
          <w:rFonts w:ascii="Calibri" w:hAnsi="Calibri"/>
          <w:i/>
          <w:sz w:val="22"/>
          <w:szCs w:val="22"/>
          <w:lang w:val="en-US"/>
        </w:rPr>
        <w:t xml:space="preserve">* </w:t>
      </w:r>
    </w:p>
    <w:p w:rsidR="000557B3" w:rsidRPr="00945F0C" w:rsidRDefault="009A64AD" w:rsidP="00AF7B51">
      <w:pPr>
        <w:pStyle w:val="Bezodstpw10"/>
        <w:jc w:val="both"/>
        <w:rPr>
          <w:rFonts w:ascii="Calibri" w:hAnsi="Calibri"/>
          <w:i/>
          <w:sz w:val="22"/>
          <w:szCs w:val="22"/>
          <w:lang w:val="en-US"/>
        </w:rPr>
      </w:pPr>
      <w:r w:rsidRPr="00945F0C">
        <w:rPr>
          <w:rFonts w:ascii="Calibri" w:hAnsi="Calibri"/>
          <w:i/>
          <w:sz w:val="22"/>
          <w:szCs w:val="22"/>
          <w:lang w:val="en-US"/>
        </w:rPr>
        <w:lastRenderedPageBreak/>
        <w:t xml:space="preserve"> * @return </w:t>
      </w:r>
      <w:proofErr w:type="spellStart"/>
      <w:r w:rsidRPr="00945F0C">
        <w:rPr>
          <w:rFonts w:ascii="Calibri" w:hAnsi="Calibri"/>
          <w:i/>
          <w:sz w:val="22"/>
          <w:szCs w:val="22"/>
          <w:lang w:val="en-US"/>
        </w:rPr>
        <w:t>marza</w:t>
      </w:r>
      <w:proofErr w:type="spellEnd"/>
    </w:p>
    <w:p w:rsidR="000557B3" w:rsidRPr="00945F0C" w:rsidRDefault="000B7FC6" w:rsidP="00AF7B51">
      <w:pPr>
        <w:pStyle w:val="Bezodstpw10"/>
        <w:jc w:val="both"/>
        <w:rPr>
          <w:rFonts w:ascii="Calibri" w:hAnsi="Calibri"/>
          <w:i/>
          <w:sz w:val="22"/>
          <w:szCs w:val="22"/>
          <w:lang w:val="en-US"/>
        </w:rPr>
      </w:pPr>
      <w:r>
        <w:rPr>
          <w:rFonts w:ascii="Calibri" w:hAnsi="Calibri"/>
          <w:i/>
          <w:sz w:val="22"/>
          <w:szCs w:val="22"/>
          <w:lang w:val="en-US"/>
        </w:rPr>
        <w:t xml:space="preserve">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public double </w:t>
      </w:r>
      <w:proofErr w:type="spellStart"/>
      <w:r w:rsidRPr="00920F4E">
        <w:rPr>
          <w:rFonts w:ascii="Calibri" w:hAnsi="Calibri"/>
          <w:i/>
          <w:sz w:val="22"/>
          <w:szCs w:val="22"/>
          <w:lang w:val="en-US"/>
        </w:rPr>
        <w:t>getMargin</w:t>
      </w:r>
      <w:proofErr w:type="spellEnd"/>
      <w:r w:rsidRPr="00920F4E">
        <w:rPr>
          <w:rFonts w:ascii="Calibri" w:hAnsi="Calibri"/>
          <w:i/>
          <w:sz w:val="22"/>
          <w:szCs w:val="22"/>
          <w:lang w:val="en-US"/>
        </w:rPr>
        <w:t>(double cp, double sp, double tax)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double margin = 0.0;</w:t>
      </w:r>
    </w:p>
    <w:p w:rsidR="000557B3" w:rsidRPr="00920F4E" w:rsidRDefault="000557B3" w:rsidP="00AF7B51">
      <w:pPr>
        <w:pStyle w:val="Bezodstpw10"/>
        <w:jc w:val="both"/>
        <w:rPr>
          <w:rFonts w:ascii="Calibri" w:hAnsi="Calibri"/>
          <w:i/>
          <w:sz w:val="22"/>
          <w:szCs w:val="22"/>
          <w:lang w:val="en-US"/>
        </w:rPr>
      </w:pP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if (</w:t>
      </w:r>
      <w:proofErr w:type="spellStart"/>
      <w:r w:rsidRPr="00920F4E">
        <w:rPr>
          <w:rFonts w:ascii="Calibri" w:hAnsi="Calibri"/>
          <w:i/>
          <w:sz w:val="22"/>
          <w:szCs w:val="22"/>
          <w:lang w:val="en-US"/>
        </w:rPr>
        <w:t>vkp</w:t>
      </w:r>
      <w:proofErr w:type="spellEnd"/>
      <w:r w:rsidRPr="00920F4E">
        <w:rPr>
          <w:rFonts w:ascii="Calibri" w:hAnsi="Calibri"/>
          <w:i/>
          <w:sz w:val="22"/>
          <w:szCs w:val="22"/>
          <w:lang w:val="en-US"/>
        </w:rPr>
        <w:t xml:space="preserve"> != 0) {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double helper = cp / sp;</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 Margin = 1 - Cost price / Selling price * (1 + (tax / 100))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margin = 1 - helper * (1 + (tax / 100.0));</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 Calculation ...</w:t>
      </w:r>
    </w:p>
    <w:p w:rsidR="000557B3" w:rsidRPr="00920F4E" w:rsidRDefault="000557B3" w:rsidP="00AF7B51">
      <w:pPr>
        <w:pStyle w:val="Bezodstpw10"/>
        <w:jc w:val="both"/>
        <w:rPr>
          <w:rFonts w:ascii="Calibri" w:hAnsi="Calibri"/>
          <w:i/>
          <w:sz w:val="22"/>
          <w:szCs w:val="22"/>
          <w:lang w:val="en-US"/>
        </w:rPr>
      </w:pP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return margin;</w:t>
      </w:r>
    </w:p>
    <w:p w:rsidR="000557B3" w:rsidRPr="00945F0C" w:rsidRDefault="009A64AD" w:rsidP="00AF7B51">
      <w:pPr>
        <w:pStyle w:val="Bezodstpw10"/>
        <w:jc w:val="both"/>
        <w:rPr>
          <w:rFonts w:ascii="Calibri" w:hAnsi="Calibri"/>
          <w:i/>
          <w:sz w:val="22"/>
          <w:szCs w:val="22"/>
        </w:rPr>
      </w:pPr>
      <w:r w:rsidRPr="00945F0C">
        <w:rPr>
          <w:rFonts w:ascii="Calibri" w:hAnsi="Calibri"/>
          <w:i/>
          <w:sz w:val="22"/>
          <w:szCs w:val="22"/>
        </w:rPr>
        <w:t>}</w:t>
      </w:r>
    </w:p>
    <w:p w:rsidR="000557B3" w:rsidRPr="00945F0C" w:rsidRDefault="000557B3" w:rsidP="00AF7B51">
      <w:pPr>
        <w:pStyle w:val="Bezodstpw10"/>
        <w:jc w:val="both"/>
        <w:rPr>
          <w:rFonts w:ascii="Calibri" w:hAnsi="Calibri"/>
          <w:i/>
          <w:sz w:val="22"/>
          <w:szCs w:val="22"/>
        </w:rPr>
      </w:pPr>
    </w:p>
    <w:p w:rsidR="000557B3" w:rsidRPr="00CC473D" w:rsidRDefault="000557B3" w:rsidP="00AF7B51">
      <w:pPr>
        <w:jc w:val="both"/>
      </w:pPr>
      <w:r w:rsidRPr="00CC473D">
        <w:t>Wymagania w zakresie dokumentowania interfejsów stanowią okrojoną wersję wymagań odnoszących się do klas. Różnica dotyczy dokumentacji metod interfejsu, która nie zwiera następujących informacji wymaganych w przypadku klas:</w:t>
      </w:r>
    </w:p>
    <w:p w:rsidR="000557B3" w:rsidRPr="00CC473D" w:rsidRDefault="004609E7" w:rsidP="0063219B">
      <w:pPr>
        <w:pStyle w:val="Punkt1"/>
      </w:pPr>
      <w:r>
        <w:t>O</w:t>
      </w:r>
      <w:r w:rsidR="000557B3" w:rsidRPr="00CC473D">
        <w:t>pisy algorytmów obliczania w</w:t>
      </w:r>
      <w:r>
        <w:t>artości zwracanych przez metody;</w:t>
      </w:r>
    </w:p>
    <w:p w:rsidR="000557B3" w:rsidRPr="00CC473D" w:rsidRDefault="004609E7" w:rsidP="0063219B">
      <w:pPr>
        <w:pStyle w:val="Punkt1"/>
      </w:pPr>
      <w:r>
        <w:t>C</w:t>
      </w:r>
      <w:r w:rsidR="000557B3" w:rsidRPr="00CC473D">
        <w:t>harakterystyki wyj</w:t>
      </w:r>
      <w:r>
        <w:t>ątków generowanych przez metody;</w:t>
      </w:r>
    </w:p>
    <w:p w:rsidR="000557B3" w:rsidRPr="00CC473D" w:rsidRDefault="004609E7" w:rsidP="0063219B">
      <w:pPr>
        <w:pStyle w:val="Punkt1"/>
      </w:pPr>
      <w:r>
        <w:t>K</w:t>
      </w:r>
      <w:r w:rsidR="000557B3" w:rsidRPr="00CC473D">
        <w:t>walifikowane nazwy składników klas zewnętrznych.</w:t>
      </w:r>
    </w:p>
    <w:p w:rsidR="000557B3" w:rsidRPr="00CC473D" w:rsidRDefault="000557B3" w:rsidP="00AF7B51">
      <w:pPr>
        <w:jc w:val="both"/>
      </w:pPr>
      <w:r w:rsidRPr="00CC473D">
        <w:t xml:space="preserve">Wymagania w zakresie dokumentowania typów wyliczanych obejmują metrykę typu wyliczanego, która powinna zawierać </w:t>
      </w:r>
      <w:r>
        <w:t>przynajmniej</w:t>
      </w:r>
      <w:r w:rsidRPr="00CC473D">
        <w:t>:</w:t>
      </w:r>
    </w:p>
    <w:p w:rsidR="000557B3" w:rsidRPr="00CC473D" w:rsidRDefault="004609E7" w:rsidP="0063219B">
      <w:pPr>
        <w:pStyle w:val="Punkt1"/>
      </w:pPr>
      <w:r>
        <w:t>I</w:t>
      </w:r>
      <w:r w:rsidR="000557B3" w:rsidRPr="00CC473D">
        <w:t>nformacj</w:t>
      </w:r>
      <w:r w:rsidR="000557B3">
        <w:t>ę</w:t>
      </w:r>
      <w:r w:rsidR="000557B3" w:rsidRPr="00CC473D">
        <w:t xml:space="preserve"> o autorze i aktualne</w:t>
      </w:r>
      <w:r>
        <w:t>j wersji typu wyliczanego;</w:t>
      </w:r>
    </w:p>
    <w:p w:rsidR="000557B3" w:rsidRPr="00CC473D" w:rsidRDefault="004609E7" w:rsidP="0063219B">
      <w:pPr>
        <w:pStyle w:val="Punkt1"/>
      </w:pPr>
      <w:r>
        <w:t>I</w:t>
      </w:r>
      <w:r w:rsidR="000557B3" w:rsidRPr="00CC473D">
        <w:t>nformację o wersji systemu, w której typ wylicz</w:t>
      </w:r>
      <w:r>
        <w:t>any pojawił się po raz pierwszy;</w:t>
      </w:r>
    </w:p>
    <w:p w:rsidR="000557B3" w:rsidRPr="00CC473D" w:rsidRDefault="004609E7" w:rsidP="0063219B">
      <w:pPr>
        <w:pStyle w:val="Punkt1"/>
      </w:pPr>
      <w:r>
        <w:t>C</w:t>
      </w:r>
      <w:r w:rsidR="000557B3" w:rsidRPr="00CC473D">
        <w:t>harakterystykę składników typu wyliczanego, w tym: identyfikator (nazwę) oraz typ.</w:t>
      </w:r>
    </w:p>
    <w:p w:rsidR="000557B3" w:rsidRPr="00CC473D" w:rsidRDefault="000557B3" w:rsidP="00AF7B51">
      <w:pPr>
        <w:jc w:val="both"/>
      </w:pPr>
      <w:r w:rsidRPr="00CC473D">
        <w:t xml:space="preserve">Ponadto, metryka typu wyliczanego powinna zawierać </w:t>
      </w:r>
      <w:proofErr w:type="spellStart"/>
      <w:r w:rsidRPr="00CC473D">
        <w:t>metadane</w:t>
      </w:r>
      <w:proofErr w:type="spellEnd"/>
      <w:r w:rsidRPr="00CC473D">
        <w:t xml:space="preserve"> służące do wiązania kodu typu wyliczanego  z repozytorium obiektów systemu zarządzania kodem źródłowym (o ile system taki jest wykorzystywany).</w:t>
      </w:r>
    </w:p>
    <w:p w:rsidR="000557B3" w:rsidRPr="00CC473D" w:rsidRDefault="000557B3" w:rsidP="00AF7B51">
      <w:pPr>
        <w:pStyle w:val="Nagwek3"/>
        <w:tabs>
          <w:tab w:val="num" w:pos="0"/>
        </w:tabs>
        <w:jc w:val="both"/>
      </w:pPr>
      <w:bookmarkStart w:id="244" w:name="_Ref286343061"/>
      <w:bookmarkStart w:id="245" w:name="_Toc286346622"/>
      <w:bookmarkStart w:id="246" w:name="_Toc289111106"/>
      <w:bookmarkStart w:id="247" w:name="_Toc282987124"/>
      <w:r w:rsidRPr="00CC473D">
        <w:t>Wymagania dla dokumentacji</w:t>
      </w:r>
      <w:bookmarkEnd w:id="244"/>
      <w:bookmarkEnd w:id="245"/>
      <w:bookmarkEnd w:id="246"/>
      <w:r w:rsidRPr="00CC473D">
        <w:t xml:space="preserve"> </w:t>
      </w:r>
      <w:bookmarkEnd w:id="247"/>
    </w:p>
    <w:p w:rsidR="000557B3" w:rsidRPr="00CC473D" w:rsidRDefault="000557B3" w:rsidP="00AF7B51">
      <w:pPr>
        <w:jc w:val="both"/>
      </w:pPr>
      <w:r w:rsidRPr="00CC473D">
        <w:t>W ramach prowadzenia prac Wykonawca dostarczy przynajmniej następuj</w:t>
      </w:r>
      <w:r>
        <w:t>ą</w:t>
      </w:r>
      <w:r w:rsidRPr="00CC473D">
        <w:t>ce produkty dokumentacyjne:</w:t>
      </w:r>
    </w:p>
    <w:p w:rsidR="000557B3" w:rsidRPr="00CC473D" w:rsidRDefault="000557B3" w:rsidP="0063219B">
      <w:pPr>
        <w:pStyle w:val="Punkt1"/>
      </w:pPr>
      <w:r w:rsidRPr="00CC473D">
        <w:t>Koncepcja Architektury Rozwiązania</w:t>
      </w:r>
      <w:r w:rsidR="00DA36ED">
        <w:t>;</w:t>
      </w:r>
    </w:p>
    <w:p w:rsidR="000557B3" w:rsidRDefault="000557B3" w:rsidP="0063219B">
      <w:pPr>
        <w:pStyle w:val="Punkt1"/>
      </w:pPr>
      <w:r w:rsidRPr="00CC473D">
        <w:lastRenderedPageBreak/>
        <w:t>Ogóln</w:t>
      </w:r>
      <w:r w:rsidR="00F174B9">
        <w:t>a</w:t>
      </w:r>
      <w:r w:rsidRPr="00CC473D">
        <w:t xml:space="preserve"> Specyfikacja Przypadków Użycia</w:t>
      </w:r>
      <w:r w:rsidR="00DA36ED">
        <w:t>;</w:t>
      </w:r>
    </w:p>
    <w:p w:rsidR="000557B3" w:rsidRPr="00CC473D" w:rsidRDefault="000557B3" w:rsidP="0063219B">
      <w:pPr>
        <w:pStyle w:val="Punkt1"/>
      </w:pPr>
      <w:r>
        <w:t>Koncepcja systemu monitorowania i zarządzania usługami IT</w:t>
      </w:r>
      <w:r w:rsidR="00DA36ED">
        <w:t>;</w:t>
      </w:r>
    </w:p>
    <w:p w:rsidR="000557B3" w:rsidRPr="00D772FC" w:rsidRDefault="000557B3" w:rsidP="0063219B">
      <w:pPr>
        <w:pStyle w:val="Punkt1"/>
      </w:pPr>
      <w:r w:rsidRPr="00D772FC">
        <w:t>Plany testów</w:t>
      </w:r>
      <w:r w:rsidR="00DA36ED">
        <w:t>;</w:t>
      </w:r>
    </w:p>
    <w:p w:rsidR="000557B3" w:rsidRPr="00D772FC" w:rsidRDefault="000557B3" w:rsidP="0063219B">
      <w:pPr>
        <w:pStyle w:val="Punkt1"/>
      </w:pPr>
      <w:r w:rsidRPr="00D772FC">
        <w:t>Architektura Systemu</w:t>
      </w:r>
      <w:r w:rsidR="00DA36ED">
        <w:t>;</w:t>
      </w:r>
    </w:p>
    <w:p w:rsidR="000557B3" w:rsidRPr="00CC473D" w:rsidRDefault="000557B3" w:rsidP="0063219B">
      <w:pPr>
        <w:pStyle w:val="Punkt1"/>
      </w:pPr>
      <w:r w:rsidRPr="00CC473D">
        <w:t xml:space="preserve">Szczegółowa </w:t>
      </w:r>
      <w:r>
        <w:t>S</w:t>
      </w:r>
      <w:r w:rsidRPr="00CC473D">
        <w:t>pecyfikacja Przypadków Użycia</w:t>
      </w:r>
      <w:r w:rsidR="00DA36ED">
        <w:t>;</w:t>
      </w:r>
    </w:p>
    <w:p w:rsidR="000557B3" w:rsidRPr="00CC473D" w:rsidRDefault="000557B3" w:rsidP="0063219B">
      <w:pPr>
        <w:pStyle w:val="Punkt1"/>
      </w:pPr>
      <w:r w:rsidRPr="00CC473D">
        <w:t>Specyfikacja techniczna portalu zawierająca model klas i model danych</w:t>
      </w:r>
      <w:r w:rsidR="00DA36ED">
        <w:t>;</w:t>
      </w:r>
    </w:p>
    <w:p w:rsidR="000557B3" w:rsidRPr="00CC473D" w:rsidRDefault="000557B3" w:rsidP="0063219B">
      <w:pPr>
        <w:pStyle w:val="Punkt1"/>
      </w:pPr>
      <w:r w:rsidRPr="00CC473D">
        <w:t>Projekt techniczny systemów monitorowania</w:t>
      </w:r>
      <w:r w:rsidR="00DA36ED">
        <w:t>;</w:t>
      </w:r>
    </w:p>
    <w:p w:rsidR="000557B3" w:rsidRPr="00CC473D" w:rsidRDefault="000557B3" w:rsidP="0063219B">
      <w:pPr>
        <w:pStyle w:val="Punkt1"/>
      </w:pPr>
      <w:r w:rsidRPr="00CC473D">
        <w:t>Projekt techniczny systemu zarz</w:t>
      </w:r>
      <w:r>
        <w:t>ą</w:t>
      </w:r>
      <w:r w:rsidRPr="00CC473D">
        <w:t>dzania usługami IT</w:t>
      </w:r>
      <w:r w:rsidR="00DA36ED">
        <w:t>;</w:t>
      </w:r>
    </w:p>
    <w:p w:rsidR="000557B3" w:rsidRPr="00CC473D" w:rsidRDefault="000557B3" w:rsidP="0063219B">
      <w:pPr>
        <w:pStyle w:val="Punkt1"/>
      </w:pPr>
      <w:r w:rsidRPr="00CC473D">
        <w:t>Dokumentacja powykonawcza – opisując</w:t>
      </w:r>
      <w:r>
        <w:t>a</w:t>
      </w:r>
      <w:r w:rsidRPr="00CC473D">
        <w:t xml:space="preserve"> różnice względem dokumentacji pierwotn</w:t>
      </w:r>
      <w:r>
        <w:t>ej wraz z uzasadnieniem różnicy</w:t>
      </w:r>
      <w:r w:rsidR="00DA36ED">
        <w:t>;</w:t>
      </w:r>
    </w:p>
    <w:p w:rsidR="000557B3" w:rsidRDefault="000557B3" w:rsidP="0063219B">
      <w:pPr>
        <w:pStyle w:val="Punkt1"/>
      </w:pPr>
      <w:r w:rsidRPr="00843238">
        <w:t xml:space="preserve">Dokumentacja </w:t>
      </w:r>
      <w:r>
        <w:t xml:space="preserve">Systemu Zarządzania Bezpieczeństwem Informacji wyspecyfikowana w rozdz. </w:t>
      </w:r>
      <w:fldSimple w:instr=" REF _Ref286343512 \w \h  \* MERGEFORMAT ">
        <w:r w:rsidR="00BB24A4">
          <w:t>2.3.3.1.1</w:t>
        </w:r>
      </w:fldSimple>
      <w:r w:rsidR="00DA36ED">
        <w:t>;</w:t>
      </w:r>
    </w:p>
    <w:p w:rsidR="000557B3" w:rsidRPr="00CC473D" w:rsidRDefault="000557B3" w:rsidP="0063219B">
      <w:pPr>
        <w:pStyle w:val="Punkt1"/>
      </w:pPr>
      <w:r>
        <w:t xml:space="preserve">Dokumentacja BCP i DRP opisana w rozdz. </w:t>
      </w:r>
      <w:fldSimple w:instr=" REF _Ref286343451 \w \h  \* MERGEFORMAT ">
        <w:r w:rsidR="00BB24A4">
          <w:t>2.3.3.1.2</w:t>
        </w:r>
      </w:fldSimple>
      <w:r w:rsidR="00DA36ED">
        <w:t>;</w:t>
      </w:r>
    </w:p>
    <w:p w:rsidR="000557B3" w:rsidRPr="00CC473D" w:rsidRDefault="000557B3" w:rsidP="0063219B">
      <w:pPr>
        <w:pStyle w:val="Punkt1"/>
      </w:pPr>
      <w:r w:rsidRPr="00CC473D">
        <w:t>Podręcznik administratora</w:t>
      </w:r>
      <w:r w:rsidR="00DA36ED">
        <w:t>;</w:t>
      </w:r>
    </w:p>
    <w:p w:rsidR="000557B3" w:rsidRPr="00CC473D" w:rsidRDefault="000557B3" w:rsidP="0063219B">
      <w:pPr>
        <w:pStyle w:val="Punkt1"/>
      </w:pPr>
      <w:r w:rsidRPr="00CC473D">
        <w:t>Podręcznik użytkownika</w:t>
      </w:r>
      <w:r w:rsidR="00DA36ED">
        <w:t>;</w:t>
      </w:r>
    </w:p>
    <w:p w:rsidR="000557B3" w:rsidRPr="00CC473D" w:rsidRDefault="000557B3" w:rsidP="0063219B">
      <w:pPr>
        <w:pStyle w:val="Punkt1"/>
      </w:pPr>
      <w:r w:rsidRPr="00CC473D">
        <w:t>Dokumentacja testów przeprowadzanych w każdej z iteracji zawieraj</w:t>
      </w:r>
      <w:r>
        <w:t>ą</w:t>
      </w:r>
      <w:r w:rsidRPr="00CC473D">
        <w:t>ca m.in. opisy przypadków testowych, warunki uruchomienia testów, specyfikacje danych wejściowych, skrypty testowe, raporty z przeprowadzenia testów.</w:t>
      </w:r>
    </w:p>
    <w:p w:rsidR="000557B3" w:rsidRDefault="000557B3" w:rsidP="00AF7B51">
      <w:pPr>
        <w:pStyle w:val="Nagwek3"/>
        <w:tabs>
          <w:tab w:val="num" w:pos="0"/>
        </w:tabs>
        <w:jc w:val="both"/>
      </w:pPr>
      <w:bookmarkStart w:id="248" w:name="_Toc282987125"/>
      <w:bookmarkStart w:id="249" w:name="_Ref286345441"/>
      <w:bookmarkStart w:id="250" w:name="_Toc286346623"/>
      <w:bookmarkStart w:id="251" w:name="_Toc289111107"/>
      <w:r w:rsidRPr="00CC473D">
        <w:t xml:space="preserve">Wymagania </w:t>
      </w:r>
      <w:r w:rsidR="00725627">
        <w:t xml:space="preserve">architektoniczne </w:t>
      </w:r>
      <w:r w:rsidRPr="00CC473D">
        <w:t xml:space="preserve">dla </w:t>
      </w:r>
      <w:bookmarkEnd w:id="248"/>
      <w:bookmarkEnd w:id="249"/>
      <w:bookmarkEnd w:id="250"/>
      <w:proofErr w:type="spellStart"/>
      <w:r w:rsidR="005D47DD">
        <w:t>kontentu</w:t>
      </w:r>
      <w:proofErr w:type="spellEnd"/>
      <w:r w:rsidR="005D47DD">
        <w:t xml:space="preserve"> startowego</w:t>
      </w:r>
      <w:bookmarkEnd w:id="251"/>
    </w:p>
    <w:p w:rsidR="000557B3" w:rsidRPr="005D47DD" w:rsidRDefault="000557B3" w:rsidP="00AF7B51">
      <w:pPr>
        <w:jc w:val="both"/>
      </w:pPr>
      <w:r w:rsidRPr="005D47DD">
        <w:t>System musi umożliwia</w:t>
      </w:r>
      <w:r w:rsidR="00B16DFB">
        <w:t xml:space="preserve">ć </w:t>
      </w:r>
      <w:r w:rsidR="00CC776F">
        <w:t xml:space="preserve">utrzymywanie, tj. </w:t>
      </w:r>
      <w:r w:rsidR="00B16DFB">
        <w:t>wprowadzanie, przechowywanie,</w:t>
      </w:r>
      <w:r w:rsidRPr="005D47DD">
        <w:t xml:space="preserve"> </w:t>
      </w:r>
      <w:r w:rsidR="00463B19" w:rsidRPr="005D47DD">
        <w:t>przeglądanie</w:t>
      </w:r>
      <w:r w:rsidR="00CC776F">
        <w:t xml:space="preserve"> i</w:t>
      </w:r>
      <w:r w:rsidR="001E339C">
        <w:t> </w:t>
      </w:r>
      <w:r w:rsidR="00B16DFB">
        <w:t xml:space="preserve">udostępnianie </w:t>
      </w:r>
      <w:r w:rsidRPr="005D47DD">
        <w:t>następujących rodzajów danych:</w:t>
      </w:r>
    </w:p>
    <w:p w:rsidR="005D47DD" w:rsidRDefault="005D47DD" w:rsidP="00AF7B51">
      <w:pPr>
        <w:pStyle w:val="Akapitzlist"/>
        <w:numPr>
          <w:ilvl w:val="0"/>
          <w:numId w:val="141"/>
        </w:numPr>
        <w:jc w:val="both"/>
      </w:pPr>
      <w:r>
        <w:t>Formaty tekstowe</w:t>
      </w:r>
    </w:p>
    <w:p w:rsidR="005D47DD" w:rsidRDefault="005D47DD" w:rsidP="00AF7B51">
      <w:pPr>
        <w:pStyle w:val="Akapitzlist"/>
        <w:numPr>
          <w:ilvl w:val="0"/>
          <w:numId w:val="141"/>
        </w:numPr>
        <w:jc w:val="both"/>
      </w:pPr>
      <w:r>
        <w:t>Formaty graficzne</w:t>
      </w:r>
    </w:p>
    <w:p w:rsidR="005D47DD" w:rsidRDefault="005D47DD" w:rsidP="00AF7B51">
      <w:pPr>
        <w:pStyle w:val="Akapitzlist"/>
        <w:numPr>
          <w:ilvl w:val="0"/>
          <w:numId w:val="141"/>
        </w:numPr>
        <w:jc w:val="both"/>
      </w:pPr>
      <w:r>
        <w:t>Formaty audio</w:t>
      </w:r>
    </w:p>
    <w:p w:rsidR="005D47DD" w:rsidRDefault="005D47DD" w:rsidP="00AF7B51">
      <w:pPr>
        <w:pStyle w:val="Akapitzlist"/>
        <w:numPr>
          <w:ilvl w:val="0"/>
          <w:numId w:val="141"/>
        </w:numPr>
        <w:jc w:val="both"/>
      </w:pPr>
      <w:r>
        <w:t>Formaty wideo</w:t>
      </w:r>
    </w:p>
    <w:p w:rsidR="005D47DD" w:rsidRDefault="005D47DD" w:rsidP="00AF7B51">
      <w:pPr>
        <w:pStyle w:val="Akapitzlist"/>
        <w:numPr>
          <w:ilvl w:val="0"/>
          <w:numId w:val="141"/>
        </w:numPr>
        <w:jc w:val="both"/>
      </w:pPr>
      <w:r>
        <w:t>Formaty animowane</w:t>
      </w:r>
    </w:p>
    <w:p w:rsidR="005D47DD" w:rsidRPr="00E140A4" w:rsidRDefault="005D47DD" w:rsidP="00AF7B51">
      <w:pPr>
        <w:pStyle w:val="Akapitzlist"/>
        <w:numPr>
          <w:ilvl w:val="0"/>
          <w:numId w:val="141"/>
        </w:numPr>
        <w:jc w:val="both"/>
      </w:pPr>
      <w:r w:rsidRPr="00E140A4">
        <w:t>Formaty bazodanowe</w:t>
      </w:r>
    </w:p>
    <w:p w:rsidR="005D47DD" w:rsidRDefault="005D47DD" w:rsidP="00AF7B51">
      <w:pPr>
        <w:jc w:val="both"/>
      </w:pPr>
      <w:r w:rsidRPr="005D47DD">
        <w:t>Wymagania odnoś</w:t>
      </w:r>
      <w:r>
        <w:t xml:space="preserve">nie warstwy technicznej </w:t>
      </w:r>
      <w:r w:rsidR="001E339C">
        <w:t xml:space="preserve">ww. </w:t>
      </w:r>
      <w:r>
        <w:t>formatów zostały opisane w rozdziale 5.4.2.</w:t>
      </w:r>
    </w:p>
    <w:p w:rsidR="00CC776F" w:rsidRPr="005D47DD" w:rsidRDefault="00CC776F" w:rsidP="00AF7B51">
      <w:pPr>
        <w:jc w:val="both"/>
      </w:pPr>
      <w:r>
        <w:t xml:space="preserve">Powyższe rodzaje danych (formaty) będą utrzymywane </w:t>
      </w:r>
      <w:r w:rsidR="001E339C">
        <w:t>w warstwie dostępu do danych architektury oprogramowania opisanej w rozdziale 4.2.1.1.</w:t>
      </w:r>
    </w:p>
    <w:p w:rsidR="000557B3" w:rsidRPr="00CC473D" w:rsidRDefault="000557B3" w:rsidP="00AF7B51">
      <w:pPr>
        <w:pStyle w:val="Nagwek3"/>
        <w:tabs>
          <w:tab w:val="num" w:pos="0"/>
        </w:tabs>
        <w:jc w:val="both"/>
      </w:pPr>
      <w:bookmarkStart w:id="252" w:name="_Toc273699129"/>
      <w:bookmarkStart w:id="253" w:name="_Toc273700975"/>
      <w:bookmarkStart w:id="254" w:name="_Toc273701451"/>
      <w:bookmarkStart w:id="255" w:name="_Toc273699130"/>
      <w:bookmarkStart w:id="256" w:name="_Toc273700976"/>
      <w:bookmarkStart w:id="257" w:name="_Toc273701452"/>
      <w:bookmarkStart w:id="258" w:name="_Toc282987126"/>
      <w:bookmarkStart w:id="259" w:name="_Toc286346624"/>
      <w:bookmarkStart w:id="260" w:name="_Toc289111108"/>
      <w:bookmarkEnd w:id="252"/>
      <w:bookmarkEnd w:id="253"/>
      <w:bookmarkEnd w:id="254"/>
      <w:bookmarkEnd w:id="255"/>
      <w:bookmarkEnd w:id="256"/>
      <w:bookmarkEnd w:id="257"/>
      <w:r w:rsidRPr="00CC473D">
        <w:lastRenderedPageBreak/>
        <w:t>Szkolenia</w:t>
      </w:r>
      <w:bookmarkEnd w:id="258"/>
      <w:bookmarkEnd w:id="259"/>
      <w:bookmarkEnd w:id="260"/>
      <w:r w:rsidRPr="00CC473D">
        <w:t xml:space="preserve"> </w:t>
      </w:r>
    </w:p>
    <w:p w:rsidR="000557B3" w:rsidRPr="00CC473D" w:rsidRDefault="000557B3" w:rsidP="00AF7B51">
      <w:pPr>
        <w:jc w:val="both"/>
      </w:pPr>
      <w:r w:rsidRPr="00CC473D">
        <w:t xml:space="preserve">Wykonawca musi zapewnić szkolenia dla administratorów i użytkowników </w:t>
      </w:r>
      <w:r w:rsidR="00725627">
        <w:t xml:space="preserve">systemu </w:t>
      </w:r>
      <w:proofErr w:type="spellStart"/>
      <w:r w:rsidR="00725627">
        <w:t>e</w:t>
      </w:r>
      <w:r w:rsidR="00725627">
        <w:noBreakHyphen/>
        <w:t>DS</w:t>
      </w:r>
      <w:proofErr w:type="spellEnd"/>
      <w:r w:rsidR="00725627">
        <w:t xml:space="preserve"> w </w:t>
      </w:r>
      <w:r w:rsidRPr="00CC473D">
        <w:t xml:space="preserve">organizacji Zamawiającego, obejmujące łącznie cztery zakresy tematyczne. </w:t>
      </w:r>
    </w:p>
    <w:p w:rsidR="000557B3" w:rsidRPr="00CC473D" w:rsidRDefault="000557B3" w:rsidP="00AF7B51">
      <w:pPr>
        <w:jc w:val="both"/>
      </w:pPr>
      <w:r w:rsidRPr="00CC473D">
        <w:t>Szkolenia dla administratorów systemu e-DS dzielą się na dwa zakresy tematyczne:</w:t>
      </w:r>
    </w:p>
    <w:p w:rsidR="000557B3" w:rsidRPr="00CC473D" w:rsidRDefault="000557B3" w:rsidP="0063219B">
      <w:pPr>
        <w:pStyle w:val="Punkt1"/>
      </w:pPr>
      <w:r w:rsidRPr="00CC473D">
        <w:t>Utrzymanie, konfiguracja i administracja środowiska aplikacyjnego systemu e-DS oraz obsługa funkcjonalności</w:t>
      </w:r>
      <w:r w:rsidR="00DA36ED">
        <w:t xml:space="preserve"> administracyjnych systemu e-DS;</w:t>
      </w:r>
    </w:p>
    <w:p w:rsidR="000557B3" w:rsidRPr="00CC473D" w:rsidRDefault="000557B3" w:rsidP="0063219B">
      <w:pPr>
        <w:pStyle w:val="Punkt1"/>
      </w:pPr>
      <w:r w:rsidRPr="00CC473D">
        <w:t>Utrzymanie, konfiguracja i administracja funkcji monitorowania i zarządzania infrastrukturą systemu e-DS.</w:t>
      </w:r>
    </w:p>
    <w:p w:rsidR="000557B3" w:rsidRPr="00CC473D" w:rsidRDefault="000557B3" w:rsidP="00AF7B51">
      <w:pPr>
        <w:jc w:val="both"/>
      </w:pPr>
      <w:r w:rsidRPr="00CC473D">
        <w:t xml:space="preserve">W programie szkoleń wymagane są ćwiczenia praktyczne na instancji testowej systemu oraz na oprogramowaniu realizującym funkcje zarządzania infrastrukturą, w wymiarze zgodnym z umieszczoną poniżej specyfikacją. </w:t>
      </w:r>
    </w:p>
    <w:p w:rsidR="000557B3" w:rsidRPr="00CC473D" w:rsidRDefault="000557B3" w:rsidP="00AF7B51">
      <w:pPr>
        <w:jc w:val="both"/>
      </w:pPr>
      <w:r w:rsidRPr="00CC473D">
        <w:t>Kolejne dwa zakresy tematyczne dotyczą szkoleń dla użytkowników systemu e-DS w organizacji Zamawiającego:</w:t>
      </w:r>
    </w:p>
    <w:p w:rsidR="000557B3" w:rsidRPr="00CC473D" w:rsidRDefault="000557B3" w:rsidP="0063219B">
      <w:pPr>
        <w:pStyle w:val="Punkt1"/>
      </w:pPr>
      <w:r w:rsidRPr="00CC473D">
        <w:t>Obsługa systemu e-DS w rolach użytkownika instytucjonalnego oraz redaktora; Zakres ten jest przewidziany dla użytkowników systemu, którzy realizują w nim zadania Zamawiającego, a także wspierają zewnętrznych użytkowników instytucjonalnych poprzez instruk</w:t>
      </w:r>
      <w:r w:rsidR="00DA36ED">
        <w:t>cje, asystę lub przejęcie zadań;</w:t>
      </w:r>
    </w:p>
    <w:p w:rsidR="000557B3" w:rsidRPr="00CC473D" w:rsidRDefault="000557B3" w:rsidP="0063219B">
      <w:pPr>
        <w:pStyle w:val="Punkt1"/>
      </w:pPr>
      <w:r w:rsidRPr="00CC473D">
        <w:t xml:space="preserve">Obsługa systemu e-DS w roli JST;  </w:t>
      </w:r>
      <w:r>
        <w:t xml:space="preserve"> </w:t>
      </w:r>
      <w:r w:rsidRPr="00CC473D">
        <w:t>Zakres ten jest przewidziany dla użytkowników, którzy wspierają uruchomienie obsługi systemu, a następnie asystują przy jego bieżącej eksploatacji w poszczególnych JST.</w:t>
      </w:r>
    </w:p>
    <w:p w:rsidR="000557B3" w:rsidRPr="00CC473D" w:rsidRDefault="000557B3" w:rsidP="00AF7B51">
      <w:pPr>
        <w:jc w:val="both"/>
      </w:pPr>
      <w:r w:rsidRPr="00CC473D">
        <w:t>W programie szkoleń wymagane są ćwiczenia praktyczne na instancji testowej systemu, w wymiarze zgodnym z umieszczoną poniżej specyfikacją.</w:t>
      </w:r>
    </w:p>
    <w:p w:rsidR="000557B3" w:rsidRPr="00CC473D" w:rsidRDefault="000557B3" w:rsidP="00AF7B51">
      <w:pPr>
        <w:jc w:val="both"/>
      </w:pPr>
      <w:r w:rsidRPr="00CC473D">
        <w:t xml:space="preserve">Wszystkie szkolenia muszą być przeprowadzone w języku polskim, w lokalizacji położonej w pobliżu siedziby Zamawiającego (tj. nie dalej niż </w:t>
      </w:r>
      <w:smartTag w:uri="urn:schemas-microsoft-com:office:smarttags" w:element="metricconverter">
        <w:smartTagPr>
          <w:attr w:name="ProductID" w:val="10 km"/>
        </w:smartTagPr>
        <w:r w:rsidRPr="00CC473D">
          <w:t>10 km</w:t>
        </w:r>
        <w:r w:rsidR="00725627">
          <w:t xml:space="preserve"> od granic administracyjnych miasta Wrocław</w:t>
        </w:r>
      </w:smartTag>
      <w:r w:rsidRPr="00CC473D">
        <w:t>). Wykonawca dostarczy wszystkim uczestnikom szkoleń materiały szkoleniowe oraz zapewni jeden ciepły posiłek dziennie.</w:t>
      </w:r>
    </w:p>
    <w:p w:rsidR="000557B3" w:rsidRPr="00CC473D" w:rsidRDefault="000557B3" w:rsidP="00AF7B51">
      <w:pPr>
        <w:jc w:val="both"/>
      </w:pPr>
      <w:r w:rsidRPr="00CC473D">
        <w:t>Podczas szkoleń teoretycznych, w jednej sesji szkoleniowej nie może uczestniczyć więcej niż 10 osób, natomiast dla ćwiczeń praktycznych limit wielkości grupy wynosi 5 osób. Każdą sesję szkoleniową musi kończyć egzamin sprawdzający umiejętności nabyte przez jej uczestników, którego wyniki Wykonawca niezwłocznie opracuje i przekaże do wiadomości osób zainteresowanych oraz Zamawiającego.</w:t>
      </w:r>
    </w:p>
    <w:p w:rsidR="000557B3" w:rsidRPr="00CC473D" w:rsidRDefault="000557B3" w:rsidP="00AF7B51">
      <w:pPr>
        <w:jc w:val="both"/>
      </w:pPr>
      <w:r w:rsidRPr="00CC473D">
        <w:t>Specyfikacja ilościowa wymaganych szkoleń znajduje się w poniższej tabeli:</w:t>
      </w:r>
    </w:p>
    <w:tbl>
      <w:tblPr>
        <w:tblW w:w="0" w:type="auto"/>
        <w:jc w:val="center"/>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2"/>
        <w:gridCol w:w="1734"/>
        <w:gridCol w:w="1734"/>
        <w:gridCol w:w="1966"/>
      </w:tblGrid>
      <w:tr w:rsidR="000557B3" w:rsidRPr="00CC473D" w:rsidTr="00F133C8">
        <w:trPr>
          <w:cantSplit/>
          <w:tblHeader/>
          <w:jc w:val="center"/>
        </w:trPr>
        <w:tc>
          <w:tcPr>
            <w:tcW w:w="3622" w:type="dxa"/>
            <w:shd w:val="clear" w:color="auto" w:fill="D9D9D9"/>
            <w:vAlign w:val="center"/>
          </w:tcPr>
          <w:p w:rsidR="000557B3" w:rsidRPr="0080711B" w:rsidRDefault="000557B3" w:rsidP="0080711B">
            <w:pPr>
              <w:jc w:val="center"/>
              <w:rPr>
                <w:b/>
              </w:rPr>
            </w:pPr>
            <w:r w:rsidRPr="0080711B">
              <w:rPr>
                <w:b/>
              </w:rPr>
              <w:lastRenderedPageBreak/>
              <w:t>Zakres przedmiotowy</w:t>
            </w:r>
          </w:p>
        </w:tc>
        <w:tc>
          <w:tcPr>
            <w:tcW w:w="1734" w:type="dxa"/>
            <w:shd w:val="clear" w:color="auto" w:fill="D9D9D9"/>
            <w:vAlign w:val="center"/>
          </w:tcPr>
          <w:p w:rsidR="000557B3" w:rsidRPr="0080711B" w:rsidRDefault="000557B3" w:rsidP="0080711B">
            <w:pPr>
              <w:jc w:val="center"/>
              <w:rPr>
                <w:b/>
              </w:rPr>
            </w:pPr>
            <w:r w:rsidRPr="0080711B">
              <w:rPr>
                <w:b/>
              </w:rPr>
              <w:t>Typ</w:t>
            </w:r>
          </w:p>
        </w:tc>
        <w:tc>
          <w:tcPr>
            <w:tcW w:w="1734" w:type="dxa"/>
            <w:shd w:val="clear" w:color="auto" w:fill="D9D9D9"/>
            <w:vAlign w:val="center"/>
          </w:tcPr>
          <w:p w:rsidR="000557B3" w:rsidRPr="0080711B" w:rsidRDefault="000557B3" w:rsidP="0080711B">
            <w:pPr>
              <w:jc w:val="center"/>
              <w:rPr>
                <w:b/>
              </w:rPr>
            </w:pPr>
            <w:r w:rsidRPr="0080711B">
              <w:rPr>
                <w:b/>
              </w:rPr>
              <w:t>Minimalna długość sesji</w:t>
            </w:r>
          </w:p>
        </w:tc>
        <w:tc>
          <w:tcPr>
            <w:tcW w:w="1966" w:type="dxa"/>
            <w:shd w:val="clear" w:color="auto" w:fill="D9D9D9"/>
            <w:vAlign w:val="center"/>
          </w:tcPr>
          <w:p w:rsidR="000557B3" w:rsidRPr="0080711B" w:rsidRDefault="000557B3" w:rsidP="0080711B">
            <w:pPr>
              <w:jc w:val="center"/>
              <w:rPr>
                <w:b/>
              </w:rPr>
            </w:pPr>
            <w:r w:rsidRPr="0080711B">
              <w:rPr>
                <w:b/>
              </w:rPr>
              <w:t>Osoby do przeszkolenia</w:t>
            </w:r>
          </w:p>
        </w:tc>
      </w:tr>
      <w:tr w:rsidR="000557B3" w:rsidRPr="00CC473D" w:rsidTr="00530212">
        <w:trPr>
          <w:cantSplit/>
          <w:jc w:val="center"/>
        </w:trPr>
        <w:tc>
          <w:tcPr>
            <w:tcW w:w="3622" w:type="dxa"/>
            <w:vMerge w:val="restart"/>
            <w:shd w:val="clear" w:color="auto" w:fill="auto"/>
            <w:vAlign w:val="center"/>
          </w:tcPr>
          <w:p w:rsidR="000557B3" w:rsidRPr="00F133C8" w:rsidRDefault="000557B3" w:rsidP="00530212">
            <w:pPr>
              <w:rPr>
                <w:b/>
              </w:rPr>
            </w:pPr>
            <w:r w:rsidRPr="00F133C8">
              <w:rPr>
                <w:b/>
              </w:rPr>
              <w:t>Administrator (1)</w:t>
            </w:r>
          </w:p>
        </w:tc>
        <w:tc>
          <w:tcPr>
            <w:tcW w:w="1734" w:type="dxa"/>
            <w:vAlign w:val="center"/>
          </w:tcPr>
          <w:p w:rsidR="000557B3" w:rsidRPr="00CC473D" w:rsidRDefault="000557B3" w:rsidP="00530212">
            <w:r w:rsidRPr="00CC473D">
              <w:t>Teoria</w:t>
            </w:r>
          </w:p>
        </w:tc>
        <w:tc>
          <w:tcPr>
            <w:tcW w:w="1734" w:type="dxa"/>
            <w:vAlign w:val="center"/>
          </w:tcPr>
          <w:p w:rsidR="000557B3" w:rsidRPr="00CC473D" w:rsidRDefault="000557B3" w:rsidP="00530212">
            <w:r w:rsidRPr="00CC473D">
              <w:t>3 dni</w:t>
            </w:r>
          </w:p>
        </w:tc>
        <w:tc>
          <w:tcPr>
            <w:tcW w:w="1966" w:type="dxa"/>
            <w:vMerge w:val="restart"/>
            <w:vAlign w:val="center"/>
          </w:tcPr>
          <w:p w:rsidR="000557B3" w:rsidRPr="00CC473D" w:rsidRDefault="000557B3" w:rsidP="00530212">
            <w:r w:rsidRPr="00CC473D">
              <w:t>10</w:t>
            </w:r>
          </w:p>
        </w:tc>
      </w:tr>
      <w:tr w:rsidR="000557B3" w:rsidRPr="00CC473D" w:rsidTr="00530212">
        <w:trPr>
          <w:cantSplit/>
          <w:jc w:val="center"/>
        </w:trPr>
        <w:tc>
          <w:tcPr>
            <w:tcW w:w="3622" w:type="dxa"/>
            <w:vMerge/>
            <w:shd w:val="clear" w:color="auto" w:fill="auto"/>
            <w:vAlign w:val="center"/>
          </w:tcPr>
          <w:p w:rsidR="000557B3" w:rsidRPr="00F133C8" w:rsidRDefault="000557B3" w:rsidP="00530212">
            <w:pPr>
              <w:rPr>
                <w:b/>
              </w:rPr>
            </w:pPr>
          </w:p>
        </w:tc>
        <w:tc>
          <w:tcPr>
            <w:tcW w:w="1734" w:type="dxa"/>
            <w:vAlign w:val="center"/>
          </w:tcPr>
          <w:p w:rsidR="000557B3" w:rsidRPr="00CC473D" w:rsidRDefault="000557B3" w:rsidP="00530212">
            <w:r w:rsidRPr="00CC473D">
              <w:t>praktyka</w:t>
            </w:r>
          </w:p>
        </w:tc>
        <w:tc>
          <w:tcPr>
            <w:tcW w:w="1734" w:type="dxa"/>
            <w:vAlign w:val="center"/>
          </w:tcPr>
          <w:p w:rsidR="000557B3" w:rsidRPr="00CC473D" w:rsidRDefault="000557B3" w:rsidP="00530212">
            <w:r w:rsidRPr="00CC473D">
              <w:t>3 dni</w:t>
            </w:r>
          </w:p>
        </w:tc>
        <w:tc>
          <w:tcPr>
            <w:tcW w:w="1966" w:type="dxa"/>
            <w:vMerge/>
            <w:vAlign w:val="center"/>
          </w:tcPr>
          <w:p w:rsidR="000557B3" w:rsidRPr="00CC473D" w:rsidRDefault="000557B3" w:rsidP="00530212"/>
        </w:tc>
      </w:tr>
      <w:tr w:rsidR="000557B3" w:rsidRPr="00CC473D" w:rsidTr="00530212">
        <w:trPr>
          <w:cantSplit/>
          <w:jc w:val="center"/>
        </w:trPr>
        <w:tc>
          <w:tcPr>
            <w:tcW w:w="3622" w:type="dxa"/>
            <w:vMerge w:val="restart"/>
            <w:vAlign w:val="center"/>
          </w:tcPr>
          <w:p w:rsidR="000557B3" w:rsidRPr="00F133C8" w:rsidRDefault="000557B3" w:rsidP="00530212">
            <w:pPr>
              <w:rPr>
                <w:b/>
              </w:rPr>
            </w:pPr>
            <w:r w:rsidRPr="00F133C8">
              <w:rPr>
                <w:b/>
              </w:rPr>
              <w:t>Administrator (2)</w:t>
            </w:r>
          </w:p>
        </w:tc>
        <w:tc>
          <w:tcPr>
            <w:tcW w:w="1734" w:type="dxa"/>
            <w:vAlign w:val="center"/>
          </w:tcPr>
          <w:p w:rsidR="000557B3" w:rsidRPr="00CC473D" w:rsidRDefault="000557B3" w:rsidP="00530212">
            <w:r w:rsidRPr="00CC473D">
              <w:t>Teoria</w:t>
            </w:r>
          </w:p>
        </w:tc>
        <w:tc>
          <w:tcPr>
            <w:tcW w:w="1734" w:type="dxa"/>
            <w:vAlign w:val="center"/>
          </w:tcPr>
          <w:p w:rsidR="000557B3" w:rsidRPr="00CC473D" w:rsidRDefault="000557B3" w:rsidP="00530212">
            <w:r w:rsidRPr="00CC473D">
              <w:t>2 dni</w:t>
            </w:r>
          </w:p>
        </w:tc>
        <w:tc>
          <w:tcPr>
            <w:tcW w:w="1966" w:type="dxa"/>
            <w:vMerge w:val="restart"/>
            <w:vAlign w:val="center"/>
          </w:tcPr>
          <w:p w:rsidR="000557B3" w:rsidRPr="00CC473D" w:rsidRDefault="000557B3" w:rsidP="00530212">
            <w:r w:rsidRPr="00CC473D">
              <w:t>5</w:t>
            </w:r>
          </w:p>
        </w:tc>
      </w:tr>
      <w:tr w:rsidR="000557B3" w:rsidRPr="00CC473D" w:rsidTr="00530212">
        <w:trPr>
          <w:cantSplit/>
          <w:jc w:val="center"/>
        </w:trPr>
        <w:tc>
          <w:tcPr>
            <w:tcW w:w="3622" w:type="dxa"/>
            <w:vMerge/>
            <w:vAlign w:val="center"/>
          </w:tcPr>
          <w:p w:rsidR="000557B3" w:rsidRPr="00F133C8" w:rsidRDefault="000557B3" w:rsidP="00530212">
            <w:pPr>
              <w:rPr>
                <w:b/>
              </w:rPr>
            </w:pPr>
          </w:p>
        </w:tc>
        <w:tc>
          <w:tcPr>
            <w:tcW w:w="1734" w:type="dxa"/>
            <w:vAlign w:val="center"/>
          </w:tcPr>
          <w:p w:rsidR="000557B3" w:rsidRPr="00CC473D" w:rsidRDefault="000557B3" w:rsidP="00530212">
            <w:r w:rsidRPr="00CC473D">
              <w:t>praktyka</w:t>
            </w:r>
          </w:p>
        </w:tc>
        <w:tc>
          <w:tcPr>
            <w:tcW w:w="1734" w:type="dxa"/>
            <w:vAlign w:val="center"/>
          </w:tcPr>
          <w:p w:rsidR="000557B3" w:rsidRPr="00CC473D" w:rsidRDefault="000557B3" w:rsidP="00530212">
            <w:r w:rsidRPr="00CC473D">
              <w:t>2 dni</w:t>
            </w:r>
          </w:p>
        </w:tc>
        <w:tc>
          <w:tcPr>
            <w:tcW w:w="1966" w:type="dxa"/>
            <w:vMerge/>
            <w:vAlign w:val="center"/>
          </w:tcPr>
          <w:p w:rsidR="000557B3" w:rsidRPr="00CC473D" w:rsidRDefault="000557B3" w:rsidP="00530212"/>
        </w:tc>
      </w:tr>
      <w:tr w:rsidR="000557B3" w:rsidRPr="00CC473D" w:rsidTr="00530212">
        <w:trPr>
          <w:cantSplit/>
          <w:jc w:val="center"/>
        </w:trPr>
        <w:tc>
          <w:tcPr>
            <w:tcW w:w="3622" w:type="dxa"/>
            <w:vMerge w:val="restart"/>
            <w:shd w:val="clear" w:color="auto" w:fill="auto"/>
            <w:vAlign w:val="center"/>
          </w:tcPr>
          <w:p w:rsidR="000557B3" w:rsidRPr="00F133C8" w:rsidRDefault="000557B3" w:rsidP="00530212">
            <w:pPr>
              <w:rPr>
                <w:b/>
              </w:rPr>
            </w:pPr>
            <w:r w:rsidRPr="00F133C8">
              <w:rPr>
                <w:b/>
              </w:rPr>
              <w:t>Użytkownik (3)</w:t>
            </w:r>
          </w:p>
        </w:tc>
        <w:tc>
          <w:tcPr>
            <w:tcW w:w="1734" w:type="dxa"/>
            <w:vAlign w:val="center"/>
          </w:tcPr>
          <w:p w:rsidR="000557B3" w:rsidRPr="00CC473D" w:rsidRDefault="000557B3" w:rsidP="00530212">
            <w:r w:rsidRPr="00CC473D">
              <w:t>Teoria</w:t>
            </w:r>
          </w:p>
        </w:tc>
        <w:tc>
          <w:tcPr>
            <w:tcW w:w="1734" w:type="dxa"/>
            <w:vAlign w:val="center"/>
          </w:tcPr>
          <w:p w:rsidR="000557B3" w:rsidRPr="00CC473D" w:rsidRDefault="000557B3" w:rsidP="00530212">
            <w:r w:rsidRPr="00CC473D">
              <w:t>3 dni</w:t>
            </w:r>
          </w:p>
        </w:tc>
        <w:tc>
          <w:tcPr>
            <w:tcW w:w="1966" w:type="dxa"/>
            <w:vMerge w:val="restart"/>
            <w:vAlign w:val="center"/>
          </w:tcPr>
          <w:p w:rsidR="000557B3" w:rsidRPr="00CC473D" w:rsidRDefault="000557B3" w:rsidP="00530212">
            <w:r w:rsidRPr="00CC473D">
              <w:t>20</w:t>
            </w:r>
          </w:p>
        </w:tc>
      </w:tr>
      <w:tr w:rsidR="000557B3" w:rsidRPr="00CC473D" w:rsidTr="00530212">
        <w:trPr>
          <w:cantSplit/>
          <w:jc w:val="center"/>
        </w:trPr>
        <w:tc>
          <w:tcPr>
            <w:tcW w:w="3622" w:type="dxa"/>
            <w:vMerge/>
            <w:shd w:val="clear" w:color="auto" w:fill="auto"/>
            <w:vAlign w:val="center"/>
          </w:tcPr>
          <w:p w:rsidR="000557B3" w:rsidRPr="00CC473D" w:rsidRDefault="000557B3" w:rsidP="00530212"/>
        </w:tc>
        <w:tc>
          <w:tcPr>
            <w:tcW w:w="1734" w:type="dxa"/>
            <w:vAlign w:val="center"/>
          </w:tcPr>
          <w:p w:rsidR="000557B3" w:rsidRPr="00CC473D" w:rsidRDefault="000557B3" w:rsidP="00530212">
            <w:r w:rsidRPr="00CC473D">
              <w:t>praktyka</w:t>
            </w:r>
          </w:p>
        </w:tc>
        <w:tc>
          <w:tcPr>
            <w:tcW w:w="1734" w:type="dxa"/>
            <w:vAlign w:val="center"/>
          </w:tcPr>
          <w:p w:rsidR="000557B3" w:rsidRPr="00CC473D" w:rsidRDefault="000557B3" w:rsidP="00530212">
            <w:r w:rsidRPr="00CC473D">
              <w:t>3 dni</w:t>
            </w:r>
          </w:p>
        </w:tc>
        <w:tc>
          <w:tcPr>
            <w:tcW w:w="1966" w:type="dxa"/>
            <w:vMerge/>
            <w:vAlign w:val="center"/>
          </w:tcPr>
          <w:p w:rsidR="000557B3" w:rsidRPr="00CC473D" w:rsidRDefault="000557B3" w:rsidP="00530212"/>
        </w:tc>
      </w:tr>
      <w:tr w:rsidR="000557B3" w:rsidRPr="00CC473D" w:rsidTr="00530212">
        <w:trPr>
          <w:cantSplit/>
          <w:jc w:val="center"/>
        </w:trPr>
        <w:tc>
          <w:tcPr>
            <w:tcW w:w="3622" w:type="dxa"/>
            <w:shd w:val="clear" w:color="auto" w:fill="auto"/>
            <w:vAlign w:val="center"/>
          </w:tcPr>
          <w:p w:rsidR="000557B3" w:rsidRPr="00F133C8" w:rsidRDefault="000557B3" w:rsidP="00530212">
            <w:pPr>
              <w:rPr>
                <w:b/>
              </w:rPr>
            </w:pPr>
            <w:r w:rsidRPr="00F133C8">
              <w:rPr>
                <w:b/>
              </w:rPr>
              <w:t>Użytkownik (4)</w:t>
            </w:r>
          </w:p>
        </w:tc>
        <w:tc>
          <w:tcPr>
            <w:tcW w:w="1734" w:type="dxa"/>
            <w:vAlign w:val="center"/>
          </w:tcPr>
          <w:p w:rsidR="000557B3" w:rsidRPr="00CC473D" w:rsidRDefault="000557B3" w:rsidP="00530212">
            <w:r w:rsidRPr="00CC473D">
              <w:t>teoria</w:t>
            </w:r>
          </w:p>
        </w:tc>
        <w:tc>
          <w:tcPr>
            <w:tcW w:w="1734" w:type="dxa"/>
            <w:vAlign w:val="center"/>
          </w:tcPr>
          <w:p w:rsidR="000557B3" w:rsidRPr="00CC473D" w:rsidRDefault="000557B3" w:rsidP="00530212">
            <w:r w:rsidRPr="00CC473D">
              <w:t>3 dni</w:t>
            </w:r>
          </w:p>
        </w:tc>
        <w:tc>
          <w:tcPr>
            <w:tcW w:w="1966" w:type="dxa"/>
            <w:vAlign w:val="center"/>
          </w:tcPr>
          <w:p w:rsidR="000557B3" w:rsidRPr="00CC473D" w:rsidRDefault="000557B3" w:rsidP="00530212">
            <w:r w:rsidRPr="00CC473D">
              <w:t>20</w:t>
            </w:r>
          </w:p>
        </w:tc>
      </w:tr>
    </w:tbl>
    <w:p w:rsidR="000557B3" w:rsidRDefault="000557B3" w:rsidP="000557B3">
      <w:pPr>
        <w:ind w:left="720"/>
      </w:pPr>
    </w:p>
    <w:p w:rsidR="00F1392E" w:rsidRDefault="00F1392E" w:rsidP="000557B3">
      <w:pPr>
        <w:ind w:left="720"/>
      </w:pPr>
    </w:p>
    <w:p w:rsidR="00F1392E" w:rsidRDefault="00295B41" w:rsidP="00365046">
      <w:pPr>
        <w:pStyle w:val="Nagwek1"/>
        <w:jc w:val="both"/>
      </w:pPr>
      <w:bookmarkStart w:id="261" w:name="_Toc289111109"/>
      <w:r>
        <w:lastRenderedPageBreak/>
        <w:t>WYMAGANIA DLA KONTENTU STARTOWEGO</w:t>
      </w:r>
      <w:bookmarkEnd w:id="261"/>
    </w:p>
    <w:p w:rsidR="00F1392E" w:rsidRDefault="00F1392E" w:rsidP="00365046">
      <w:pPr>
        <w:pStyle w:val="Nagwek2"/>
        <w:jc w:val="both"/>
      </w:pPr>
      <w:bookmarkStart w:id="262" w:name="_Toc285549246"/>
      <w:bookmarkStart w:id="263" w:name="_Toc289111110"/>
      <w:r>
        <w:t xml:space="preserve">Funkcje </w:t>
      </w:r>
      <w:bookmarkEnd w:id="262"/>
      <w:proofErr w:type="spellStart"/>
      <w:r w:rsidR="00DB0EEF">
        <w:t>kontentu</w:t>
      </w:r>
      <w:bookmarkEnd w:id="263"/>
      <w:proofErr w:type="spellEnd"/>
    </w:p>
    <w:p w:rsidR="00F1392E" w:rsidRDefault="00F1392E" w:rsidP="00365046">
      <w:pPr>
        <w:pStyle w:val="Nagwek3"/>
        <w:jc w:val="both"/>
      </w:pPr>
      <w:bookmarkStart w:id="264" w:name="_Toc285549247"/>
      <w:bookmarkStart w:id="265" w:name="_Ref286589730"/>
      <w:bookmarkStart w:id="266" w:name="_Toc289111111"/>
      <w:r>
        <w:t>Obszary adresowane przez treści umieszczane na portalu</w:t>
      </w:r>
      <w:bookmarkEnd w:id="264"/>
      <w:bookmarkEnd w:id="265"/>
      <w:bookmarkEnd w:id="266"/>
    </w:p>
    <w:p w:rsidR="00F1392E" w:rsidRDefault="00F1392E" w:rsidP="00365046">
      <w:pPr>
        <w:jc w:val="both"/>
      </w:pPr>
      <w:r>
        <w:t>Treść zamieszczona na portalu ma adresować dwa podstawowe obszary: obszar niszowy oraz obszar masowy.</w:t>
      </w:r>
      <w:r w:rsidRPr="001537EB">
        <w:t xml:space="preserve"> </w:t>
      </w:r>
      <w:r w:rsidRPr="00CB12B0">
        <w:t>Może mieć miejsce sytuacja, w której określone treści będą należały jednocześnie do obu podstawowych obszarów.</w:t>
      </w:r>
    </w:p>
    <w:p w:rsidR="00F1392E" w:rsidRDefault="00F1392E" w:rsidP="00365046">
      <w:pPr>
        <w:jc w:val="both"/>
      </w:pPr>
      <w:r>
        <w:t>Obszar niszowy ma za zadnie zaspokoić potrzeby kultury wyższej, promocji regionu oraz odpowiada za stymulowanie zachowań. Obszar niszowy zawiera treści, które są ważne dla zamawianego oraz środowisk lokalnych, natomiast niekoniecznie musza być interesujące dla masowego odbiorcy. Obszar niszowy nazywa się również obszarem misyjnym. Obszar ten oraz pojawiające się w nim treści mają za zadanie wspieranie i promowanie oczekiwanych zachowań, takich jak przedsiębiorczoś</w:t>
      </w:r>
      <w:r w:rsidR="00297BA1">
        <w:t>ć, wolontariat, prospołeczność.</w:t>
      </w:r>
    </w:p>
    <w:p w:rsidR="00F1392E" w:rsidRDefault="00F1392E" w:rsidP="00365046">
      <w:pPr>
        <w:jc w:val="both"/>
      </w:pPr>
      <w:r>
        <w:t>Obszar masowy ma za zadanie zapewnić użyteczność i atrakcyjność portalu dla szerokiej grupy docelowej, generując tym samym wolumen ruchu. Miarą sukcesu portali internetowych jest wolumen generowanego ruchu oraz liczba użytkowników. Parametrów tych nie uzyska się w oparciu wyłącznie o treści misyjne (niszowe), dlatego konieczne jest wzbogacenie treści portalu o elementy interesujące odbiorcę masowego, charakteryzujące się na przykład elementem humoru, wyłączności lub pierwszeństwa (newsy).</w:t>
      </w:r>
    </w:p>
    <w:p w:rsidR="00F1392E" w:rsidRDefault="00F1392E" w:rsidP="00365046">
      <w:pPr>
        <w:jc w:val="both"/>
      </w:pPr>
      <w:r>
        <w:t>Podział zakontraktowanych formatów pomiędzy obszar niszowy, a obszar masowy nastąpi na etapie opracowywania strategii i architektury informacji portalu.</w:t>
      </w:r>
    </w:p>
    <w:p w:rsidR="00F1392E" w:rsidRDefault="00F1392E" w:rsidP="00365046">
      <w:pPr>
        <w:pStyle w:val="Nagwek3"/>
        <w:jc w:val="both"/>
      </w:pPr>
      <w:bookmarkStart w:id="267" w:name="_Toc285549248"/>
      <w:bookmarkStart w:id="268" w:name="_Toc289111112"/>
      <w:r>
        <w:t xml:space="preserve">Formaty stosowane do zbudowania </w:t>
      </w:r>
      <w:proofErr w:type="spellStart"/>
      <w:r w:rsidR="00861729">
        <w:t>kontentu</w:t>
      </w:r>
      <w:proofErr w:type="spellEnd"/>
      <w:r w:rsidR="00861729">
        <w:t xml:space="preserve"> startowego</w:t>
      </w:r>
      <w:r>
        <w:t xml:space="preserve"> portalu</w:t>
      </w:r>
      <w:bookmarkEnd w:id="267"/>
      <w:bookmarkEnd w:id="268"/>
    </w:p>
    <w:p w:rsidR="00F1392E" w:rsidRDefault="00F1392E" w:rsidP="00365046">
      <w:pPr>
        <w:jc w:val="both"/>
      </w:pPr>
      <w:r>
        <w:t>Treść początkowa portalu będzie zbudowana za pomocą następujących formatów:</w:t>
      </w:r>
    </w:p>
    <w:p w:rsidR="00F1392E" w:rsidRDefault="00F1392E" w:rsidP="00365046">
      <w:pPr>
        <w:pStyle w:val="Akapitzlist"/>
        <w:numPr>
          <w:ilvl w:val="0"/>
          <w:numId w:val="70"/>
        </w:numPr>
        <w:jc w:val="both"/>
      </w:pPr>
      <w:r>
        <w:t>Formaty tekstowe</w:t>
      </w:r>
    </w:p>
    <w:p w:rsidR="00F1392E" w:rsidRDefault="00F1392E" w:rsidP="00365046">
      <w:pPr>
        <w:pStyle w:val="Akapitzlist"/>
        <w:numPr>
          <w:ilvl w:val="1"/>
          <w:numId w:val="70"/>
        </w:numPr>
        <w:jc w:val="both"/>
      </w:pPr>
      <w:r>
        <w:t>Notka – krótki materiał tekstowy o charakterze informacyjnym, tzn. nie wymagający od autora wiedzy merytorycznej</w:t>
      </w:r>
    </w:p>
    <w:p w:rsidR="00F1392E" w:rsidRDefault="00F1392E" w:rsidP="00365046">
      <w:pPr>
        <w:pStyle w:val="Akapitzlist"/>
        <w:numPr>
          <w:ilvl w:val="1"/>
          <w:numId w:val="70"/>
        </w:numPr>
        <w:jc w:val="both"/>
      </w:pPr>
      <w:r>
        <w:t>Krótki artykuł – krótki materiał tekstowy do którego napisania niezbędna jest wiedza merytoryczna</w:t>
      </w:r>
    </w:p>
    <w:p w:rsidR="00F1392E" w:rsidRDefault="00F1392E" w:rsidP="00365046">
      <w:pPr>
        <w:pStyle w:val="Akapitzlist"/>
        <w:numPr>
          <w:ilvl w:val="1"/>
          <w:numId w:val="70"/>
        </w:numPr>
        <w:jc w:val="both"/>
      </w:pPr>
      <w:r>
        <w:t>Artykuł – materiał tekstowy do którego napisania niezbędna jest wiedza merytoryczna</w:t>
      </w:r>
    </w:p>
    <w:p w:rsidR="00926E2C" w:rsidRPr="00483DC8" w:rsidRDefault="00926E2C" w:rsidP="00365046">
      <w:pPr>
        <w:pStyle w:val="Akapitzlist"/>
        <w:numPr>
          <w:ilvl w:val="1"/>
          <w:numId w:val="70"/>
        </w:numPr>
        <w:jc w:val="both"/>
      </w:pPr>
      <w:r>
        <w:t>Artykuł – materiał tekstowy do którego napisania niezbędna jest wiedza ekspercka</w:t>
      </w:r>
    </w:p>
    <w:p w:rsidR="00F1392E" w:rsidRDefault="00F1392E" w:rsidP="00365046">
      <w:pPr>
        <w:pStyle w:val="Akapitzlist"/>
        <w:numPr>
          <w:ilvl w:val="0"/>
          <w:numId w:val="70"/>
        </w:numPr>
        <w:jc w:val="both"/>
      </w:pPr>
      <w:r>
        <w:t>Formaty graficzne</w:t>
      </w:r>
    </w:p>
    <w:p w:rsidR="00F1392E" w:rsidRDefault="00F1392E" w:rsidP="00365046">
      <w:pPr>
        <w:pStyle w:val="Akapitzlist"/>
        <w:numPr>
          <w:ilvl w:val="1"/>
          <w:numId w:val="70"/>
        </w:numPr>
        <w:jc w:val="both"/>
      </w:pPr>
      <w:r w:rsidRPr="00483DC8">
        <w:t>Zdjęcie</w:t>
      </w:r>
      <w:r>
        <w:t xml:space="preserve"> – obraz zapisany techniką fotograficzną</w:t>
      </w:r>
    </w:p>
    <w:p w:rsidR="00F1392E" w:rsidRDefault="00F1392E" w:rsidP="00365046">
      <w:pPr>
        <w:pStyle w:val="Akapitzlist"/>
        <w:numPr>
          <w:ilvl w:val="1"/>
          <w:numId w:val="70"/>
        </w:numPr>
        <w:jc w:val="both"/>
      </w:pPr>
      <w:proofErr w:type="spellStart"/>
      <w:r>
        <w:t>Skan</w:t>
      </w:r>
      <w:proofErr w:type="spellEnd"/>
      <w:r>
        <w:t xml:space="preserve"> – obraz zapisany techniką digitalizacji</w:t>
      </w:r>
    </w:p>
    <w:p w:rsidR="00F1392E" w:rsidRPr="00B35D92" w:rsidRDefault="00F1392E" w:rsidP="00365046">
      <w:pPr>
        <w:pStyle w:val="Akapitzlist"/>
        <w:numPr>
          <w:ilvl w:val="1"/>
          <w:numId w:val="70"/>
        </w:numPr>
        <w:jc w:val="both"/>
      </w:pPr>
      <w:r>
        <w:t>Grafika</w:t>
      </w:r>
      <w:r w:rsidRPr="00B35D92">
        <w:t xml:space="preserve"> </w:t>
      </w:r>
      <w:r>
        <w:t>–</w:t>
      </w:r>
      <w:r w:rsidRPr="00B35D92">
        <w:t xml:space="preserve"> </w:t>
      </w:r>
      <w:r>
        <w:t>obraz stworzony przy pomocy programu graficznego</w:t>
      </w:r>
    </w:p>
    <w:p w:rsidR="00F1392E" w:rsidRDefault="00F1392E" w:rsidP="00365046">
      <w:pPr>
        <w:pStyle w:val="Akapitzlist"/>
        <w:numPr>
          <w:ilvl w:val="0"/>
          <w:numId w:val="70"/>
        </w:numPr>
        <w:jc w:val="both"/>
      </w:pPr>
      <w:r>
        <w:lastRenderedPageBreak/>
        <w:t>Formaty audio</w:t>
      </w:r>
    </w:p>
    <w:p w:rsidR="00F1392E" w:rsidRDefault="00F1392E" w:rsidP="00365046">
      <w:pPr>
        <w:pStyle w:val="Akapitzlist"/>
        <w:numPr>
          <w:ilvl w:val="1"/>
          <w:numId w:val="70"/>
        </w:numPr>
        <w:jc w:val="both"/>
      </w:pPr>
      <w:r>
        <w:t>Mała forma audio – krótki materiał dźwiękowy</w:t>
      </w:r>
    </w:p>
    <w:p w:rsidR="00F1392E" w:rsidRPr="00483DC8" w:rsidRDefault="00F1392E" w:rsidP="00365046">
      <w:pPr>
        <w:pStyle w:val="Akapitzlist"/>
        <w:numPr>
          <w:ilvl w:val="1"/>
          <w:numId w:val="70"/>
        </w:numPr>
        <w:jc w:val="both"/>
      </w:pPr>
      <w:r>
        <w:t>Większa forma audio – materiał dźwiękowy</w:t>
      </w:r>
    </w:p>
    <w:p w:rsidR="00F1392E" w:rsidRDefault="00F1392E" w:rsidP="00365046">
      <w:pPr>
        <w:pStyle w:val="Akapitzlist"/>
        <w:numPr>
          <w:ilvl w:val="0"/>
          <w:numId w:val="70"/>
        </w:numPr>
        <w:jc w:val="both"/>
      </w:pPr>
      <w:r>
        <w:t>Formaty wideo</w:t>
      </w:r>
    </w:p>
    <w:p w:rsidR="00F1392E" w:rsidRDefault="00880E3D" w:rsidP="00365046">
      <w:pPr>
        <w:pStyle w:val="Akapitzlist"/>
        <w:numPr>
          <w:ilvl w:val="1"/>
          <w:numId w:val="70"/>
        </w:numPr>
        <w:jc w:val="both"/>
      </w:pPr>
      <w:r>
        <w:t>Mała forma wideo (w</w:t>
      </w:r>
      <w:r w:rsidR="00F1392E">
        <w:t>ideo w lokalizacji wewnętrznej</w:t>
      </w:r>
      <w:r>
        <w:t>)</w:t>
      </w:r>
    </w:p>
    <w:p w:rsidR="00F1392E" w:rsidRPr="00483DC8" w:rsidRDefault="00880E3D" w:rsidP="00365046">
      <w:pPr>
        <w:pStyle w:val="Akapitzlist"/>
        <w:numPr>
          <w:ilvl w:val="1"/>
          <w:numId w:val="70"/>
        </w:numPr>
        <w:jc w:val="both"/>
      </w:pPr>
      <w:r>
        <w:t>Mała forma wideo (w</w:t>
      </w:r>
      <w:r w:rsidR="00F1392E">
        <w:t>ideo w lokalizacji zewnętrznej</w:t>
      </w:r>
      <w:r>
        <w:t>)</w:t>
      </w:r>
    </w:p>
    <w:p w:rsidR="00F1392E" w:rsidRDefault="00880E3D" w:rsidP="00365046">
      <w:pPr>
        <w:pStyle w:val="Akapitzlist"/>
        <w:numPr>
          <w:ilvl w:val="1"/>
          <w:numId w:val="70"/>
        </w:numPr>
        <w:jc w:val="both"/>
      </w:pPr>
      <w:r w:rsidRPr="00483DC8">
        <w:t>Większa forma wideo</w:t>
      </w:r>
      <w:r>
        <w:t xml:space="preserve"> – materiał filmowy (w</w:t>
      </w:r>
      <w:r w:rsidR="00F1392E">
        <w:t>ideo dokumentalne – materiał filmowy o charakterze dokumentu</w:t>
      </w:r>
      <w:r>
        <w:t>)</w:t>
      </w:r>
    </w:p>
    <w:p w:rsidR="00F1392E" w:rsidRPr="00483DC8" w:rsidRDefault="00880E3D" w:rsidP="00365046">
      <w:pPr>
        <w:pStyle w:val="Akapitzlist"/>
        <w:numPr>
          <w:ilvl w:val="1"/>
          <w:numId w:val="70"/>
        </w:numPr>
        <w:jc w:val="both"/>
      </w:pPr>
      <w:r w:rsidRPr="00483DC8">
        <w:t>Większa forma wideo</w:t>
      </w:r>
      <w:r>
        <w:t xml:space="preserve"> – materiał filmowy (w</w:t>
      </w:r>
      <w:r w:rsidR="00F1392E">
        <w:t>ideo fabularyzowane – materiał filmowy o charakterze i cechach krótkiej opowieści fabularnej</w:t>
      </w:r>
      <w:r>
        <w:t>)</w:t>
      </w:r>
    </w:p>
    <w:p w:rsidR="00F1392E" w:rsidRDefault="00F1392E" w:rsidP="00365046">
      <w:pPr>
        <w:pStyle w:val="Akapitzlist"/>
        <w:numPr>
          <w:ilvl w:val="0"/>
          <w:numId w:val="70"/>
        </w:numPr>
        <w:jc w:val="both"/>
      </w:pPr>
      <w:r>
        <w:t>Fo</w:t>
      </w:r>
      <w:r w:rsidR="00297BA1">
        <w:t>rmaty animowane</w:t>
      </w:r>
    </w:p>
    <w:p w:rsidR="00F1392E" w:rsidRDefault="00F1392E" w:rsidP="00365046">
      <w:pPr>
        <w:pStyle w:val="Akapitzlist"/>
        <w:numPr>
          <w:ilvl w:val="1"/>
          <w:numId w:val="70"/>
        </w:numPr>
        <w:jc w:val="both"/>
      </w:pPr>
      <w:r>
        <w:t xml:space="preserve">Animowane elementy </w:t>
      </w:r>
      <w:proofErr w:type="spellStart"/>
      <w:r>
        <w:t>Flash</w:t>
      </w:r>
      <w:proofErr w:type="spellEnd"/>
      <w:r>
        <w:t xml:space="preserve"> </w:t>
      </w:r>
    </w:p>
    <w:p w:rsidR="00F1392E" w:rsidRDefault="00F1392E" w:rsidP="00365046">
      <w:pPr>
        <w:pStyle w:val="Akapitzlist"/>
        <w:numPr>
          <w:ilvl w:val="1"/>
          <w:numId w:val="70"/>
        </w:numPr>
        <w:jc w:val="both"/>
      </w:pPr>
      <w:r w:rsidRPr="00B35D92">
        <w:t xml:space="preserve">Panorama </w:t>
      </w:r>
      <w:r>
        <w:t>–</w:t>
      </w:r>
      <w:r w:rsidRPr="00B35D92">
        <w:t xml:space="preserve"> sekwencja </w:t>
      </w:r>
      <w:r>
        <w:t>obrazów</w:t>
      </w:r>
      <w:r w:rsidRPr="00B35D92">
        <w:t xml:space="preserve"> z możliwością płynnego obracania widoku</w:t>
      </w:r>
    </w:p>
    <w:p w:rsidR="00BE1453" w:rsidRPr="00B35D92" w:rsidRDefault="00BE1453" w:rsidP="00365046">
      <w:pPr>
        <w:pStyle w:val="Akapitzlist"/>
        <w:numPr>
          <w:ilvl w:val="1"/>
          <w:numId w:val="70"/>
        </w:numPr>
        <w:jc w:val="both"/>
      </w:pPr>
      <w:proofErr w:type="spellStart"/>
      <w:r>
        <w:t>Skan</w:t>
      </w:r>
      <w:proofErr w:type="spellEnd"/>
      <w:r>
        <w:t xml:space="preserve"> 3D – </w:t>
      </w:r>
      <w:r w:rsidRPr="00B35D92">
        <w:t xml:space="preserve">sekwencja </w:t>
      </w:r>
      <w:r>
        <w:t>obrazów</w:t>
      </w:r>
      <w:r w:rsidRPr="00B35D92">
        <w:t xml:space="preserve"> z możliwością płynnego obracania widoku</w:t>
      </w:r>
    </w:p>
    <w:p w:rsidR="00F1392E" w:rsidRDefault="00F1392E" w:rsidP="00365046">
      <w:pPr>
        <w:pStyle w:val="Akapitzlist"/>
        <w:numPr>
          <w:ilvl w:val="1"/>
          <w:numId w:val="70"/>
        </w:numPr>
        <w:jc w:val="both"/>
      </w:pPr>
      <w:r>
        <w:t>S</w:t>
      </w:r>
      <w:r w:rsidRPr="00483DC8">
        <w:t>pacer wirtualny</w:t>
      </w:r>
      <w:r>
        <w:t xml:space="preserve"> -  użytkownik decyduje w którą stronę się udać i co oglądać</w:t>
      </w:r>
    </w:p>
    <w:p w:rsidR="00F1392E" w:rsidRPr="00483DC8" w:rsidRDefault="007256E5" w:rsidP="00365046">
      <w:pPr>
        <w:pStyle w:val="Akapitzlist"/>
        <w:numPr>
          <w:ilvl w:val="1"/>
          <w:numId w:val="70"/>
        </w:numPr>
        <w:jc w:val="both"/>
      </w:pPr>
      <w:r>
        <w:t>e</w:t>
      </w:r>
      <w:r w:rsidR="00F1392E">
        <w:t>-le</w:t>
      </w:r>
      <w:r>
        <w:t>a</w:t>
      </w:r>
      <w:r w:rsidR="00F1392E">
        <w:t>rning</w:t>
      </w:r>
    </w:p>
    <w:p w:rsidR="00F1392E" w:rsidRPr="00E140A4" w:rsidRDefault="00F1392E" w:rsidP="00365046">
      <w:pPr>
        <w:pStyle w:val="Akapitzlist"/>
        <w:numPr>
          <w:ilvl w:val="0"/>
          <w:numId w:val="70"/>
        </w:numPr>
        <w:jc w:val="both"/>
      </w:pPr>
      <w:r w:rsidRPr="00E140A4">
        <w:t>Formaty bazodanowe</w:t>
      </w:r>
    </w:p>
    <w:p w:rsidR="00F1392E" w:rsidRPr="00E140A4" w:rsidRDefault="00F1392E" w:rsidP="00365046">
      <w:pPr>
        <w:pStyle w:val="Akapitzlist"/>
        <w:numPr>
          <w:ilvl w:val="1"/>
          <w:numId w:val="70"/>
        </w:numPr>
        <w:jc w:val="both"/>
      </w:pPr>
      <w:r w:rsidRPr="00E140A4">
        <w:t>Funkcjonalna baza danych</w:t>
      </w:r>
    </w:p>
    <w:p w:rsidR="00F1392E" w:rsidRDefault="00F1392E" w:rsidP="00365046">
      <w:pPr>
        <w:jc w:val="both"/>
      </w:pPr>
      <w:r>
        <w:t>Każdy z formatów wymaga opisania w 3 warstwach: technicznej, merytorycznej oraz estetyczno-artystycznej.</w:t>
      </w:r>
    </w:p>
    <w:p w:rsidR="00F1392E" w:rsidRDefault="00F1392E" w:rsidP="00365046">
      <w:pPr>
        <w:pStyle w:val="Akapitzlist"/>
        <w:numPr>
          <w:ilvl w:val="0"/>
          <w:numId w:val="69"/>
        </w:numPr>
        <w:jc w:val="both"/>
      </w:pPr>
      <w:r>
        <w:t>Warstwa techniczna opisuje wymagane parametry techniczne formatu, takie jak np. rozdzielczość zdjęcia</w:t>
      </w:r>
      <w:r w:rsidRPr="00B35D92">
        <w:t xml:space="preserve">, </w:t>
      </w:r>
      <w:r>
        <w:t xml:space="preserve">materiału wideo, panoramy, liczba znaków notatki lub </w:t>
      </w:r>
      <w:r w:rsidRPr="00B35D92">
        <w:t>artykuł</w:t>
      </w:r>
      <w:r>
        <w:t>u, t</w:t>
      </w:r>
      <w:r w:rsidRPr="00B35D92">
        <w:t xml:space="preserve">echnika realizacji (np. </w:t>
      </w:r>
      <w:r>
        <w:t xml:space="preserve">liczba kamer, doświadczenie ekipy, </w:t>
      </w:r>
      <w:r w:rsidRPr="00B35D92">
        <w:t>scenariusz, reżyseria)</w:t>
      </w:r>
      <w:r>
        <w:t xml:space="preserve"> dla materiałów wideo, liczba i długość ścieżek dla spacerów wirtualnych, </w:t>
      </w:r>
      <w:r w:rsidRPr="00E140A4">
        <w:t>liczba rekordów i opisy pól dla funkcjonalnych baz danych</w:t>
      </w:r>
      <w:r>
        <w:t>, czas trwan</w:t>
      </w:r>
      <w:r w:rsidR="00DA36ED">
        <w:t>ia dla materiałów audio i wideo;</w:t>
      </w:r>
    </w:p>
    <w:p w:rsidR="00F1392E" w:rsidRDefault="00F1392E" w:rsidP="00365046">
      <w:pPr>
        <w:pStyle w:val="Akapitzlist"/>
        <w:numPr>
          <w:ilvl w:val="0"/>
          <w:numId w:val="69"/>
        </w:numPr>
        <w:jc w:val="both"/>
      </w:pPr>
      <w:r>
        <w:t>Warstwa merytoryczna opisuje zakres tematyczny formatu, taki jak np. scenariusz materiału wideo, temat artykułu, motyw zdjęcia, tra</w:t>
      </w:r>
      <w:r w:rsidR="00DA36ED">
        <w:t>sę i detale spaceru wirtualnego;</w:t>
      </w:r>
    </w:p>
    <w:p w:rsidR="00F1392E" w:rsidRDefault="00F1392E" w:rsidP="00365046">
      <w:pPr>
        <w:pStyle w:val="Akapitzlist"/>
        <w:numPr>
          <w:ilvl w:val="0"/>
          <w:numId w:val="69"/>
        </w:numPr>
        <w:jc w:val="both"/>
      </w:pPr>
      <w:r>
        <w:t>Warstwa estetyczno-artystyczna opisuje poziom artyzmu, a więc element wywołujący przeżycia estetyczne. Warstwa ta jest istotną funkcją wybranego formatu rozpatrywanego  jako dzieła sztuki, realizującą się poprzez celowe dążenia twórcy do wywołania przeżyć estetycznych odbiorców, polegających na różnorodnym współdziałaniu przyjemności zmysłowych, satysfakcji poznaw</w:t>
      </w:r>
      <w:r w:rsidR="009C037E">
        <w:t>czych i wzruszeń emocjonalnych.</w:t>
      </w:r>
    </w:p>
    <w:p w:rsidR="009C037E" w:rsidRDefault="002B13F4" w:rsidP="00365046">
      <w:pPr>
        <w:pStyle w:val="Nagwek3"/>
        <w:jc w:val="both"/>
      </w:pPr>
      <w:bookmarkStart w:id="269" w:name="_Toc289111113"/>
      <w:r>
        <w:t>Identyfikacja</w:t>
      </w:r>
      <w:r w:rsidR="00027CDE">
        <w:t xml:space="preserve"> </w:t>
      </w:r>
      <w:proofErr w:type="spellStart"/>
      <w:r w:rsidR="00861729">
        <w:t>kontentu</w:t>
      </w:r>
      <w:proofErr w:type="spellEnd"/>
      <w:r w:rsidR="00861729">
        <w:t xml:space="preserve"> startowego</w:t>
      </w:r>
      <w:bookmarkEnd w:id="269"/>
    </w:p>
    <w:p w:rsidR="002B13F4" w:rsidRDefault="002B13F4" w:rsidP="00365046">
      <w:pPr>
        <w:jc w:val="both"/>
      </w:pPr>
      <w:r>
        <w:t>Wykonawca będzie identyfikował kontent startowy bazując na opracowanej i zatwierdzonej architekturze informacji portalu.</w:t>
      </w:r>
    </w:p>
    <w:p w:rsidR="002B13F4" w:rsidRDefault="00BB24A4" w:rsidP="00365046">
      <w:pPr>
        <w:jc w:val="both"/>
      </w:pPr>
      <w:r>
        <w:lastRenderedPageBreak/>
        <w:t xml:space="preserve">W ramach identyfikacji </w:t>
      </w:r>
      <w:proofErr w:type="spellStart"/>
      <w:r>
        <w:t>kontentu</w:t>
      </w:r>
      <w:proofErr w:type="spellEnd"/>
      <w:r>
        <w:t xml:space="preserve"> startowego Wykonawca uwzględni jako materiał wejściowy, ale nie obligatoryjny, konsultacje społeczne jakie zostały przeprowadzone w ramach Projektu </w:t>
      </w:r>
      <w:proofErr w:type="spellStart"/>
      <w:r>
        <w:t>eDS</w:t>
      </w:r>
      <w:proofErr w:type="spellEnd"/>
      <w:r>
        <w:t>.</w:t>
      </w:r>
    </w:p>
    <w:p w:rsidR="00F1392E" w:rsidRDefault="00F1392E" w:rsidP="00F1392E">
      <w:pPr>
        <w:pStyle w:val="Nagwek2"/>
      </w:pPr>
      <w:bookmarkStart w:id="270" w:name="_Toc285549249"/>
      <w:bookmarkStart w:id="271" w:name="_Toc289111114"/>
      <w:r>
        <w:t>Zakres prac</w:t>
      </w:r>
      <w:bookmarkEnd w:id="270"/>
      <w:bookmarkEnd w:id="271"/>
    </w:p>
    <w:p w:rsidR="00F1392E" w:rsidRDefault="00F1392E" w:rsidP="00365046">
      <w:pPr>
        <w:jc w:val="both"/>
      </w:pPr>
      <w:r>
        <w:t xml:space="preserve">W ramach dostarczenia </w:t>
      </w:r>
      <w:proofErr w:type="spellStart"/>
      <w:r w:rsidR="00861729">
        <w:t>kontentu</w:t>
      </w:r>
      <w:proofErr w:type="spellEnd"/>
      <w:r w:rsidR="00861729">
        <w:t xml:space="preserve"> startowego</w:t>
      </w:r>
      <w:r>
        <w:t xml:space="preserve"> portalu Wykonawca jest zobowiązany do wykonania następujących prac:</w:t>
      </w:r>
    </w:p>
    <w:p w:rsidR="00F1392E" w:rsidRDefault="00F1392E" w:rsidP="00365046">
      <w:pPr>
        <w:pStyle w:val="Akapitzlist"/>
        <w:numPr>
          <w:ilvl w:val="0"/>
          <w:numId w:val="68"/>
        </w:numPr>
        <w:jc w:val="both"/>
      </w:pPr>
      <w:r>
        <w:t xml:space="preserve">Opracowanie </w:t>
      </w:r>
      <w:r w:rsidR="00DA36ED">
        <w:t xml:space="preserve">architektury informacji </w:t>
      </w:r>
      <w:r w:rsidR="00F368E1">
        <w:t>porta</w:t>
      </w:r>
      <w:r w:rsidR="00DA36ED">
        <w:t>lu.</w:t>
      </w:r>
    </w:p>
    <w:p w:rsidR="00F1392E" w:rsidRDefault="00F1392E" w:rsidP="00365046">
      <w:pPr>
        <w:pStyle w:val="Akapitzlist"/>
        <w:numPr>
          <w:ilvl w:val="0"/>
          <w:numId w:val="68"/>
        </w:numPr>
        <w:jc w:val="both"/>
      </w:pPr>
      <w:r>
        <w:t xml:space="preserve">Dostarczenie formatów i umieszczenie ich na </w:t>
      </w:r>
      <w:r w:rsidR="00F368E1">
        <w:t>porta</w:t>
      </w:r>
      <w:r>
        <w:t>lu zgodnie z opracowaną i zaakce</w:t>
      </w:r>
      <w:r w:rsidR="00DA36ED">
        <w:t>ptowaną architekturą informacji.</w:t>
      </w:r>
    </w:p>
    <w:p w:rsidR="00F1392E" w:rsidRDefault="00F1392E" w:rsidP="00365046">
      <w:pPr>
        <w:pStyle w:val="Nagwek2"/>
        <w:jc w:val="both"/>
      </w:pPr>
      <w:bookmarkStart w:id="272" w:name="_Toc285549250"/>
      <w:bookmarkStart w:id="273" w:name="_Toc289111115"/>
      <w:r>
        <w:t xml:space="preserve">Wymagania </w:t>
      </w:r>
      <w:r w:rsidR="00FD0CF9">
        <w:t>dla</w:t>
      </w:r>
      <w:r>
        <w:t xml:space="preserve"> opracowania </w:t>
      </w:r>
      <w:bookmarkEnd w:id="272"/>
      <w:r w:rsidR="00A03C4A">
        <w:t xml:space="preserve">architektury informacji </w:t>
      </w:r>
      <w:r w:rsidR="00F368E1">
        <w:t>porta</w:t>
      </w:r>
      <w:r>
        <w:t>lu</w:t>
      </w:r>
      <w:bookmarkEnd w:id="273"/>
    </w:p>
    <w:p w:rsidR="00F1392E" w:rsidRPr="00310123" w:rsidRDefault="00F1392E" w:rsidP="00365046">
      <w:pPr>
        <w:jc w:val="both"/>
      </w:pPr>
      <w:r w:rsidRPr="00310123">
        <w:t>W ramach opracowania architektury informacji portalu Wykonawca zobowiązany jest do następujących prac:</w:t>
      </w:r>
    </w:p>
    <w:p w:rsidR="00F1392E" w:rsidRPr="00310123" w:rsidRDefault="00F1392E" w:rsidP="00365046">
      <w:pPr>
        <w:pStyle w:val="Akapitzlist"/>
        <w:numPr>
          <w:ilvl w:val="0"/>
          <w:numId w:val="85"/>
        </w:numPr>
        <w:spacing w:before="120" w:after="120"/>
        <w:contextualSpacing w:val="0"/>
        <w:jc w:val="both"/>
      </w:pPr>
      <w:r w:rsidRPr="00310123">
        <w:t>Analiza pot</w:t>
      </w:r>
      <w:r w:rsidR="00DA36ED">
        <w:t>rzeb i zachowań grup docelowych.</w:t>
      </w:r>
    </w:p>
    <w:p w:rsidR="00F1392E" w:rsidRPr="00310123" w:rsidRDefault="00F1392E" w:rsidP="00365046">
      <w:pPr>
        <w:pStyle w:val="Akapitzlist"/>
        <w:numPr>
          <w:ilvl w:val="0"/>
          <w:numId w:val="85"/>
        </w:numPr>
        <w:spacing w:before="120" w:after="120"/>
        <w:contextualSpacing w:val="0"/>
        <w:jc w:val="both"/>
      </w:pPr>
      <w:r w:rsidRPr="00310123">
        <w:t>Przygotowanie profili użytkowników oraz opisanie zastosowanej metod</w:t>
      </w:r>
      <w:r w:rsidR="00DA36ED">
        <w:t>ologii.</w:t>
      </w:r>
    </w:p>
    <w:p w:rsidR="00F1392E" w:rsidRPr="00310123" w:rsidRDefault="00F1392E" w:rsidP="00365046">
      <w:pPr>
        <w:pStyle w:val="Akapitzlist"/>
        <w:numPr>
          <w:ilvl w:val="0"/>
          <w:numId w:val="85"/>
        </w:numPr>
        <w:spacing w:before="120" w:after="120"/>
        <w:contextualSpacing w:val="0"/>
        <w:jc w:val="both"/>
      </w:pPr>
      <w:r w:rsidRPr="00310123">
        <w:t>Przygotowanie architektury informacji, w tym:</w:t>
      </w:r>
    </w:p>
    <w:p w:rsidR="00F1392E" w:rsidRPr="00310123" w:rsidRDefault="00F1392E" w:rsidP="00365046">
      <w:pPr>
        <w:pStyle w:val="Akapitzlist"/>
        <w:numPr>
          <w:ilvl w:val="1"/>
          <w:numId w:val="85"/>
        </w:numPr>
        <w:spacing w:before="120" w:after="120"/>
        <w:contextualSpacing w:val="0"/>
        <w:jc w:val="both"/>
      </w:pPr>
      <w:r w:rsidRPr="00310123">
        <w:t xml:space="preserve">Organizacja serwisu i wzajemnych relacji pomiędzy elementami </w:t>
      </w:r>
      <w:r w:rsidR="00F368E1">
        <w:t>porta</w:t>
      </w:r>
      <w:r w:rsidRPr="00310123">
        <w:t>lu</w:t>
      </w:r>
      <w:r>
        <w:t xml:space="preserve"> oraz </w:t>
      </w:r>
      <w:r w:rsidRPr="00310123">
        <w:t xml:space="preserve">przygotowanie hierarchicznej mapy serwisu, składającej się z nazw poszczególnych </w:t>
      </w:r>
      <w:r w:rsidR="00DA36ED">
        <w:t>podstroi;</w:t>
      </w:r>
      <w:r w:rsidRPr="00310123">
        <w:t xml:space="preserve"> </w:t>
      </w:r>
    </w:p>
    <w:p w:rsidR="00F1392E" w:rsidRPr="00310123" w:rsidRDefault="00F1392E" w:rsidP="00365046">
      <w:pPr>
        <w:pStyle w:val="Akapitzlist"/>
        <w:numPr>
          <w:ilvl w:val="1"/>
          <w:numId w:val="85"/>
        </w:numPr>
        <w:spacing w:before="120" w:after="120"/>
        <w:contextualSpacing w:val="0"/>
        <w:jc w:val="both"/>
      </w:pPr>
      <w:r w:rsidRPr="00310123">
        <w:t xml:space="preserve">Przygotowanie nazewnictwa działów oraz układu i podziału </w:t>
      </w:r>
      <w:proofErr w:type="spellStart"/>
      <w:r w:rsidR="00861729">
        <w:t>kontentu</w:t>
      </w:r>
      <w:proofErr w:type="spellEnd"/>
      <w:r w:rsidR="00861729" w:rsidRPr="00310123">
        <w:t xml:space="preserve"> </w:t>
      </w:r>
      <w:r w:rsidRPr="00310123">
        <w:t>pomiędzy obszar niszowy a masowy</w:t>
      </w:r>
      <w:r w:rsidR="00DA36ED">
        <w:t>;</w:t>
      </w:r>
    </w:p>
    <w:p w:rsidR="00F1392E" w:rsidRPr="00310123" w:rsidRDefault="00F1392E" w:rsidP="00365046">
      <w:pPr>
        <w:pStyle w:val="Akapitzlist"/>
        <w:numPr>
          <w:ilvl w:val="1"/>
          <w:numId w:val="85"/>
        </w:numPr>
        <w:spacing w:before="120" w:after="120"/>
        <w:contextualSpacing w:val="0"/>
        <w:jc w:val="both"/>
      </w:pPr>
      <w:r w:rsidRPr="00310123">
        <w:t>Przygotowanie schematu nawigacji wraz z informacją z jakich zakładek będzie się składać nawigacja główna, nawigacja drugorzędna, narzędziowa itp.,</w:t>
      </w:r>
    </w:p>
    <w:p w:rsidR="00F1392E" w:rsidRPr="00310123" w:rsidRDefault="00DA36ED" w:rsidP="00365046">
      <w:pPr>
        <w:pStyle w:val="Akapitzlist"/>
        <w:numPr>
          <w:ilvl w:val="1"/>
          <w:numId w:val="85"/>
        </w:numPr>
        <w:spacing w:before="120" w:after="120"/>
        <w:contextualSpacing w:val="0"/>
        <w:jc w:val="both"/>
      </w:pPr>
      <w:r>
        <w:t>Określenie ścieżek konwersji;</w:t>
      </w:r>
      <w:r w:rsidR="00F1392E" w:rsidRPr="00310123">
        <w:t xml:space="preserve"> </w:t>
      </w:r>
    </w:p>
    <w:p w:rsidR="00F1392E" w:rsidRDefault="00F1392E" w:rsidP="00365046">
      <w:pPr>
        <w:pStyle w:val="Akapitzlist"/>
        <w:numPr>
          <w:ilvl w:val="1"/>
          <w:numId w:val="85"/>
        </w:numPr>
        <w:spacing w:before="120" w:after="120"/>
        <w:contextualSpacing w:val="0"/>
        <w:jc w:val="both"/>
      </w:pPr>
      <w:r w:rsidRPr="00310123">
        <w:t>Przygotowanie k</w:t>
      </w:r>
      <w:r>
        <w:t xml:space="preserve">likanych makiet </w:t>
      </w:r>
      <w:r w:rsidR="00F368E1">
        <w:t>porta</w:t>
      </w:r>
      <w:r>
        <w:t>lu</w:t>
      </w:r>
      <w:r w:rsidRPr="00310123">
        <w:t xml:space="preserve"> oraz wstępnego zarysu rozkładu elementów w serwisie w postaci </w:t>
      </w:r>
      <w:proofErr w:type="spellStart"/>
      <w:r w:rsidRPr="00310123">
        <w:t>placeholderów</w:t>
      </w:r>
      <w:proofErr w:type="spellEnd"/>
      <w:r w:rsidR="00DA36ED">
        <w:t>;</w:t>
      </w:r>
    </w:p>
    <w:p w:rsidR="00F1392E" w:rsidRPr="00310123" w:rsidRDefault="00F1392E" w:rsidP="00BB24A4">
      <w:pPr>
        <w:pStyle w:val="Akapitzlist"/>
        <w:numPr>
          <w:ilvl w:val="1"/>
          <w:numId w:val="85"/>
        </w:numPr>
        <w:spacing w:before="120" w:after="120"/>
        <w:contextualSpacing w:val="0"/>
        <w:jc w:val="both"/>
      </w:pPr>
      <w:r>
        <w:t xml:space="preserve">Przygotowanie dokumentacji funkcjonalnej opisującej działanie </w:t>
      </w:r>
      <w:r w:rsidR="00F368E1">
        <w:t>porta</w:t>
      </w:r>
      <w:r>
        <w:t>lu</w:t>
      </w:r>
      <w:r w:rsidR="00DA36ED">
        <w:t>.</w:t>
      </w:r>
    </w:p>
    <w:p w:rsidR="00F1392E" w:rsidRPr="00310123" w:rsidRDefault="00F1392E" w:rsidP="00365046">
      <w:pPr>
        <w:pStyle w:val="Akapitzlist"/>
        <w:numPr>
          <w:ilvl w:val="0"/>
          <w:numId w:val="85"/>
        </w:numPr>
        <w:spacing w:before="120" w:after="120"/>
        <w:contextualSpacing w:val="0"/>
        <w:jc w:val="both"/>
      </w:pPr>
      <w:r w:rsidRPr="00310123">
        <w:t>Przeprowadzenie nad zaproponowanymi w ramach architektury informacji rozwiązaniami badań zawierających</w:t>
      </w:r>
      <w:r>
        <w:t xml:space="preserve"> między innymi</w:t>
      </w:r>
      <w:r w:rsidRPr="00310123">
        <w:t>:</w:t>
      </w:r>
    </w:p>
    <w:p w:rsidR="00F1392E" w:rsidRPr="00310123" w:rsidRDefault="00F1392E" w:rsidP="00365046">
      <w:pPr>
        <w:pStyle w:val="Akapitzlist"/>
        <w:numPr>
          <w:ilvl w:val="1"/>
          <w:numId w:val="85"/>
        </w:numPr>
        <w:spacing w:before="120" w:after="120"/>
        <w:contextualSpacing w:val="0"/>
        <w:jc w:val="both"/>
      </w:pPr>
      <w:r w:rsidRPr="00310123">
        <w:t xml:space="preserve">Badanie typu </w:t>
      </w:r>
      <w:proofErr w:type="spellStart"/>
      <w:r w:rsidRPr="00310123">
        <w:t>Card</w:t>
      </w:r>
      <w:proofErr w:type="spellEnd"/>
      <w:r w:rsidRPr="00310123">
        <w:t xml:space="preserve"> </w:t>
      </w:r>
      <w:proofErr w:type="spellStart"/>
      <w:r w:rsidRPr="00310123">
        <w:t>Sorting</w:t>
      </w:r>
      <w:proofErr w:type="spellEnd"/>
      <w:r w:rsidR="00DA36ED">
        <w:t>;</w:t>
      </w:r>
    </w:p>
    <w:p w:rsidR="00F1392E" w:rsidRPr="00310123" w:rsidRDefault="00F1392E" w:rsidP="00365046">
      <w:pPr>
        <w:pStyle w:val="Akapitzlist"/>
        <w:numPr>
          <w:ilvl w:val="1"/>
          <w:numId w:val="85"/>
        </w:numPr>
        <w:spacing w:before="120" w:after="120"/>
        <w:contextualSpacing w:val="0"/>
        <w:jc w:val="both"/>
      </w:pPr>
      <w:r w:rsidRPr="00310123">
        <w:t xml:space="preserve">Analizę typu </w:t>
      </w:r>
      <w:proofErr w:type="spellStart"/>
      <w:r w:rsidRPr="00310123">
        <w:t>Cognitive</w:t>
      </w:r>
      <w:proofErr w:type="spellEnd"/>
      <w:r w:rsidRPr="00310123">
        <w:t xml:space="preserve"> </w:t>
      </w:r>
      <w:proofErr w:type="spellStart"/>
      <w:r w:rsidRPr="00310123">
        <w:t>Walkthrough</w:t>
      </w:r>
      <w:proofErr w:type="spellEnd"/>
      <w:r>
        <w:t xml:space="preserve"> przeprowadzoną na makiecie </w:t>
      </w:r>
      <w:r w:rsidR="00DA36ED">
        <w:t>klikanej;</w:t>
      </w:r>
    </w:p>
    <w:p w:rsidR="00F1392E" w:rsidRPr="00310123" w:rsidRDefault="00F1392E" w:rsidP="00365046">
      <w:pPr>
        <w:pStyle w:val="Akapitzlist"/>
        <w:numPr>
          <w:ilvl w:val="1"/>
          <w:numId w:val="85"/>
        </w:numPr>
        <w:spacing w:before="120" w:after="120"/>
        <w:contextualSpacing w:val="0"/>
        <w:jc w:val="both"/>
      </w:pPr>
      <w:r w:rsidRPr="00310123">
        <w:t>Analizę heurystyczną</w:t>
      </w:r>
      <w:r>
        <w:t xml:space="preserve"> przeprowadzoną na makiecie </w:t>
      </w:r>
      <w:r w:rsidR="00DA36ED">
        <w:t>klikanej;</w:t>
      </w:r>
    </w:p>
    <w:p w:rsidR="00F1392E" w:rsidRDefault="00F1392E" w:rsidP="00365046">
      <w:pPr>
        <w:pStyle w:val="Akapitzlist"/>
        <w:numPr>
          <w:ilvl w:val="1"/>
          <w:numId w:val="85"/>
        </w:numPr>
        <w:spacing w:before="120" w:after="120"/>
        <w:contextualSpacing w:val="0"/>
        <w:jc w:val="both"/>
      </w:pPr>
      <w:r w:rsidRPr="00310123">
        <w:lastRenderedPageBreak/>
        <w:t>Testy użyteczności</w:t>
      </w:r>
      <w:r>
        <w:t xml:space="preserve"> przeprowadzone na makiecie </w:t>
      </w:r>
      <w:r w:rsidR="00DA36ED">
        <w:t>klikanej;</w:t>
      </w:r>
    </w:p>
    <w:p w:rsidR="00B6243D" w:rsidRPr="00310123" w:rsidRDefault="00B6243D" w:rsidP="00365046">
      <w:pPr>
        <w:pStyle w:val="Akapitzlist"/>
        <w:numPr>
          <w:ilvl w:val="1"/>
          <w:numId w:val="85"/>
        </w:numPr>
        <w:spacing w:before="120" w:after="120"/>
        <w:contextualSpacing w:val="0"/>
        <w:jc w:val="both"/>
      </w:pPr>
      <w:r>
        <w:t>Testy A/B prototypów makiet klikanych</w:t>
      </w:r>
    </w:p>
    <w:p w:rsidR="00F1392E" w:rsidRDefault="00F1392E" w:rsidP="00365046">
      <w:pPr>
        <w:pStyle w:val="Akapitzlist"/>
        <w:numPr>
          <w:ilvl w:val="1"/>
          <w:numId w:val="85"/>
        </w:numPr>
        <w:spacing w:before="120" w:after="120"/>
        <w:contextualSpacing w:val="0"/>
        <w:jc w:val="both"/>
      </w:pPr>
      <w:r w:rsidRPr="00310123">
        <w:t>Ocenę ekspercką</w:t>
      </w:r>
      <w:r>
        <w:t xml:space="preserve"> zaproponowanych w ramach architektury informacji rozwiązań.</w:t>
      </w:r>
    </w:p>
    <w:p w:rsidR="00F1392E" w:rsidRDefault="00F1392E" w:rsidP="00365046">
      <w:pPr>
        <w:jc w:val="both"/>
      </w:pPr>
      <w:r>
        <w:t>Każde badanie (</w:t>
      </w:r>
      <w:r w:rsidR="00067782">
        <w:t>poza eksperckim</w:t>
      </w:r>
      <w:r>
        <w:t>) powinno zostać przeprowadzone na grupie minimum 10 osób.</w:t>
      </w:r>
    </w:p>
    <w:p w:rsidR="00F1392E" w:rsidRDefault="00F1392E" w:rsidP="00365046">
      <w:pPr>
        <w:jc w:val="both"/>
      </w:pPr>
      <w:r>
        <w:t>Wyniki przeprowadzonych badań powinny zostać ujęte w raporcie zawierającym między innymi informacje dotyczące:</w:t>
      </w:r>
    </w:p>
    <w:p w:rsidR="00F1392E" w:rsidRPr="00BC0FA0" w:rsidRDefault="00F1392E" w:rsidP="00365046">
      <w:pPr>
        <w:pStyle w:val="Akapitzlist"/>
        <w:numPr>
          <w:ilvl w:val="1"/>
          <w:numId w:val="68"/>
        </w:numPr>
        <w:spacing w:before="120" w:after="120"/>
        <w:contextualSpacing w:val="0"/>
        <w:jc w:val="both"/>
      </w:pPr>
      <w:r>
        <w:t>Schematu pojawiających się podczas grupowania danych przez użytkowników</w:t>
      </w:r>
      <w:r w:rsidR="00DA36ED">
        <w:t>;</w:t>
      </w:r>
    </w:p>
    <w:p w:rsidR="00F1392E" w:rsidRPr="00A53A02" w:rsidRDefault="00F1392E" w:rsidP="00365046">
      <w:pPr>
        <w:pStyle w:val="Akapitzlist"/>
        <w:numPr>
          <w:ilvl w:val="1"/>
          <w:numId w:val="68"/>
        </w:numPr>
        <w:spacing w:before="120" w:after="120"/>
        <w:contextualSpacing w:val="0"/>
        <w:jc w:val="both"/>
      </w:pPr>
      <w:r>
        <w:rPr>
          <w:lang w:eastAsia="pl-PL"/>
        </w:rPr>
        <w:t xml:space="preserve">Stopnia </w:t>
      </w:r>
      <w:r w:rsidR="00DA36ED">
        <w:rPr>
          <w:lang w:eastAsia="pl-PL"/>
        </w:rPr>
        <w:t>wykonania zadań;</w:t>
      </w:r>
    </w:p>
    <w:p w:rsidR="00F1392E" w:rsidRPr="00A53A02" w:rsidRDefault="00F1392E" w:rsidP="00365046">
      <w:pPr>
        <w:pStyle w:val="Akapitzlist"/>
        <w:numPr>
          <w:ilvl w:val="1"/>
          <w:numId w:val="68"/>
        </w:numPr>
        <w:spacing w:before="120" w:after="120"/>
        <w:contextualSpacing w:val="0"/>
        <w:jc w:val="both"/>
      </w:pPr>
      <w:r>
        <w:rPr>
          <w:lang w:eastAsia="pl-PL"/>
        </w:rPr>
        <w:t>C</w:t>
      </w:r>
      <w:r w:rsidRPr="00A53A02">
        <w:rPr>
          <w:lang w:eastAsia="pl-PL"/>
        </w:rPr>
        <w:t>zas</w:t>
      </w:r>
      <w:r>
        <w:rPr>
          <w:lang w:eastAsia="pl-PL"/>
        </w:rPr>
        <w:t>u</w:t>
      </w:r>
      <w:r w:rsidR="00DA36ED">
        <w:rPr>
          <w:lang w:eastAsia="pl-PL"/>
        </w:rPr>
        <w:t xml:space="preserve"> wykonania zadań;</w:t>
      </w:r>
    </w:p>
    <w:p w:rsidR="00F1392E" w:rsidRPr="00A53A02" w:rsidRDefault="00F1392E" w:rsidP="00365046">
      <w:pPr>
        <w:pStyle w:val="Akapitzlist"/>
        <w:numPr>
          <w:ilvl w:val="1"/>
          <w:numId w:val="68"/>
        </w:numPr>
        <w:spacing w:before="120" w:after="120"/>
        <w:contextualSpacing w:val="0"/>
        <w:jc w:val="both"/>
      </w:pPr>
      <w:r>
        <w:rPr>
          <w:lang w:eastAsia="pl-PL"/>
        </w:rPr>
        <w:t>Problemów pojawiających</w:t>
      </w:r>
      <w:r w:rsidR="00DA36ED">
        <w:rPr>
          <w:lang w:eastAsia="pl-PL"/>
        </w:rPr>
        <w:t xml:space="preserve"> się podczas wykonywanych zadań;</w:t>
      </w:r>
    </w:p>
    <w:p w:rsidR="00F1392E" w:rsidRPr="00A53A02" w:rsidRDefault="00F1392E" w:rsidP="00365046">
      <w:pPr>
        <w:pStyle w:val="Akapitzlist"/>
        <w:numPr>
          <w:ilvl w:val="1"/>
          <w:numId w:val="68"/>
        </w:numPr>
        <w:spacing w:before="120" w:after="120"/>
        <w:contextualSpacing w:val="0"/>
        <w:jc w:val="both"/>
      </w:pPr>
      <w:r>
        <w:rPr>
          <w:lang w:eastAsia="pl-PL"/>
        </w:rPr>
        <w:t>Stopnia</w:t>
      </w:r>
      <w:r w:rsidR="00DA36ED">
        <w:rPr>
          <w:lang w:eastAsia="pl-PL"/>
        </w:rPr>
        <w:t xml:space="preserve"> </w:t>
      </w:r>
      <w:proofErr w:type="spellStart"/>
      <w:r w:rsidR="00DA36ED">
        <w:rPr>
          <w:lang w:eastAsia="pl-PL"/>
        </w:rPr>
        <w:t>nauczalności</w:t>
      </w:r>
      <w:proofErr w:type="spellEnd"/>
      <w:r w:rsidR="00DA36ED">
        <w:rPr>
          <w:lang w:eastAsia="pl-PL"/>
        </w:rPr>
        <w:t>;</w:t>
      </w:r>
    </w:p>
    <w:p w:rsidR="00F1392E" w:rsidRPr="00A53A02" w:rsidRDefault="00F1392E" w:rsidP="00365046">
      <w:pPr>
        <w:pStyle w:val="Akapitzlist"/>
        <w:numPr>
          <w:ilvl w:val="1"/>
          <w:numId w:val="68"/>
        </w:numPr>
        <w:spacing w:before="120" w:after="120"/>
        <w:contextualSpacing w:val="0"/>
        <w:jc w:val="both"/>
      </w:pPr>
      <w:r>
        <w:rPr>
          <w:lang w:eastAsia="pl-PL"/>
        </w:rPr>
        <w:t>Stopnia</w:t>
      </w:r>
      <w:r w:rsidR="00DA36ED">
        <w:rPr>
          <w:lang w:eastAsia="pl-PL"/>
        </w:rPr>
        <w:t xml:space="preserve"> zagubienia na stronie;</w:t>
      </w:r>
    </w:p>
    <w:p w:rsidR="00F1392E" w:rsidRPr="00A53A02" w:rsidRDefault="00F1392E" w:rsidP="00365046">
      <w:pPr>
        <w:pStyle w:val="Akapitzlist"/>
        <w:numPr>
          <w:ilvl w:val="1"/>
          <w:numId w:val="68"/>
        </w:numPr>
        <w:spacing w:before="120" w:after="120"/>
        <w:contextualSpacing w:val="0"/>
        <w:jc w:val="both"/>
      </w:pPr>
      <w:r>
        <w:rPr>
          <w:lang w:eastAsia="pl-PL"/>
        </w:rPr>
        <w:t>Ścieżek</w:t>
      </w:r>
      <w:r w:rsidR="00DA36ED">
        <w:rPr>
          <w:lang w:eastAsia="pl-PL"/>
        </w:rPr>
        <w:t xml:space="preserve"> poruszania się po stronie;</w:t>
      </w:r>
    </w:p>
    <w:p w:rsidR="00F1392E" w:rsidRPr="00BC0FA0" w:rsidRDefault="00F1392E" w:rsidP="00365046">
      <w:pPr>
        <w:pStyle w:val="Akapitzlist"/>
        <w:numPr>
          <w:ilvl w:val="1"/>
          <w:numId w:val="68"/>
        </w:numPr>
        <w:spacing w:before="120" w:after="120"/>
        <w:contextualSpacing w:val="0"/>
        <w:jc w:val="both"/>
      </w:pPr>
      <w:r>
        <w:rPr>
          <w:lang w:eastAsia="pl-PL"/>
        </w:rPr>
        <w:t>Subiektywnych</w:t>
      </w:r>
      <w:r w:rsidRPr="00A53A02">
        <w:rPr>
          <w:lang w:eastAsia="pl-PL"/>
        </w:rPr>
        <w:t xml:space="preserve"> opin</w:t>
      </w:r>
      <w:r>
        <w:rPr>
          <w:lang w:eastAsia="pl-PL"/>
        </w:rPr>
        <w:t>ii użytkowników na temat serwisu</w:t>
      </w:r>
      <w:r w:rsidRPr="00A53A02">
        <w:rPr>
          <w:lang w:eastAsia="pl-PL"/>
        </w:rPr>
        <w:t xml:space="preserve"> (oparte na pracy z nim</w:t>
      </w:r>
      <w:r>
        <w:rPr>
          <w:lang w:eastAsia="pl-PL"/>
        </w:rPr>
        <w:t xml:space="preserve"> – ankieta przeprowadzana w trakcie wykonywanych zadań</w:t>
      </w:r>
      <w:r w:rsidRPr="00A53A02">
        <w:rPr>
          <w:lang w:eastAsia="pl-PL"/>
        </w:rPr>
        <w:t>)</w:t>
      </w:r>
      <w:r w:rsidR="00DA36ED">
        <w:rPr>
          <w:lang w:eastAsia="pl-PL"/>
        </w:rPr>
        <w:t>.</w:t>
      </w:r>
      <w:r w:rsidRPr="00A53A02">
        <w:rPr>
          <w:lang w:eastAsia="pl-PL"/>
        </w:rPr>
        <w:t xml:space="preserve"> </w:t>
      </w:r>
    </w:p>
    <w:p w:rsidR="00F1392E" w:rsidRPr="00BC0FA0" w:rsidRDefault="00F1392E" w:rsidP="00365046">
      <w:pPr>
        <w:jc w:val="both"/>
      </w:pPr>
      <w:r>
        <w:t xml:space="preserve">Wyniki z ww. badań Wykonawca powinien zastosować w przygotowywanym projekcie architektury informacji i wprowadzić odpowiednie zmiany do makiety klikanej </w:t>
      </w:r>
      <w:r w:rsidR="00F368E1">
        <w:t>porta</w:t>
      </w:r>
      <w:r>
        <w:t>lu.</w:t>
      </w:r>
    </w:p>
    <w:p w:rsidR="00F1392E" w:rsidRDefault="00F1392E" w:rsidP="00F1392E">
      <w:pPr>
        <w:pStyle w:val="Nagwek2"/>
      </w:pPr>
      <w:bookmarkStart w:id="274" w:name="_Toc285549251"/>
      <w:bookmarkStart w:id="275" w:name="_Toc289111116"/>
      <w:r>
        <w:t xml:space="preserve">Wymagania </w:t>
      </w:r>
      <w:r w:rsidR="00FD0CF9">
        <w:t>dla</w:t>
      </w:r>
      <w:r>
        <w:t xml:space="preserve"> formatów</w:t>
      </w:r>
      <w:bookmarkEnd w:id="274"/>
      <w:bookmarkEnd w:id="275"/>
    </w:p>
    <w:p w:rsidR="00300FC2" w:rsidRDefault="00300FC2" w:rsidP="00300FC2">
      <w:pPr>
        <w:pStyle w:val="Nagwek3"/>
      </w:pPr>
      <w:bookmarkStart w:id="276" w:name="_Toc289111117"/>
      <w:r>
        <w:t xml:space="preserve">Liczba formatów dla </w:t>
      </w:r>
      <w:proofErr w:type="spellStart"/>
      <w:r w:rsidR="00861729">
        <w:t>kontentu</w:t>
      </w:r>
      <w:proofErr w:type="spellEnd"/>
      <w:r w:rsidR="00861729">
        <w:t xml:space="preserve"> startowego</w:t>
      </w:r>
      <w:r>
        <w:t xml:space="preserve"> portalu</w:t>
      </w:r>
      <w:bookmarkEnd w:id="276"/>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60"/>
        <w:gridCol w:w="4620"/>
        <w:gridCol w:w="3702"/>
      </w:tblGrid>
      <w:tr w:rsidR="006C4094" w:rsidRPr="006C4094" w:rsidTr="006C4094">
        <w:trPr>
          <w:trHeight w:val="300"/>
          <w:tblHeader/>
        </w:trPr>
        <w:tc>
          <w:tcPr>
            <w:tcW w:w="760" w:type="dxa"/>
            <w:shd w:val="clear" w:color="000000" w:fill="D8D8D8"/>
            <w:noWrap/>
            <w:hideMark/>
          </w:tcPr>
          <w:p w:rsidR="006C4094" w:rsidRPr="006C4094" w:rsidRDefault="006C4094" w:rsidP="006C4094">
            <w:pPr>
              <w:rPr>
                <w:b/>
                <w:lang w:eastAsia="pl-PL"/>
              </w:rPr>
            </w:pPr>
            <w:r w:rsidRPr="006C4094">
              <w:rPr>
                <w:b/>
                <w:lang w:eastAsia="pl-PL"/>
              </w:rPr>
              <w:t>Lp.</w:t>
            </w:r>
          </w:p>
        </w:tc>
        <w:tc>
          <w:tcPr>
            <w:tcW w:w="4620" w:type="dxa"/>
            <w:shd w:val="clear" w:color="000000" w:fill="D8D8D8"/>
            <w:noWrap/>
            <w:hideMark/>
          </w:tcPr>
          <w:p w:rsidR="006C4094" w:rsidRPr="006C4094" w:rsidRDefault="006C4094" w:rsidP="006C4094">
            <w:pPr>
              <w:rPr>
                <w:b/>
                <w:lang w:eastAsia="pl-PL"/>
              </w:rPr>
            </w:pPr>
            <w:r w:rsidRPr="006C4094">
              <w:rPr>
                <w:b/>
                <w:lang w:eastAsia="pl-PL"/>
              </w:rPr>
              <w:t>Rodzaj formatu</w:t>
            </w:r>
          </w:p>
        </w:tc>
        <w:tc>
          <w:tcPr>
            <w:tcW w:w="3702" w:type="dxa"/>
            <w:shd w:val="clear" w:color="000000" w:fill="D8D8D8"/>
            <w:noWrap/>
            <w:hideMark/>
          </w:tcPr>
          <w:p w:rsidR="006C4094" w:rsidRPr="006C4094" w:rsidRDefault="006C4094" w:rsidP="006C4094">
            <w:pPr>
              <w:rPr>
                <w:b/>
                <w:lang w:eastAsia="pl-PL"/>
              </w:rPr>
            </w:pPr>
            <w:r>
              <w:rPr>
                <w:b/>
                <w:lang w:eastAsia="pl-PL"/>
              </w:rPr>
              <w:t xml:space="preserve">Liczba formatów do dostarczenia w ramach </w:t>
            </w:r>
            <w:proofErr w:type="spellStart"/>
            <w:r>
              <w:rPr>
                <w:b/>
                <w:lang w:eastAsia="pl-PL"/>
              </w:rPr>
              <w:t>kontentu</w:t>
            </w:r>
            <w:proofErr w:type="spellEnd"/>
            <w:r>
              <w:rPr>
                <w:b/>
                <w:lang w:eastAsia="pl-PL"/>
              </w:rPr>
              <w:t xml:space="preserve"> startowego</w:t>
            </w:r>
          </w:p>
        </w:tc>
      </w:tr>
      <w:tr w:rsidR="006C4094" w:rsidRPr="006C4094" w:rsidTr="00C46CEC">
        <w:trPr>
          <w:trHeight w:val="300"/>
        </w:trPr>
        <w:tc>
          <w:tcPr>
            <w:tcW w:w="760" w:type="dxa"/>
            <w:shd w:val="clear" w:color="auto" w:fill="auto"/>
            <w:noWrap/>
            <w:hideMark/>
          </w:tcPr>
          <w:p w:rsidR="006C4094" w:rsidRPr="006C4094" w:rsidRDefault="006C4094" w:rsidP="006C4094">
            <w:pPr>
              <w:rPr>
                <w:b/>
                <w:lang w:eastAsia="pl-PL"/>
              </w:rPr>
            </w:pPr>
            <w:r w:rsidRPr="006C4094">
              <w:rPr>
                <w:b/>
                <w:lang w:eastAsia="pl-PL"/>
              </w:rPr>
              <w:t>1.</w:t>
            </w:r>
          </w:p>
        </w:tc>
        <w:tc>
          <w:tcPr>
            <w:tcW w:w="8322" w:type="dxa"/>
            <w:gridSpan w:val="2"/>
            <w:shd w:val="clear" w:color="auto" w:fill="auto"/>
            <w:noWrap/>
            <w:hideMark/>
          </w:tcPr>
          <w:p w:rsidR="006C4094" w:rsidRPr="006C4094" w:rsidRDefault="006C4094" w:rsidP="006C4094">
            <w:pPr>
              <w:rPr>
                <w:b/>
                <w:lang w:eastAsia="pl-PL"/>
              </w:rPr>
            </w:pPr>
            <w:r w:rsidRPr="006C4094">
              <w:rPr>
                <w:b/>
                <w:lang w:eastAsia="pl-PL"/>
              </w:rPr>
              <w:t>Formaty tekstowe </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1.1.</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Notka</w:t>
            </w:r>
          </w:p>
        </w:tc>
        <w:tc>
          <w:tcPr>
            <w:tcW w:w="3702" w:type="dxa"/>
            <w:shd w:val="clear" w:color="auto" w:fill="auto"/>
            <w:noWrap/>
            <w:hideMark/>
          </w:tcPr>
          <w:p w:rsidR="006C4094" w:rsidRPr="006C4094" w:rsidRDefault="006C4094" w:rsidP="006C4094">
            <w:pPr>
              <w:rPr>
                <w:lang w:eastAsia="pl-PL"/>
              </w:rPr>
            </w:pPr>
            <w:r w:rsidRPr="006C4094">
              <w:rPr>
                <w:lang w:eastAsia="pl-PL"/>
              </w:rPr>
              <w:t>150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1.2.</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Krótki artykuł</w:t>
            </w:r>
          </w:p>
        </w:tc>
        <w:tc>
          <w:tcPr>
            <w:tcW w:w="3702" w:type="dxa"/>
            <w:shd w:val="clear" w:color="auto" w:fill="auto"/>
            <w:noWrap/>
            <w:hideMark/>
          </w:tcPr>
          <w:p w:rsidR="006C4094" w:rsidRPr="006C4094" w:rsidRDefault="006C4094" w:rsidP="006C4094">
            <w:pPr>
              <w:rPr>
                <w:lang w:eastAsia="pl-PL"/>
              </w:rPr>
            </w:pPr>
            <w:r w:rsidRPr="006C4094">
              <w:rPr>
                <w:lang w:eastAsia="pl-PL"/>
              </w:rPr>
              <w:t>100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1.3.</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Artykuł</w:t>
            </w:r>
          </w:p>
        </w:tc>
        <w:tc>
          <w:tcPr>
            <w:tcW w:w="3702" w:type="dxa"/>
            <w:shd w:val="clear" w:color="auto" w:fill="auto"/>
            <w:noWrap/>
            <w:hideMark/>
          </w:tcPr>
          <w:p w:rsidR="006C4094" w:rsidRPr="006C4094" w:rsidRDefault="006C4094" w:rsidP="006C4094">
            <w:pPr>
              <w:rPr>
                <w:lang w:eastAsia="pl-PL"/>
              </w:rPr>
            </w:pPr>
            <w:r w:rsidRPr="006C4094">
              <w:rPr>
                <w:lang w:eastAsia="pl-PL"/>
              </w:rPr>
              <w:t>50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1.4.</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Artykuł ekspercki</w:t>
            </w:r>
          </w:p>
        </w:tc>
        <w:tc>
          <w:tcPr>
            <w:tcW w:w="3702" w:type="dxa"/>
            <w:shd w:val="clear" w:color="auto" w:fill="auto"/>
            <w:noWrap/>
            <w:hideMark/>
          </w:tcPr>
          <w:p w:rsidR="006C4094" w:rsidRPr="006C4094" w:rsidRDefault="006C4094" w:rsidP="006C4094">
            <w:pPr>
              <w:rPr>
                <w:lang w:eastAsia="pl-PL"/>
              </w:rPr>
            </w:pPr>
            <w:r w:rsidRPr="006C4094">
              <w:rPr>
                <w:lang w:eastAsia="pl-PL"/>
              </w:rPr>
              <w:t>20</w:t>
            </w:r>
          </w:p>
        </w:tc>
      </w:tr>
      <w:tr w:rsidR="006C4094" w:rsidRPr="006C4094" w:rsidTr="00C46CEC">
        <w:trPr>
          <w:trHeight w:val="300"/>
        </w:trPr>
        <w:tc>
          <w:tcPr>
            <w:tcW w:w="760" w:type="dxa"/>
            <w:shd w:val="clear" w:color="auto" w:fill="auto"/>
            <w:noWrap/>
            <w:hideMark/>
          </w:tcPr>
          <w:p w:rsidR="006C4094" w:rsidRPr="006C4094" w:rsidRDefault="006C4094" w:rsidP="006C4094">
            <w:pPr>
              <w:rPr>
                <w:b/>
                <w:lang w:eastAsia="pl-PL"/>
              </w:rPr>
            </w:pPr>
            <w:r w:rsidRPr="006C4094">
              <w:rPr>
                <w:b/>
                <w:lang w:eastAsia="pl-PL"/>
              </w:rPr>
              <w:lastRenderedPageBreak/>
              <w:t>2.</w:t>
            </w:r>
          </w:p>
        </w:tc>
        <w:tc>
          <w:tcPr>
            <w:tcW w:w="8322" w:type="dxa"/>
            <w:gridSpan w:val="2"/>
            <w:shd w:val="clear" w:color="auto" w:fill="auto"/>
            <w:noWrap/>
            <w:hideMark/>
          </w:tcPr>
          <w:p w:rsidR="006C4094" w:rsidRPr="006C4094" w:rsidRDefault="006C4094" w:rsidP="006C4094">
            <w:pPr>
              <w:rPr>
                <w:b/>
                <w:lang w:eastAsia="pl-PL"/>
              </w:rPr>
            </w:pPr>
            <w:r w:rsidRPr="006C4094">
              <w:rPr>
                <w:b/>
                <w:lang w:eastAsia="pl-PL"/>
              </w:rPr>
              <w:t>Formaty graficzne </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2.1.</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Zdjęcie</w:t>
            </w:r>
          </w:p>
        </w:tc>
        <w:tc>
          <w:tcPr>
            <w:tcW w:w="3702" w:type="dxa"/>
            <w:shd w:val="clear" w:color="auto" w:fill="auto"/>
            <w:noWrap/>
            <w:hideMark/>
          </w:tcPr>
          <w:p w:rsidR="006C4094" w:rsidRPr="006C4094" w:rsidRDefault="006C4094" w:rsidP="006C4094">
            <w:pPr>
              <w:rPr>
                <w:lang w:eastAsia="pl-PL"/>
              </w:rPr>
            </w:pPr>
            <w:r w:rsidRPr="006C4094">
              <w:rPr>
                <w:lang w:eastAsia="pl-PL"/>
              </w:rPr>
              <w:t>500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2.2.</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proofErr w:type="spellStart"/>
            <w:r w:rsidRPr="006C4094">
              <w:rPr>
                <w:rFonts w:ascii="Arial" w:hAnsi="Arial" w:cs="Arial"/>
                <w:sz w:val="18"/>
                <w:szCs w:val="18"/>
                <w:lang w:eastAsia="pl-PL"/>
              </w:rPr>
              <w:t>Skan</w:t>
            </w:r>
            <w:proofErr w:type="spellEnd"/>
          </w:p>
        </w:tc>
        <w:tc>
          <w:tcPr>
            <w:tcW w:w="3702" w:type="dxa"/>
            <w:shd w:val="clear" w:color="auto" w:fill="auto"/>
            <w:noWrap/>
            <w:hideMark/>
          </w:tcPr>
          <w:p w:rsidR="006C4094" w:rsidRPr="006C4094" w:rsidRDefault="006C4094" w:rsidP="006C4094">
            <w:pPr>
              <w:rPr>
                <w:lang w:eastAsia="pl-PL"/>
              </w:rPr>
            </w:pPr>
            <w:r w:rsidRPr="006C4094">
              <w:rPr>
                <w:lang w:eastAsia="pl-PL"/>
              </w:rPr>
              <w:t>250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2.3.</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Grafika</w:t>
            </w:r>
          </w:p>
        </w:tc>
        <w:tc>
          <w:tcPr>
            <w:tcW w:w="3702" w:type="dxa"/>
            <w:shd w:val="clear" w:color="auto" w:fill="auto"/>
            <w:noWrap/>
            <w:hideMark/>
          </w:tcPr>
          <w:p w:rsidR="006C4094" w:rsidRPr="006C4094" w:rsidRDefault="006C4094" w:rsidP="006C4094">
            <w:pPr>
              <w:rPr>
                <w:lang w:eastAsia="pl-PL"/>
              </w:rPr>
            </w:pPr>
            <w:r w:rsidRPr="006C4094">
              <w:rPr>
                <w:lang w:eastAsia="pl-PL"/>
              </w:rPr>
              <w:t>100</w:t>
            </w:r>
          </w:p>
        </w:tc>
      </w:tr>
      <w:tr w:rsidR="006C4094" w:rsidRPr="006C4094" w:rsidTr="00C46CEC">
        <w:trPr>
          <w:trHeight w:val="300"/>
        </w:trPr>
        <w:tc>
          <w:tcPr>
            <w:tcW w:w="760" w:type="dxa"/>
            <w:shd w:val="clear" w:color="auto" w:fill="auto"/>
            <w:noWrap/>
            <w:hideMark/>
          </w:tcPr>
          <w:p w:rsidR="006C4094" w:rsidRPr="006C4094" w:rsidRDefault="006C4094" w:rsidP="006C4094">
            <w:pPr>
              <w:rPr>
                <w:b/>
                <w:lang w:eastAsia="pl-PL"/>
              </w:rPr>
            </w:pPr>
            <w:r w:rsidRPr="006C4094">
              <w:rPr>
                <w:b/>
                <w:lang w:eastAsia="pl-PL"/>
              </w:rPr>
              <w:t>3.</w:t>
            </w:r>
          </w:p>
        </w:tc>
        <w:tc>
          <w:tcPr>
            <w:tcW w:w="8322" w:type="dxa"/>
            <w:gridSpan w:val="2"/>
            <w:shd w:val="clear" w:color="auto" w:fill="auto"/>
            <w:noWrap/>
            <w:hideMark/>
          </w:tcPr>
          <w:p w:rsidR="006C4094" w:rsidRPr="006C4094" w:rsidRDefault="006C4094" w:rsidP="006C4094">
            <w:pPr>
              <w:rPr>
                <w:b/>
                <w:lang w:eastAsia="pl-PL"/>
              </w:rPr>
            </w:pPr>
            <w:r w:rsidRPr="006C4094">
              <w:rPr>
                <w:b/>
                <w:lang w:eastAsia="pl-PL"/>
              </w:rPr>
              <w:t>Formaty audio </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3.1.</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Mała forma audio</w:t>
            </w:r>
          </w:p>
        </w:tc>
        <w:tc>
          <w:tcPr>
            <w:tcW w:w="3702" w:type="dxa"/>
            <w:shd w:val="clear" w:color="auto" w:fill="auto"/>
            <w:noWrap/>
            <w:hideMark/>
          </w:tcPr>
          <w:p w:rsidR="006C4094" w:rsidRPr="006C4094" w:rsidRDefault="00161C3A" w:rsidP="006C4094">
            <w:pPr>
              <w:rPr>
                <w:lang w:eastAsia="pl-PL"/>
              </w:rPr>
            </w:pPr>
            <w:r>
              <w:rPr>
                <w:lang w:eastAsia="pl-PL"/>
              </w:rPr>
              <w:t>50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3.2.</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Większa forma audio</w:t>
            </w:r>
          </w:p>
        </w:tc>
        <w:tc>
          <w:tcPr>
            <w:tcW w:w="3702" w:type="dxa"/>
            <w:shd w:val="clear" w:color="auto" w:fill="auto"/>
            <w:noWrap/>
            <w:hideMark/>
          </w:tcPr>
          <w:p w:rsidR="006C4094" w:rsidRPr="006C4094" w:rsidRDefault="00161C3A" w:rsidP="006C4094">
            <w:pPr>
              <w:rPr>
                <w:lang w:eastAsia="pl-PL"/>
              </w:rPr>
            </w:pPr>
            <w:r>
              <w:rPr>
                <w:lang w:eastAsia="pl-PL"/>
              </w:rPr>
              <w:t>25</w:t>
            </w:r>
          </w:p>
        </w:tc>
      </w:tr>
      <w:tr w:rsidR="006C4094" w:rsidRPr="006C4094" w:rsidTr="00C46CEC">
        <w:trPr>
          <w:trHeight w:val="300"/>
        </w:trPr>
        <w:tc>
          <w:tcPr>
            <w:tcW w:w="760" w:type="dxa"/>
            <w:shd w:val="clear" w:color="auto" w:fill="auto"/>
            <w:noWrap/>
            <w:hideMark/>
          </w:tcPr>
          <w:p w:rsidR="006C4094" w:rsidRPr="006C4094" w:rsidRDefault="006C4094" w:rsidP="006C4094">
            <w:pPr>
              <w:rPr>
                <w:b/>
                <w:lang w:eastAsia="pl-PL"/>
              </w:rPr>
            </w:pPr>
            <w:r w:rsidRPr="006C4094">
              <w:rPr>
                <w:b/>
                <w:lang w:eastAsia="pl-PL"/>
              </w:rPr>
              <w:t>4.</w:t>
            </w:r>
          </w:p>
        </w:tc>
        <w:tc>
          <w:tcPr>
            <w:tcW w:w="8322" w:type="dxa"/>
            <w:gridSpan w:val="2"/>
            <w:shd w:val="clear" w:color="auto" w:fill="auto"/>
            <w:noWrap/>
            <w:hideMark/>
          </w:tcPr>
          <w:p w:rsidR="006C4094" w:rsidRPr="006C4094" w:rsidRDefault="006C4094" w:rsidP="006C4094">
            <w:pPr>
              <w:rPr>
                <w:b/>
                <w:lang w:eastAsia="pl-PL"/>
              </w:rPr>
            </w:pPr>
            <w:r w:rsidRPr="006C4094">
              <w:rPr>
                <w:b/>
                <w:lang w:eastAsia="pl-PL"/>
              </w:rPr>
              <w:t>Formaty wideo</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4.1.</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 xml:space="preserve">Mała forma wideo </w:t>
            </w:r>
            <w:r>
              <w:rPr>
                <w:rFonts w:ascii="Arial" w:hAnsi="Arial" w:cs="Arial"/>
                <w:sz w:val="18"/>
                <w:szCs w:val="18"/>
                <w:lang w:eastAsia="pl-PL"/>
              </w:rPr>
              <w:t>(</w:t>
            </w:r>
            <w:proofErr w:type="spellStart"/>
            <w:r w:rsidRPr="006C4094">
              <w:rPr>
                <w:rFonts w:ascii="Arial" w:hAnsi="Arial" w:cs="Arial"/>
                <w:sz w:val="18"/>
                <w:szCs w:val="18"/>
                <w:lang w:eastAsia="pl-PL"/>
              </w:rPr>
              <w:t>wew</w:t>
            </w:r>
            <w:proofErr w:type="spellEnd"/>
            <w:r>
              <w:rPr>
                <w:rFonts w:ascii="Arial" w:hAnsi="Arial" w:cs="Arial"/>
                <w:sz w:val="18"/>
                <w:szCs w:val="18"/>
                <w:lang w:eastAsia="pl-PL"/>
              </w:rPr>
              <w:t>)</w:t>
            </w:r>
          </w:p>
        </w:tc>
        <w:tc>
          <w:tcPr>
            <w:tcW w:w="3702" w:type="dxa"/>
            <w:shd w:val="clear" w:color="auto" w:fill="auto"/>
            <w:noWrap/>
            <w:hideMark/>
          </w:tcPr>
          <w:p w:rsidR="006C4094" w:rsidRPr="006C4094" w:rsidRDefault="006C4094" w:rsidP="006C4094">
            <w:pPr>
              <w:rPr>
                <w:lang w:eastAsia="pl-PL"/>
              </w:rPr>
            </w:pPr>
            <w:r w:rsidRPr="006C4094">
              <w:rPr>
                <w:lang w:eastAsia="pl-PL"/>
              </w:rPr>
              <w:t>2</w:t>
            </w:r>
            <w:r w:rsidR="00161C3A">
              <w:rPr>
                <w:lang w:eastAsia="pl-PL"/>
              </w:rPr>
              <w:t>5</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4.2.</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Pr>
                <w:rFonts w:ascii="Arial" w:hAnsi="Arial" w:cs="Arial"/>
                <w:sz w:val="18"/>
                <w:szCs w:val="18"/>
                <w:lang w:eastAsia="pl-PL"/>
              </w:rPr>
              <w:t>Mała forma wideo (ze</w:t>
            </w:r>
            <w:r w:rsidRPr="006C4094">
              <w:rPr>
                <w:rFonts w:ascii="Arial" w:hAnsi="Arial" w:cs="Arial"/>
                <w:sz w:val="18"/>
                <w:szCs w:val="18"/>
                <w:lang w:eastAsia="pl-PL"/>
              </w:rPr>
              <w:t>w</w:t>
            </w:r>
            <w:r>
              <w:rPr>
                <w:rFonts w:ascii="Arial" w:hAnsi="Arial" w:cs="Arial"/>
                <w:sz w:val="18"/>
                <w:szCs w:val="18"/>
                <w:lang w:eastAsia="pl-PL"/>
              </w:rPr>
              <w:t>)</w:t>
            </w:r>
          </w:p>
        </w:tc>
        <w:tc>
          <w:tcPr>
            <w:tcW w:w="3702" w:type="dxa"/>
            <w:shd w:val="clear" w:color="auto" w:fill="auto"/>
            <w:noWrap/>
            <w:hideMark/>
          </w:tcPr>
          <w:p w:rsidR="006C4094" w:rsidRPr="006C4094" w:rsidRDefault="006C4094" w:rsidP="006C4094">
            <w:pPr>
              <w:rPr>
                <w:lang w:eastAsia="pl-PL"/>
              </w:rPr>
            </w:pPr>
            <w:r w:rsidRPr="006C4094">
              <w:rPr>
                <w:lang w:eastAsia="pl-PL"/>
              </w:rPr>
              <w:t>2</w:t>
            </w:r>
            <w:r w:rsidR="00161C3A">
              <w:rPr>
                <w:lang w:eastAsia="pl-PL"/>
              </w:rPr>
              <w:t>5</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4.2.1</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 xml:space="preserve">Duże wideo </w:t>
            </w:r>
            <w:r>
              <w:rPr>
                <w:rFonts w:ascii="Arial" w:hAnsi="Arial" w:cs="Arial"/>
                <w:sz w:val="18"/>
                <w:szCs w:val="18"/>
                <w:lang w:eastAsia="pl-PL"/>
              </w:rPr>
              <w:t>(dok)</w:t>
            </w:r>
          </w:p>
        </w:tc>
        <w:tc>
          <w:tcPr>
            <w:tcW w:w="3702" w:type="dxa"/>
            <w:shd w:val="clear" w:color="auto" w:fill="auto"/>
            <w:noWrap/>
            <w:hideMark/>
          </w:tcPr>
          <w:p w:rsidR="006C4094" w:rsidRPr="006C4094" w:rsidRDefault="00161C3A" w:rsidP="006C4094">
            <w:pPr>
              <w:rPr>
                <w:lang w:eastAsia="pl-PL"/>
              </w:rPr>
            </w:pPr>
            <w:r>
              <w:rPr>
                <w:lang w:eastAsia="pl-PL"/>
              </w:rPr>
              <w:t>10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4.2.2</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 xml:space="preserve">Duże wideo </w:t>
            </w:r>
            <w:r>
              <w:rPr>
                <w:rFonts w:ascii="Arial" w:hAnsi="Arial" w:cs="Arial"/>
                <w:sz w:val="18"/>
                <w:szCs w:val="18"/>
                <w:lang w:eastAsia="pl-PL"/>
              </w:rPr>
              <w:t>(</w:t>
            </w:r>
            <w:proofErr w:type="spellStart"/>
            <w:r>
              <w:rPr>
                <w:rFonts w:ascii="Arial" w:hAnsi="Arial" w:cs="Arial"/>
                <w:sz w:val="18"/>
                <w:szCs w:val="18"/>
                <w:lang w:eastAsia="pl-PL"/>
              </w:rPr>
              <w:t>fab</w:t>
            </w:r>
            <w:proofErr w:type="spellEnd"/>
            <w:r>
              <w:rPr>
                <w:rFonts w:ascii="Arial" w:hAnsi="Arial" w:cs="Arial"/>
                <w:sz w:val="18"/>
                <w:szCs w:val="18"/>
                <w:lang w:eastAsia="pl-PL"/>
              </w:rPr>
              <w:t>)</w:t>
            </w:r>
          </w:p>
        </w:tc>
        <w:tc>
          <w:tcPr>
            <w:tcW w:w="3702" w:type="dxa"/>
            <w:shd w:val="clear" w:color="auto" w:fill="auto"/>
            <w:noWrap/>
            <w:hideMark/>
          </w:tcPr>
          <w:p w:rsidR="006C4094" w:rsidRPr="006C4094" w:rsidRDefault="00161C3A" w:rsidP="006C4094">
            <w:pPr>
              <w:rPr>
                <w:lang w:eastAsia="pl-PL"/>
              </w:rPr>
            </w:pPr>
            <w:r>
              <w:rPr>
                <w:lang w:eastAsia="pl-PL"/>
              </w:rPr>
              <w:t>10</w:t>
            </w:r>
          </w:p>
        </w:tc>
      </w:tr>
      <w:tr w:rsidR="006C4094" w:rsidRPr="006C4094" w:rsidTr="00C46CEC">
        <w:trPr>
          <w:trHeight w:val="300"/>
        </w:trPr>
        <w:tc>
          <w:tcPr>
            <w:tcW w:w="760" w:type="dxa"/>
            <w:shd w:val="clear" w:color="auto" w:fill="auto"/>
            <w:noWrap/>
            <w:hideMark/>
          </w:tcPr>
          <w:p w:rsidR="006C4094" w:rsidRPr="006C4094" w:rsidRDefault="006C4094" w:rsidP="006C4094">
            <w:pPr>
              <w:rPr>
                <w:b/>
                <w:lang w:eastAsia="pl-PL"/>
              </w:rPr>
            </w:pPr>
            <w:r w:rsidRPr="006C4094">
              <w:rPr>
                <w:b/>
                <w:lang w:eastAsia="pl-PL"/>
              </w:rPr>
              <w:t xml:space="preserve">5. </w:t>
            </w:r>
          </w:p>
        </w:tc>
        <w:tc>
          <w:tcPr>
            <w:tcW w:w="8322" w:type="dxa"/>
            <w:gridSpan w:val="2"/>
            <w:shd w:val="clear" w:color="auto" w:fill="auto"/>
            <w:noWrap/>
            <w:hideMark/>
          </w:tcPr>
          <w:p w:rsidR="006C4094" w:rsidRPr="006C4094" w:rsidRDefault="006C4094" w:rsidP="006C4094">
            <w:pPr>
              <w:rPr>
                <w:b/>
                <w:lang w:eastAsia="pl-PL"/>
              </w:rPr>
            </w:pPr>
            <w:r w:rsidRPr="006C4094">
              <w:rPr>
                <w:b/>
                <w:lang w:eastAsia="pl-PL"/>
              </w:rPr>
              <w:t>Formaty animowane</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5.1.</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 xml:space="preserve">Animacja </w:t>
            </w:r>
            <w:proofErr w:type="spellStart"/>
            <w:r w:rsidRPr="006C4094">
              <w:rPr>
                <w:rFonts w:ascii="Arial" w:hAnsi="Arial" w:cs="Arial"/>
                <w:sz w:val="18"/>
                <w:szCs w:val="18"/>
                <w:lang w:eastAsia="pl-PL"/>
              </w:rPr>
              <w:t>Flash</w:t>
            </w:r>
            <w:proofErr w:type="spellEnd"/>
          </w:p>
        </w:tc>
        <w:tc>
          <w:tcPr>
            <w:tcW w:w="3702" w:type="dxa"/>
            <w:shd w:val="clear" w:color="auto" w:fill="auto"/>
            <w:noWrap/>
            <w:hideMark/>
          </w:tcPr>
          <w:p w:rsidR="006C4094" w:rsidRPr="006C4094" w:rsidRDefault="006C4094" w:rsidP="006C4094">
            <w:pPr>
              <w:rPr>
                <w:lang w:eastAsia="pl-PL"/>
              </w:rPr>
            </w:pPr>
            <w:r w:rsidRPr="006C4094">
              <w:rPr>
                <w:lang w:eastAsia="pl-PL"/>
              </w:rPr>
              <w:t>50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5.2.</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Panorama</w:t>
            </w:r>
          </w:p>
        </w:tc>
        <w:tc>
          <w:tcPr>
            <w:tcW w:w="3702" w:type="dxa"/>
            <w:shd w:val="clear" w:color="auto" w:fill="auto"/>
            <w:noWrap/>
            <w:hideMark/>
          </w:tcPr>
          <w:p w:rsidR="006C4094" w:rsidRPr="006C4094" w:rsidRDefault="006C4094" w:rsidP="006C4094">
            <w:pPr>
              <w:rPr>
                <w:lang w:eastAsia="pl-PL"/>
              </w:rPr>
            </w:pPr>
            <w:r w:rsidRPr="006C4094">
              <w:rPr>
                <w:lang w:eastAsia="pl-PL"/>
              </w:rPr>
              <w:t>50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5.3.</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proofErr w:type="spellStart"/>
            <w:r w:rsidRPr="006C4094">
              <w:rPr>
                <w:rFonts w:ascii="Arial" w:hAnsi="Arial" w:cs="Arial"/>
                <w:sz w:val="18"/>
                <w:szCs w:val="18"/>
                <w:lang w:eastAsia="pl-PL"/>
              </w:rPr>
              <w:t>Skan</w:t>
            </w:r>
            <w:proofErr w:type="spellEnd"/>
            <w:r w:rsidRPr="006C4094">
              <w:rPr>
                <w:rFonts w:ascii="Arial" w:hAnsi="Arial" w:cs="Arial"/>
                <w:sz w:val="18"/>
                <w:szCs w:val="18"/>
                <w:lang w:eastAsia="pl-PL"/>
              </w:rPr>
              <w:t xml:space="preserve"> 3D</w:t>
            </w:r>
          </w:p>
        </w:tc>
        <w:tc>
          <w:tcPr>
            <w:tcW w:w="3702" w:type="dxa"/>
            <w:shd w:val="clear" w:color="auto" w:fill="auto"/>
            <w:noWrap/>
            <w:hideMark/>
          </w:tcPr>
          <w:p w:rsidR="006C4094" w:rsidRPr="006C4094" w:rsidRDefault="006C4094" w:rsidP="006C4094">
            <w:pPr>
              <w:rPr>
                <w:lang w:eastAsia="pl-PL"/>
              </w:rPr>
            </w:pPr>
            <w:r w:rsidRPr="006C4094">
              <w:rPr>
                <w:lang w:eastAsia="pl-PL"/>
              </w:rPr>
              <w:t>100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5.4.</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Spacer wirtualny</w:t>
            </w:r>
          </w:p>
        </w:tc>
        <w:tc>
          <w:tcPr>
            <w:tcW w:w="3702" w:type="dxa"/>
            <w:shd w:val="clear" w:color="auto" w:fill="auto"/>
            <w:noWrap/>
            <w:hideMark/>
          </w:tcPr>
          <w:p w:rsidR="006C4094" w:rsidRPr="006C4094" w:rsidRDefault="006C4094" w:rsidP="006C4094">
            <w:pPr>
              <w:rPr>
                <w:lang w:eastAsia="pl-PL"/>
              </w:rPr>
            </w:pPr>
            <w:r w:rsidRPr="006C4094">
              <w:rPr>
                <w:lang w:eastAsia="pl-PL"/>
              </w:rPr>
              <w:t>50</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5.5.</w:t>
            </w:r>
          </w:p>
        </w:tc>
        <w:tc>
          <w:tcPr>
            <w:tcW w:w="4620" w:type="dxa"/>
            <w:shd w:val="clear" w:color="auto" w:fill="auto"/>
            <w:noWrap/>
            <w:vAlign w:val="bottom"/>
            <w:hideMark/>
          </w:tcPr>
          <w:p w:rsidR="006C4094" w:rsidRPr="006C4094" w:rsidRDefault="00033BCD" w:rsidP="006C4094">
            <w:pPr>
              <w:rPr>
                <w:rFonts w:ascii="Arial" w:hAnsi="Arial" w:cs="Arial"/>
                <w:sz w:val="18"/>
                <w:szCs w:val="18"/>
                <w:lang w:eastAsia="pl-PL"/>
              </w:rPr>
            </w:pPr>
            <w:r>
              <w:rPr>
                <w:rFonts w:ascii="Arial" w:hAnsi="Arial" w:cs="Arial"/>
                <w:sz w:val="18"/>
                <w:szCs w:val="18"/>
                <w:lang w:eastAsia="pl-PL"/>
              </w:rPr>
              <w:t>e</w:t>
            </w:r>
            <w:r w:rsidR="006C4094" w:rsidRPr="006C4094">
              <w:rPr>
                <w:rFonts w:ascii="Arial" w:hAnsi="Arial" w:cs="Arial"/>
                <w:sz w:val="18"/>
                <w:szCs w:val="18"/>
                <w:lang w:eastAsia="pl-PL"/>
              </w:rPr>
              <w:t>-le</w:t>
            </w:r>
            <w:r>
              <w:rPr>
                <w:rFonts w:ascii="Arial" w:hAnsi="Arial" w:cs="Arial"/>
                <w:sz w:val="18"/>
                <w:szCs w:val="18"/>
                <w:lang w:eastAsia="pl-PL"/>
              </w:rPr>
              <w:t>a</w:t>
            </w:r>
            <w:r w:rsidR="006C4094" w:rsidRPr="006C4094">
              <w:rPr>
                <w:rFonts w:ascii="Arial" w:hAnsi="Arial" w:cs="Arial"/>
                <w:sz w:val="18"/>
                <w:szCs w:val="18"/>
                <w:lang w:eastAsia="pl-PL"/>
              </w:rPr>
              <w:t>rning</w:t>
            </w:r>
          </w:p>
        </w:tc>
        <w:tc>
          <w:tcPr>
            <w:tcW w:w="3702" w:type="dxa"/>
            <w:shd w:val="clear" w:color="auto" w:fill="auto"/>
            <w:noWrap/>
            <w:hideMark/>
          </w:tcPr>
          <w:p w:rsidR="006C4094" w:rsidRPr="006C4094" w:rsidRDefault="006C4094" w:rsidP="006C4094">
            <w:pPr>
              <w:rPr>
                <w:lang w:eastAsia="pl-PL"/>
              </w:rPr>
            </w:pPr>
            <w:r w:rsidRPr="006C4094">
              <w:rPr>
                <w:lang w:eastAsia="pl-PL"/>
              </w:rPr>
              <w:t>10</w:t>
            </w:r>
          </w:p>
        </w:tc>
      </w:tr>
      <w:tr w:rsidR="006C4094" w:rsidRPr="006C4094" w:rsidTr="00C46CEC">
        <w:trPr>
          <w:trHeight w:val="300"/>
        </w:trPr>
        <w:tc>
          <w:tcPr>
            <w:tcW w:w="760" w:type="dxa"/>
            <w:shd w:val="clear" w:color="auto" w:fill="auto"/>
            <w:noWrap/>
            <w:hideMark/>
          </w:tcPr>
          <w:p w:rsidR="006C4094" w:rsidRPr="006C4094" w:rsidRDefault="006C4094" w:rsidP="006C4094">
            <w:pPr>
              <w:rPr>
                <w:b/>
                <w:lang w:eastAsia="pl-PL"/>
              </w:rPr>
            </w:pPr>
            <w:r w:rsidRPr="006C4094">
              <w:rPr>
                <w:b/>
                <w:lang w:eastAsia="pl-PL"/>
              </w:rPr>
              <w:t>6.</w:t>
            </w:r>
          </w:p>
        </w:tc>
        <w:tc>
          <w:tcPr>
            <w:tcW w:w="8322" w:type="dxa"/>
            <w:gridSpan w:val="2"/>
            <w:shd w:val="clear" w:color="auto" w:fill="auto"/>
            <w:noWrap/>
            <w:hideMark/>
          </w:tcPr>
          <w:p w:rsidR="006C4094" w:rsidRPr="006C4094" w:rsidRDefault="006C4094" w:rsidP="006C4094">
            <w:pPr>
              <w:rPr>
                <w:b/>
                <w:lang w:eastAsia="pl-PL"/>
              </w:rPr>
            </w:pPr>
            <w:r w:rsidRPr="006C4094">
              <w:rPr>
                <w:b/>
                <w:lang w:eastAsia="pl-PL"/>
              </w:rPr>
              <w:t>Formaty bazodanowe</w:t>
            </w:r>
          </w:p>
        </w:tc>
      </w:tr>
      <w:tr w:rsidR="006C4094" w:rsidRPr="006C4094" w:rsidTr="006C4094">
        <w:trPr>
          <w:trHeight w:val="300"/>
        </w:trPr>
        <w:tc>
          <w:tcPr>
            <w:tcW w:w="760" w:type="dxa"/>
            <w:shd w:val="clear" w:color="auto" w:fill="auto"/>
            <w:noWrap/>
            <w:hideMark/>
          </w:tcPr>
          <w:p w:rsidR="006C4094" w:rsidRPr="006C4094" w:rsidRDefault="006C4094" w:rsidP="006C4094">
            <w:pPr>
              <w:rPr>
                <w:lang w:eastAsia="pl-PL"/>
              </w:rPr>
            </w:pPr>
            <w:r w:rsidRPr="006C4094">
              <w:rPr>
                <w:lang w:eastAsia="pl-PL"/>
              </w:rPr>
              <w:t>6.1.</w:t>
            </w:r>
          </w:p>
        </w:tc>
        <w:tc>
          <w:tcPr>
            <w:tcW w:w="4620" w:type="dxa"/>
            <w:shd w:val="clear" w:color="auto" w:fill="auto"/>
            <w:noWrap/>
            <w:vAlign w:val="bottom"/>
            <w:hideMark/>
          </w:tcPr>
          <w:p w:rsidR="006C4094" w:rsidRPr="006C4094" w:rsidRDefault="006C4094" w:rsidP="006C4094">
            <w:pPr>
              <w:rPr>
                <w:rFonts w:ascii="Arial" w:hAnsi="Arial" w:cs="Arial"/>
                <w:sz w:val="18"/>
                <w:szCs w:val="18"/>
                <w:lang w:eastAsia="pl-PL"/>
              </w:rPr>
            </w:pPr>
            <w:r w:rsidRPr="006C4094">
              <w:rPr>
                <w:rFonts w:ascii="Arial" w:hAnsi="Arial" w:cs="Arial"/>
                <w:sz w:val="18"/>
                <w:szCs w:val="18"/>
                <w:lang w:eastAsia="pl-PL"/>
              </w:rPr>
              <w:t>Funkcjonalna baza danych</w:t>
            </w:r>
          </w:p>
        </w:tc>
        <w:tc>
          <w:tcPr>
            <w:tcW w:w="3702" w:type="dxa"/>
            <w:shd w:val="clear" w:color="auto" w:fill="auto"/>
            <w:noWrap/>
            <w:hideMark/>
          </w:tcPr>
          <w:p w:rsidR="006C4094" w:rsidRPr="006C4094" w:rsidRDefault="006C4094" w:rsidP="006C4094">
            <w:pPr>
              <w:rPr>
                <w:lang w:eastAsia="pl-PL"/>
              </w:rPr>
            </w:pPr>
            <w:r w:rsidRPr="006C4094">
              <w:rPr>
                <w:lang w:eastAsia="pl-PL"/>
              </w:rPr>
              <w:t>50</w:t>
            </w:r>
          </w:p>
        </w:tc>
      </w:tr>
    </w:tbl>
    <w:p w:rsidR="00F1392E" w:rsidRDefault="00F1392E" w:rsidP="00F1392E">
      <w:pPr>
        <w:pStyle w:val="Nagwek3"/>
      </w:pPr>
      <w:bookmarkStart w:id="277" w:name="_Toc285549253"/>
      <w:bookmarkStart w:id="278" w:name="_Toc289111118"/>
      <w:r>
        <w:lastRenderedPageBreak/>
        <w:t>Wymagania w zakresie warstwy technicznej formatów</w:t>
      </w:r>
      <w:bookmarkEnd w:id="277"/>
      <w:bookmarkEnd w:id="278"/>
    </w:p>
    <w:p w:rsidR="00E80449" w:rsidRDefault="00E80449" w:rsidP="00F1392E">
      <w:pPr>
        <w:pStyle w:val="Nagwek4"/>
      </w:pPr>
      <w:r>
        <w:t>Formaty tekstowe</w:t>
      </w:r>
    </w:p>
    <w:p w:rsidR="00F1392E" w:rsidRDefault="00F1392E" w:rsidP="00365046">
      <w:pPr>
        <w:pStyle w:val="Nagwek5"/>
        <w:jc w:val="both"/>
      </w:pPr>
      <w:r>
        <w:t>Notka</w:t>
      </w:r>
    </w:p>
    <w:p w:rsidR="00F1392E" w:rsidRPr="00EF081F" w:rsidRDefault="00F1392E" w:rsidP="00365046">
      <w:pPr>
        <w:jc w:val="both"/>
      </w:pPr>
      <w:r>
        <w:t>Notka, to krótki materiał tekstowy o charakterze informacyjnym, którego stworzenie nie wymaga od autora wiedzy merytorycznej nt. opisywanego zagadnienia.</w:t>
      </w:r>
    </w:p>
    <w:p w:rsidR="00F1392E" w:rsidRDefault="00F1392E" w:rsidP="00365046">
      <w:pPr>
        <w:pStyle w:val="Akapitzlist"/>
        <w:numPr>
          <w:ilvl w:val="0"/>
          <w:numId w:val="71"/>
        </w:numPr>
        <w:jc w:val="both"/>
      </w:pPr>
      <w:r>
        <w:t>Wymagane parametry techniczne</w:t>
      </w:r>
    </w:p>
    <w:p w:rsidR="00F1392E" w:rsidRDefault="00F1392E" w:rsidP="00365046">
      <w:pPr>
        <w:pStyle w:val="Akapitzlist"/>
        <w:numPr>
          <w:ilvl w:val="1"/>
          <w:numId w:val="71"/>
        </w:numPr>
        <w:jc w:val="both"/>
      </w:pPr>
      <w:r>
        <w:t>Długość tekstu: 2.000 znaków</w:t>
      </w:r>
    </w:p>
    <w:p w:rsidR="00F1392E" w:rsidRDefault="00F1392E" w:rsidP="00365046">
      <w:pPr>
        <w:pStyle w:val="Akapitzlist"/>
        <w:numPr>
          <w:ilvl w:val="1"/>
          <w:numId w:val="71"/>
        </w:numPr>
        <w:jc w:val="both"/>
      </w:pPr>
      <w:r>
        <w:t>Format zapisu</w:t>
      </w:r>
      <w:r w:rsidR="004E7922">
        <w:t xml:space="preserve"> przekazywanego pliku</w:t>
      </w:r>
      <w:r>
        <w:t>: plik tekstowy TXT</w:t>
      </w:r>
    </w:p>
    <w:p w:rsidR="00F1392E" w:rsidRDefault="00F1392E" w:rsidP="00365046">
      <w:pPr>
        <w:pStyle w:val="Akapitzlist"/>
        <w:numPr>
          <w:ilvl w:val="1"/>
          <w:numId w:val="71"/>
        </w:numPr>
        <w:jc w:val="both"/>
      </w:pPr>
      <w:r>
        <w:t>Wersja językowa: PL, EN</w:t>
      </w:r>
    </w:p>
    <w:p w:rsidR="00F1392E" w:rsidRDefault="00F1392E" w:rsidP="00365046">
      <w:pPr>
        <w:pStyle w:val="Akapitzlist"/>
        <w:numPr>
          <w:ilvl w:val="0"/>
          <w:numId w:val="71"/>
        </w:numPr>
        <w:jc w:val="both"/>
      </w:pPr>
      <w:r>
        <w:t>Wymagania co do sposobu realizacji</w:t>
      </w:r>
    </w:p>
    <w:p w:rsidR="00F1392E" w:rsidRDefault="00F1392E" w:rsidP="00365046">
      <w:pPr>
        <w:pStyle w:val="Akapitzlist"/>
        <w:numPr>
          <w:ilvl w:val="1"/>
          <w:numId w:val="71"/>
        </w:numPr>
        <w:jc w:val="both"/>
      </w:pPr>
      <w:r>
        <w:t>Nie występują</w:t>
      </w:r>
    </w:p>
    <w:p w:rsidR="00F1392E" w:rsidRDefault="00F1392E" w:rsidP="00365046">
      <w:pPr>
        <w:pStyle w:val="Nagwek5"/>
        <w:jc w:val="both"/>
      </w:pPr>
      <w:r>
        <w:t>Krótki artykuł</w:t>
      </w:r>
    </w:p>
    <w:p w:rsidR="00F1392E" w:rsidRPr="00397AA2" w:rsidRDefault="00F1392E" w:rsidP="00365046">
      <w:pPr>
        <w:jc w:val="both"/>
      </w:pPr>
      <w:r>
        <w:t>Krótki artykuł, to materiał tekstowy o niewielkiej objętości do którego stworzenia niezbędna jest wiedza merytoryczna nt. opisywanego zagadnienia.</w:t>
      </w:r>
    </w:p>
    <w:p w:rsidR="00F1392E" w:rsidRDefault="00F1392E" w:rsidP="00365046">
      <w:pPr>
        <w:pStyle w:val="Akapitzlist"/>
        <w:numPr>
          <w:ilvl w:val="0"/>
          <w:numId w:val="72"/>
        </w:numPr>
        <w:jc w:val="both"/>
      </w:pPr>
      <w:r>
        <w:t>Wymagane parametry techniczne</w:t>
      </w:r>
    </w:p>
    <w:p w:rsidR="00F1392E" w:rsidRDefault="00F1392E" w:rsidP="00365046">
      <w:pPr>
        <w:pStyle w:val="Akapitzlist"/>
        <w:numPr>
          <w:ilvl w:val="1"/>
          <w:numId w:val="72"/>
        </w:numPr>
        <w:jc w:val="both"/>
      </w:pPr>
      <w:r>
        <w:t>Długość tekstu: 2.000 znaków</w:t>
      </w:r>
    </w:p>
    <w:p w:rsidR="00F1392E" w:rsidRDefault="00F1392E" w:rsidP="00365046">
      <w:pPr>
        <w:pStyle w:val="Akapitzlist"/>
        <w:numPr>
          <w:ilvl w:val="1"/>
          <w:numId w:val="72"/>
        </w:numPr>
        <w:jc w:val="both"/>
      </w:pPr>
      <w:r>
        <w:t>Format zapisu</w:t>
      </w:r>
      <w:r w:rsidR="004E7922">
        <w:t xml:space="preserve"> przekazywanego pliku</w:t>
      </w:r>
      <w:r>
        <w:t>: plik tekstowy TXT</w:t>
      </w:r>
    </w:p>
    <w:p w:rsidR="00F1392E" w:rsidRDefault="00F1392E" w:rsidP="00365046">
      <w:pPr>
        <w:pStyle w:val="Akapitzlist"/>
        <w:numPr>
          <w:ilvl w:val="1"/>
          <w:numId w:val="72"/>
        </w:numPr>
        <w:jc w:val="both"/>
      </w:pPr>
      <w:r>
        <w:t>Wersja językowa: PL, EN</w:t>
      </w:r>
    </w:p>
    <w:p w:rsidR="00F1392E" w:rsidRDefault="00F1392E" w:rsidP="00365046">
      <w:pPr>
        <w:pStyle w:val="Akapitzlist"/>
        <w:numPr>
          <w:ilvl w:val="0"/>
          <w:numId w:val="72"/>
        </w:numPr>
        <w:jc w:val="both"/>
      </w:pPr>
      <w:r>
        <w:t>Wymagania co do sposobu realizacji</w:t>
      </w:r>
    </w:p>
    <w:p w:rsidR="00F1392E" w:rsidRDefault="00F1392E" w:rsidP="00365046">
      <w:pPr>
        <w:pStyle w:val="Akapitzlist"/>
        <w:numPr>
          <w:ilvl w:val="1"/>
          <w:numId w:val="72"/>
        </w:numPr>
        <w:jc w:val="both"/>
      </w:pPr>
      <w:r>
        <w:t>Autor artykułu posiada co najmniej 2 letnie doświadczenie w opisywanej tematyce</w:t>
      </w:r>
    </w:p>
    <w:p w:rsidR="00F1392E" w:rsidRDefault="00F1392E" w:rsidP="00365046">
      <w:pPr>
        <w:pStyle w:val="Nagwek5"/>
        <w:jc w:val="both"/>
      </w:pPr>
      <w:r>
        <w:t>Artykuł</w:t>
      </w:r>
    </w:p>
    <w:p w:rsidR="00F1392E" w:rsidRPr="00397AA2" w:rsidRDefault="00F1392E" w:rsidP="00365046">
      <w:pPr>
        <w:jc w:val="both"/>
      </w:pPr>
      <w:r>
        <w:t>Artykuł, to materiał tekstowy o większej objętości do którego stworzenia niezbędna jest wiedza merytoryczna nt. opisywanego zagadnienia.</w:t>
      </w:r>
    </w:p>
    <w:p w:rsidR="00F1392E" w:rsidRDefault="00F1392E" w:rsidP="00365046">
      <w:pPr>
        <w:pStyle w:val="Akapitzlist"/>
        <w:numPr>
          <w:ilvl w:val="0"/>
          <w:numId w:val="73"/>
        </w:numPr>
        <w:jc w:val="both"/>
      </w:pPr>
      <w:r>
        <w:t>Wymagane parametry techniczne</w:t>
      </w:r>
    </w:p>
    <w:p w:rsidR="00F1392E" w:rsidRDefault="00F1392E" w:rsidP="00365046">
      <w:pPr>
        <w:pStyle w:val="Akapitzlist"/>
        <w:numPr>
          <w:ilvl w:val="1"/>
          <w:numId w:val="73"/>
        </w:numPr>
        <w:jc w:val="both"/>
      </w:pPr>
      <w:r>
        <w:t>Długość tekstu: 5.000 znaków</w:t>
      </w:r>
    </w:p>
    <w:p w:rsidR="00F1392E" w:rsidRDefault="00F1392E" w:rsidP="00365046">
      <w:pPr>
        <w:pStyle w:val="Akapitzlist"/>
        <w:numPr>
          <w:ilvl w:val="1"/>
          <w:numId w:val="73"/>
        </w:numPr>
        <w:jc w:val="both"/>
      </w:pPr>
      <w:r>
        <w:t>Format zapisu</w:t>
      </w:r>
      <w:r w:rsidR="004E7922">
        <w:t xml:space="preserve"> przekazywanego pliku</w:t>
      </w:r>
      <w:r>
        <w:t>:</w:t>
      </w:r>
      <w:r w:rsidR="004E7922">
        <w:t xml:space="preserve"> plik tekstowy</w:t>
      </w:r>
      <w:r>
        <w:t xml:space="preserve"> TXT</w:t>
      </w:r>
    </w:p>
    <w:p w:rsidR="00F1392E" w:rsidRDefault="00F1392E" w:rsidP="00365046">
      <w:pPr>
        <w:pStyle w:val="Akapitzlist"/>
        <w:numPr>
          <w:ilvl w:val="1"/>
          <w:numId w:val="73"/>
        </w:numPr>
        <w:jc w:val="both"/>
      </w:pPr>
      <w:r>
        <w:t>Wersja językowa: PL, EN</w:t>
      </w:r>
    </w:p>
    <w:p w:rsidR="00F1392E" w:rsidRDefault="00F1392E" w:rsidP="00365046">
      <w:pPr>
        <w:pStyle w:val="Akapitzlist"/>
        <w:numPr>
          <w:ilvl w:val="0"/>
          <w:numId w:val="73"/>
        </w:numPr>
        <w:jc w:val="both"/>
      </w:pPr>
      <w:r>
        <w:t>Wymagania co do sposobu realizacji</w:t>
      </w:r>
    </w:p>
    <w:p w:rsidR="00F1392E" w:rsidRDefault="00F1392E" w:rsidP="00365046">
      <w:pPr>
        <w:pStyle w:val="Akapitzlist"/>
        <w:numPr>
          <w:ilvl w:val="1"/>
          <w:numId w:val="73"/>
        </w:numPr>
        <w:jc w:val="both"/>
      </w:pPr>
      <w:r>
        <w:t>Autor artykułu posiada co najmniej 2 letnie doświadczenie w opisywanej tematyce</w:t>
      </w:r>
    </w:p>
    <w:p w:rsidR="00F1392E" w:rsidRDefault="00F1392E" w:rsidP="00365046">
      <w:pPr>
        <w:pStyle w:val="Nagwek5"/>
        <w:jc w:val="both"/>
      </w:pPr>
      <w:r>
        <w:t>Artykuł ekspercki</w:t>
      </w:r>
    </w:p>
    <w:p w:rsidR="00F1392E" w:rsidRPr="00397AA2" w:rsidRDefault="00F1392E" w:rsidP="00365046">
      <w:pPr>
        <w:jc w:val="both"/>
      </w:pPr>
      <w:r>
        <w:t>Artykuł ekspercki, to materiał tekstowy o większej objętości do którego stworzenia niezbędna jest wiedza ekspercka nt. opisywanego zagadnienia.</w:t>
      </w:r>
    </w:p>
    <w:p w:rsidR="00F1392E" w:rsidRDefault="00F1392E" w:rsidP="00365046">
      <w:pPr>
        <w:pStyle w:val="Akapitzlist"/>
        <w:numPr>
          <w:ilvl w:val="0"/>
          <w:numId w:val="73"/>
        </w:numPr>
        <w:jc w:val="both"/>
      </w:pPr>
      <w:r>
        <w:lastRenderedPageBreak/>
        <w:t>Wymagane parametry techniczne</w:t>
      </w:r>
    </w:p>
    <w:p w:rsidR="00F1392E" w:rsidRDefault="00F1392E" w:rsidP="00365046">
      <w:pPr>
        <w:pStyle w:val="Akapitzlist"/>
        <w:numPr>
          <w:ilvl w:val="1"/>
          <w:numId w:val="73"/>
        </w:numPr>
        <w:jc w:val="both"/>
      </w:pPr>
      <w:r>
        <w:t>Długość tekstu: 5.000 znaków</w:t>
      </w:r>
    </w:p>
    <w:p w:rsidR="00F1392E" w:rsidRDefault="00F1392E" w:rsidP="00365046">
      <w:pPr>
        <w:pStyle w:val="Akapitzlist"/>
        <w:numPr>
          <w:ilvl w:val="1"/>
          <w:numId w:val="73"/>
        </w:numPr>
        <w:jc w:val="both"/>
      </w:pPr>
      <w:r>
        <w:t>Format zapisu</w:t>
      </w:r>
      <w:r w:rsidR="004E7922">
        <w:t xml:space="preserve"> przekazywanego pliku</w:t>
      </w:r>
      <w:r>
        <w:t xml:space="preserve">: </w:t>
      </w:r>
      <w:r w:rsidR="004E7922">
        <w:t xml:space="preserve">plik tekstowy </w:t>
      </w:r>
      <w:r>
        <w:t>TXT</w:t>
      </w:r>
    </w:p>
    <w:p w:rsidR="00F1392E" w:rsidRDefault="00F1392E" w:rsidP="00365046">
      <w:pPr>
        <w:pStyle w:val="Akapitzlist"/>
        <w:numPr>
          <w:ilvl w:val="1"/>
          <w:numId w:val="73"/>
        </w:numPr>
        <w:jc w:val="both"/>
      </w:pPr>
      <w:r>
        <w:t>Wersja językowa: PL, EN</w:t>
      </w:r>
    </w:p>
    <w:p w:rsidR="00F1392E" w:rsidRDefault="00F1392E" w:rsidP="00365046">
      <w:pPr>
        <w:pStyle w:val="Akapitzlist"/>
        <w:numPr>
          <w:ilvl w:val="0"/>
          <w:numId w:val="73"/>
        </w:numPr>
        <w:jc w:val="both"/>
      </w:pPr>
      <w:r>
        <w:t>Wymagania co do sposobu realizacji</w:t>
      </w:r>
    </w:p>
    <w:p w:rsidR="00F1392E" w:rsidRDefault="00F1392E" w:rsidP="00365046">
      <w:pPr>
        <w:pStyle w:val="Akapitzlist"/>
        <w:numPr>
          <w:ilvl w:val="1"/>
          <w:numId w:val="73"/>
        </w:numPr>
        <w:jc w:val="both"/>
      </w:pPr>
      <w:r>
        <w:t>Autor artykułu posiada co najmniej 10 letnie doświadczenie w opisywanej tematyce</w:t>
      </w:r>
    </w:p>
    <w:p w:rsidR="00E80449" w:rsidRDefault="00E80449" w:rsidP="00365046">
      <w:pPr>
        <w:pStyle w:val="Nagwek4"/>
        <w:jc w:val="both"/>
      </w:pPr>
      <w:r>
        <w:t>Formaty graficzne</w:t>
      </w:r>
    </w:p>
    <w:p w:rsidR="00F1392E" w:rsidRDefault="00F1392E" w:rsidP="00365046">
      <w:pPr>
        <w:pStyle w:val="Nagwek5"/>
        <w:jc w:val="both"/>
      </w:pPr>
      <w:r w:rsidRPr="00483DC8">
        <w:t>Zdjęcie</w:t>
      </w:r>
    </w:p>
    <w:p w:rsidR="00F1392E" w:rsidRPr="00397AA2" w:rsidRDefault="00F1392E" w:rsidP="00365046">
      <w:pPr>
        <w:jc w:val="both"/>
      </w:pPr>
      <w:r>
        <w:t>Zdjęcie, to obraz utrwalony za pomocą techniki fotograficznej.</w:t>
      </w:r>
    </w:p>
    <w:p w:rsidR="00F1392E" w:rsidRDefault="00F1392E" w:rsidP="00365046">
      <w:pPr>
        <w:pStyle w:val="Akapitzlist"/>
        <w:numPr>
          <w:ilvl w:val="0"/>
          <w:numId w:val="74"/>
        </w:numPr>
        <w:jc w:val="both"/>
      </w:pPr>
      <w:r>
        <w:t>Wymagane parametry techniczne</w:t>
      </w:r>
    </w:p>
    <w:p w:rsidR="00F1392E" w:rsidRPr="00856393" w:rsidRDefault="00F1392E" w:rsidP="00365046">
      <w:pPr>
        <w:pStyle w:val="Akapitzlist"/>
        <w:numPr>
          <w:ilvl w:val="1"/>
          <w:numId w:val="74"/>
        </w:numPr>
        <w:jc w:val="both"/>
      </w:pPr>
      <w:r w:rsidRPr="00856393">
        <w:t xml:space="preserve">Rozdzielczość: 300 </w:t>
      </w:r>
      <w:proofErr w:type="spellStart"/>
      <w:r w:rsidRPr="00856393">
        <w:t>dpi</w:t>
      </w:r>
      <w:proofErr w:type="spellEnd"/>
    </w:p>
    <w:p w:rsidR="00F1392E" w:rsidRPr="00856393" w:rsidRDefault="00F1392E" w:rsidP="00365046">
      <w:pPr>
        <w:pStyle w:val="Akapitzlist"/>
        <w:numPr>
          <w:ilvl w:val="1"/>
          <w:numId w:val="74"/>
        </w:numPr>
        <w:jc w:val="both"/>
      </w:pPr>
      <w:r w:rsidRPr="00856393">
        <w:t>Format zapisu</w:t>
      </w:r>
      <w:r w:rsidR="004E7922">
        <w:t xml:space="preserve"> przekazywanego pliku</w:t>
      </w:r>
      <w:r w:rsidRPr="00856393">
        <w:t>: TIFF, PNG, JPG (poglądowy)</w:t>
      </w:r>
    </w:p>
    <w:p w:rsidR="00F1392E" w:rsidRDefault="00F1392E" w:rsidP="00365046">
      <w:pPr>
        <w:pStyle w:val="Akapitzlist"/>
        <w:numPr>
          <w:ilvl w:val="0"/>
          <w:numId w:val="74"/>
        </w:numPr>
        <w:jc w:val="both"/>
      </w:pPr>
      <w:r>
        <w:t>Wymagania co do sposobu realizacji</w:t>
      </w:r>
    </w:p>
    <w:p w:rsidR="00F1392E" w:rsidRDefault="00F1392E" w:rsidP="00365046">
      <w:pPr>
        <w:pStyle w:val="Akapitzlist"/>
        <w:numPr>
          <w:ilvl w:val="1"/>
          <w:numId w:val="74"/>
        </w:numPr>
        <w:jc w:val="both"/>
      </w:pPr>
      <w:r>
        <w:t xml:space="preserve">W przypadku, gdy zdjęcie zostało poddane retuszowi konieczne jest przekazanie oryginału. </w:t>
      </w:r>
    </w:p>
    <w:p w:rsidR="00F1392E" w:rsidRPr="00856393" w:rsidRDefault="00F1392E" w:rsidP="00365046">
      <w:pPr>
        <w:pStyle w:val="Akapitzlist"/>
        <w:numPr>
          <w:ilvl w:val="1"/>
          <w:numId w:val="74"/>
        </w:numPr>
        <w:jc w:val="both"/>
      </w:pPr>
      <w:r w:rsidRPr="00856393">
        <w:t xml:space="preserve">Zdjęcia będą wykonywane na obszarze województwa dolnośląskiego. </w:t>
      </w:r>
    </w:p>
    <w:p w:rsidR="00F1392E" w:rsidRDefault="00F1392E" w:rsidP="00365046">
      <w:pPr>
        <w:pStyle w:val="Nagwek5"/>
        <w:jc w:val="both"/>
      </w:pPr>
      <w:proofErr w:type="spellStart"/>
      <w:r>
        <w:t>Skan</w:t>
      </w:r>
      <w:proofErr w:type="spellEnd"/>
    </w:p>
    <w:p w:rsidR="00F1392E" w:rsidRPr="00397AA2" w:rsidRDefault="00F1392E" w:rsidP="00365046">
      <w:pPr>
        <w:jc w:val="both"/>
      </w:pPr>
      <w:proofErr w:type="spellStart"/>
      <w:r>
        <w:t>Skan</w:t>
      </w:r>
      <w:proofErr w:type="spellEnd"/>
      <w:r>
        <w:t>, to obraz istniejącego artefaktu utrwalony za pomocą techniki digitalizacji.</w:t>
      </w:r>
    </w:p>
    <w:p w:rsidR="00F1392E" w:rsidRDefault="00F1392E" w:rsidP="00365046">
      <w:pPr>
        <w:pStyle w:val="Akapitzlist"/>
        <w:numPr>
          <w:ilvl w:val="0"/>
          <w:numId w:val="75"/>
        </w:numPr>
        <w:jc w:val="both"/>
      </w:pPr>
      <w:r>
        <w:t>Wymagane parametry techniczne</w:t>
      </w:r>
    </w:p>
    <w:p w:rsidR="00F1392E" w:rsidRPr="00856393" w:rsidRDefault="00F1392E" w:rsidP="00365046">
      <w:pPr>
        <w:pStyle w:val="Akapitzlist"/>
        <w:numPr>
          <w:ilvl w:val="1"/>
          <w:numId w:val="75"/>
        </w:numPr>
        <w:jc w:val="both"/>
      </w:pPr>
      <w:r w:rsidRPr="00856393">
        <w:t>Rozdzielczość: minimalna 96dpi</w:t>
      </w:r>
    </w:p>
    <w:p w:rsidR="00F1392E" w:rsidRPr="00856393" w:rsidRDefault="00F1392E" w:rsidP="00365046">
      <w:pPr>
        <w:pStyle w:val="Akapitzlist"/>
        <w:numPr>
          <w:ilvl w:val="1"/>
          <w:numId w:val="75"/>
        </w:numPr>
        <w:jc w:val="both"/>
      </w:pPr>
      <w:r w:rsidRPr="00856393">
        <w:t>Format zapisu</w:t>
      </w:r>
      <w:r w:rsidR="004E7922">
        <w:t xml:space="preserve"> przekazywanego pliku</w:t>
      </w:r>
      <w:r w:rsidRPr="00856393">
        <w:t>: TIFF, PNG, JPG (poglądowy)</w:t>
      </w:r>
    </w:p>
    <w:p w:rsidR="00F1392E" w:rsidRDefault="00F1392E" w:rsidP="00365046">
      <w:pPr>
        <w:pStyle w:val="Akapitzlist"/>
        <w:numPr>
          <w:ilvl w:val="0"/>
          <w:numId w:val="75"/>
        </w:numPr>
        <w:jc w:val="both"/>
      </w:pPr>
      <w:r>
        <w:t>Wymagania co do sposobu realizacji</w:t>
      </w:r>
    </w:p>
    <w:p w:rsidR="00F1392E" w:rsidRDefault="00F1392E" w:rsidP="00365046">
      <w:pPr>
        <w:pStyle w:val="Akapitzlist"/>
        <w:numPr>
          <w:ilvl w:val="1"/>
          <w:numId w:val="75"/>
        </w:numPr>
        <w:jc w:val="both"/>
      </w:pPr>
      <w:r>
        <w:t xml:space="preserve">Przygotowany plik musi zostać przekazany w rozdzielczości umożliwiającej swobodne wykorzystanie całego obrazu, jak i jego części. </w:t>
      </w:r>
    </w:p>
    <w:p w:rsidR="00F1392E" w:rsidRPr="00856393" w:rsidRDefault="00F1392E" w:rsidP="00365046">
      <w:pPr>
        <w:pStyle w:val="Akapitzlist"/>
        <w:numPr>
          <w:ilvl w:val="1"/>
          <w:numId w:val="75"/>
        </w:numPr>
        <w:jc w:val="both"/>
      </w:pPr>
      <w:r w:rsidRPr="00856393">
        <w:t xml:space="preserve">Skanowane artefakty będą znajdowały się na obszarze województwa dolnośląskiego. </w:t>
      </w:r>
    </w:p>
    <w:p w:rsidR="00F1392E" w:rsidRDefault="00F1392E" w:rsidP="00365046">
      <w:pPr>
        <w:pStyle w:val="Nagwek5"/>
        <w:jc w:val="both"/>
      </w:pPr>
      <w:r>
        <w:t>Grafika</w:t>
      </w:r>
    </w:p>
    <w:p w:rsidR="00F1392E" w:rsidRPr="00397AA2" w:rsidRDefault="00F1392E" w:rsidP="00365046">
      <w:pPr>
        <w:jc w:val="both"/>
      </w:pPr>
      <w:r>
        <w:t>Grafika, to opracowanie plastyczne wykonane za pomocą graficznego programu komputerowego.</w:t>
      </w:r>
    </w:p>
    <w:p w:rsidR="00F1392E" w:rsidRDefault="00F1392E" w:rsidP="00365046">
      <w:pPr>
        <w:pStyle w:val="Akapitzlist"/>
        <w:numPr>
          <w:ilvl w:val="0"/>
          <w:numId w:val="77"/>
        </w:numPr>
        <w:jc w:val="both"/>
      </w:pPr>
      <w:r>
        <w:t>Wymagane parametry techniczne</w:t>
      </w:r>
    </w:p>
    <w:p w:rsidR="00F1392E" w:rsidRPr="004C61E5" w:rsidRDefault="00F1392E" w:rsidP="00365046">
      <w:pPr>
        <w:pStyle w:val="Akapitzlist"/>
        <w:numPr>
          <w:ilvl w:val="1"/>
          <w:numId w:val="77"/>
        </w:numPr>
        <w:jc w:val="both"/>
      </w:pPr>
      <w:r w:rsidRPr="004C61E5">
        <w:t>Rozdzielczość: 300dpi</w:t>
      </w:r>
    </w:p>
    <w:p w:rsidR="00F1392E" w:rsidRPr="004C61E5" w:rsidRDefault="00F1392E" w:rsidP="00365046">
      <w:pPr>
        <w:pStyle w:val="Akapitzlist"/>
        <w:numPr>
          <w:ilvl w:val="1"/>
          <w:numId w:val="77"/>
        </w:numPr>
        <w:jc w:val="both"/>
      </w:pPr>
      <w:r w:rsidRPr="004C61E5">
        <w:t>Format zapisu</w:t>
      </w:r>
      <w:r w:rsidR="004E7922">
        <w:t xml:space="preserve"> przekazywanego pliku</w:t>
      </w:r>
      <w:r w:rsidRPr="004C61E5">
        <w:t xml:space="preserve">: PNG, JPG </w:t>
      </w:r>
    </w:p>
    <w:p w:rsidR="00F1392E" w:rsidRDefault="00F1392E" w:rsidP="00365046">
      <w:pPr>
        <w:pStyle w:val="Akapitzlist"/>
        <w:numPr>
          <w:ilvl w:val="0"/>
          <w:numId w:val="77"/>
        </w:numPr>
        <w:jc w:val="both"/>
      </w:pPr>
      <w:r>
        <w:t>Wymagania co do sposobu realizacji</w:t>
      </w:r>
    </w:p>
    <w:p w:rsidR="00F1392E" w:rsidRDefault="00F1392E" w:rsidP="00365046">
      <w:pPr>
        <w:pStyle w:val="Akapitzlist"/>
        <w:numPr>
          <w:ilvl w:val="1"/>
          <w:numId w:val="77"/>
        </w:numPr>
        <w:jc w:val="both"/>
      </w:pPr>
      <w:r>
        <w:t>Wykonawca przekazuje pliki źródłowe.</w:t>
      </w:r>
    </w:p>
    <w:p w:rsidR="00E80449" w:rsidRDefault="00E80449" w:rsidP="00365046">
      <w:pPr>
        <w:pStyle w:val="Nagwek4"/>
        <w:jc w:val="both"/>
      </w:pPr>
      <w:r>
        <w:lastRenderedPageBreak/>
        <w:t>Formaty audio</w:t>
      </w:r>
    </w:p>
    <w:p w:rsidR="00F1392E" w:rsidRPr="004C61E5" w:rsidRDefault="00F1392E" w:rsidP="00365046">
      <w:pPr>
        <w:pStyle w:val="Nagwek5"/>
        <w:jc w:val="both"/>
      </w:pPr>
      <w:r w:rsidRPr="004C61E5">
        <w:t>Mała forma audio</w:t>
      </w:r>
    </w:p>
    <w:p w:rsidR="00F1392E" w:rsidRPr="00256E78" w:rsidRDefault="00F1392E" w:rsidP="00365046">
      <w:pPr>
        <w:jc w:val="both"/>
      </w:pPr>
      <w:r w:rsidRPr="004C61E5">
        <w:t xml:space="preserve">Mała forma audio, to utwór muzyczny z licencją na odtwarzanie lub fragment własnego utworu muzycznego nagranego w podległych jednostkach (typu filharmonia), nagranie fragmentu koncertu lub innych wydarzeń kulturalnych, krótka wypowiedź/wywiad związana z </w:t>
      </w:r>
      <w:proofErr w:type="spellStart"/>
      <w:r w:rsidR="00861729">
        <w:t>kontentem</w:t>
      </w:r>
      <w:proofErr w:type="spellEnd"/>
      <w:r w:rsidR="00861729" w:rsidRPr="004C61E5">
        <w:t xml:space="preserve"> </w:t>
      </w:r>
      <w:r>
        <w:t>portalu lub</w:t>
      </w:r>
      <w:r w:rsidRPr="004C61E5">
        <w:t xml:space="preserve"> tak zwane </w:t>
      </w:r>
      <w:proofErr w:type="spellStart"/>
      <w:r w:rsidRPr="004C61E5">
        <w:t>jingle</w:t>
      </w:r>
      <w:proofErr w:type="spellEnd"/>
      <w:r w:rsidRPr="004C61E5">
        <w:t xml:space="preserve"> muzyczne. </w:t>
      </w:r>
    </w:p>
    <w:p w:rsidR="00F1392E" w:rsidRDefault="00F1392E" w:rsidP="00365046">
      <w:pPr>
        <w:pStyle w:val="Akapitzlist"/>
        <w:numPr>
          <w:ilvl w:val="0"/>
          <w:numId w:val="78"/>
        </w:numPr>
        <w:jc w:val="both"/>
      </w:pPr>
      <w:r>
        <w:t>Wymagane parametry techniczne</w:t>
      </w:r>
    </w:p>
    <w:p w:rsidR="00F1392E" w:rsidRPr="004C61E5" w:rsidRDefault="00F1392E" w:rsidP="00365046">
      <w:pPr>
        <w:pStyle w:val="Akapitzlist"/>
        <w:numPr>
          <w:ilvl w:val="1"/>
          <w:numId w:val="78"/>
        </w:numPr>
        <w:jc w:val="both"/>
      </w:pPr>
      <w:r w:rsidRPr="004C61E5">
        <w:t>Czas trwania: do 3 minut</w:t>
      </w:r>
    </w:p>
    <w:p w:rsidR="00F1392E" w:rsidRPr="004C61E5" w:rsidRDefault="00F1392E" w:rsidP="00365046">
      <w:pPr>
        <w:pStyle w:val="Akapitzlist"/>
        <w:numPr>
          <w:ilvl w:val="1"/>
          <w:numId w:val="78"/>
        </w:numPr>
        <w:jc w:val="both"/>
      </w:pPr>
      <w:r w:rsidRPr="004C61E5">
        <w:rPr>
          <w:rFonts w:eastAsia="Times New Roman"/>
        </w:rPr>
        <w:t>Jakość: 256kbps w formacie stereo</w:t>
      </w:r>
    </w:p>
    <w:p w:rsidR="00F1392E" w:rsidRPr="004C61E5" w:rsidRDefault="00F1392E" w:rsidP="00365046">
      <w:pPr>
        <w:pStyle w:val="Akapitzlist"/>
        <w:numPr>
          <w:ilvl w:val="1"/>
          <w:numId w:val="78"/>
        </w:numPr>
        <w:jc w:val="both"/>
      </w:pPr>
      <w:r w:rsidRPr="004C61E5">
        <w:t>Format zapisu</w:t>
      </w:r>
      <w:r w:rsidR="004E7922">
        <w:t xml:space="preserve"> przekazywanego pliku</w:t>
      </w:r>
      <w:r w:rsidRPr="004C61E5">
        <w:t xml:space="preserve">: mp3, </w:t>
      </w:r>
      <w:proofErr w:type="spellStart"/>
      <w:r w:rsidRPr="004C61E5">
        <w:t>wav</w:t>
      </w:r>
      <w:proofErr w:type="spellEnd"/>
    </w:p>
    <w:p w:rsidR="00F1392E" w:rsidRPr="004C61E5" w:rsidRDefault="00F1392E" w:rsidP="00365046">
      <w:pPr>
        <w:pStyle w:val="Akapitzlist"/>
        <w:numPr>
          <w:ilvl w:val="0"/>
          <w:numId w:val="78"/>
        </w:numPr>
        <w:jc w:val="both"/>
      </w:pPr>
      <w:r w:rsidRPr="004C61E5">
        <w:t>Wymagania co do sposobu realizacji</w:t>
      </w:r>
    </w:p>
    <w:p w:rsidR="00F1392E" w:rsidRPr="004C61E5" w:rsidRDefault="00F1392E" w:rsidP="00365046">
      <w:pPr>
        <w:pStyle w:val="Akapitzlist"/>
        <w:numPr>
          <w:ilvl w:val="1"/>
          <w:numId w:val="78"/>
        </w:numPr>
        <w:jc w:val="both"/>
      </w:pPr>
      <w:r>
        <w:t>Wymagana obróbka redukująca ewentualne szumy i zanieczyszczenia dźwięku z otoczenia.</w:t>
      </w:r>
    </w:p>
    <w:p w:rsidR="00F1392E" w:rsidRDefault="00F1392E" w:rsidP="00365046">
      <w:pPr>
        <w:pStyle w:val="Nagwek5"/>
        <w:jc w:val="both"/>
      </w:pPr>
      <w:r>
        <w:t>Większa forma audio</w:t>
      </w:r>
    </w:p>
    <w:p w:rsidR="00F1392E" w:rsidRPr="00256E78" w:rsidRDefault="00F1392E" w:rsidP="00365046">
      <w:pPr>
        <w:jc w:val="both"/>
      </w:pPr>
      <w:r w:rsidRPr="004C61E5">
        <w:t xml:space="preserve">Większa forma audio, to utwór muzyczny z licencją na odtwarzanie lub własny utwór muzyczny nagrany w podległych jednostkach (typu filharmonia), nagranie fragmentu koncertu lub innych wydarzeń kulturalnych, dłuższa wypowiedź/wywiad związana z </w:t>
      </w:r>
      <w:proofErr w:type="spellStart"/>
      <w:r w:rsidR="00861729">
        <w:t>kontentem</w:t>
      </w:r>
      <w:proofErr w:type="spellEnd"/>
      <w:r w:rsidR="00861729" w:rsidRPr="004C61E5">
        <w:t xml:space="preserve"> </w:t>
      </w:r>
      <w:r w:rsidRPr="004C61E5">
        <w:t>portalu.</w:t>
      </w:r>
    </w:p>
    <w:p w:rsidR="00F1392E" w:rsidRDefault="00F1392E" w:rsidP="00365046">
      <w:pPr>
        <w:pStyle w:val="Akapitzlist"/>
        <w:numPr>
          <w:ilvl w:val="0"/>
          <w:numId w:val="79"/>
        </w:numPr>
        <w:jc w:val="both"/>
      </w:pPr>
      <w:r>
        <w:t>Wymagane parametry techniczne</w:t>
      </w:r>
    </w:p>
    <w:p w:rsidR="00F1392E" w:rsidRPr="004C61E5" w:rsidRDefault="00F1392E" w:rsidP="00365046">
      <w:pPr>
        <w:pStyle w:val="Akapitzlist"/>
        <w:numPr>
          <w:ilvl w:val="1"/>
          <w:numId w:val="79"/>
        </w:numPr>
        <w:jc w:val="both"/>
      </w:pPr>
      <w:r w:rsidRPr="004C61E5">
        <w:t>Czas trwania: do 10 minut</w:t>
      </w:r>
    </w:p>
    <w:p w:rsidR="00F1392E" w:rsidRPr="004C61E5" w:rsidRDefault="00F1392E" w:rsidP="00365046">
      <w:pPr>
        <w:pStyle w:val="Akapitzlist"/>
        <w:numPr>
          <w:ilvl w:val="1"/>
          <w:numId w:val="79"/>
        </w:numPr>
        <w:jc w:val="both"/>
      </w:pPr>
      <w:r w:rsidRPr="004C61E5">
        <w:rPr>
          <w:rFonts w:eastAsia="Times New Roman"/>
        </w:rPr>
        <w:t>Jakość: 256kbps w formacie stereo</w:t>
      </w:r>
    </w:p>
    <w:p w:rsidR="00F1392E" w:rsidRDefault="00F1392E" w:rsidP="00365046">
      <w:pPr>
        <w:pStyle w:val="Akapitzlist"/>
        <w:numPr>
          <w:ilvl w:val="1"/>
          <w:numId w:val="79"/>
        </w:numPr>
        <w:jc w:val="both"/>
      </w:pPr>
      <w:r>
        <w:t>Format zapisu</w:t>
      </w:r>
      <w:r w:rsidR="004E7922">
        <w:t xml:space="preserve"> przekazywanego pliku</w:t>
      </w:r>
      <w:r>
        <w:t xml:space="preserve">: mp3, </w:t>
      </w:r>
      <w:proofErr w:type="spellStart"/>
      <w:r>
        <w:t>wav</w:t>
      </w:r>
      <w:proofErr w:type="spellEnd"/>
      <w:r>
        <w:t xml:space="preserve"> oraz możliwość wybrania bezstratnego formatu</w:t>
      </w:r>
    </w:p>
    <w:p w:rsidR="00F1392E" w:rsidRDefault="00F1392E" w:rsidP="00365046">
      <w:pPr>
        <w:pStyle w:val="Akapitzlist"/>
        <w:numPr>
          <w:ilvl w:val="0"/>
          <w:numId w:val="79"/>
        </w:numPr>
        <w:jc w:val="both"/>
      </w:pPr>
      <w:r>
        <w:t>Wymagania co do sposobu realizacji</w:t>
      </w:r>
    </w:p>
    <w:p w:rsidR="00F1392E" w:rsidRPr="004C61E5" w:rsidRDefault="00F1392E" w:rsidP="00365046">
      <w:pPr>
        <w:pStyle w:val="Akapitzlist"/>
        <w:numPr>
          <w:ilvl w:val="1"/>
          <w:numId w:val="79"/>
        </w:numPr>
        <w:jc w:val="both"/>
      </w:pPr>
      <w:r>
        <w:t>Wymagana obróbka redukująca ewentualne szumy i zanieczyszczenia dźwięku z otoczenia.</w:t>
      </w:r>
    </w:p>
    <w:p w:rsidR="00E80449" w:rsidRDefault="00E80449" w:rsidP="00365046">
      <w:pPr>
        <w:pStyle w:val="Nagwek4"/>
        <w:jc w:val="both"/>
      </w:pPr>
      <w:r>
        <w:t>Formaty wideo</w:t>
      </w:r>
    </w:p>
    <w:p w:rsidR="004E7922" w:rsidRDefault="004E7922" w:rsidP="00365046">
      <w:pPr>
        <w:pStyle w:val="Nagwek5"/>
        <w:jc w:val="both"/>
      </w:pPr>
      <w:r>
        <w:t>Mała firma wideo (</w:t>
      </w:r>
      <w:proofErr w:type="spellStart"/>
      <w:r>
        <w:t>wew</w:t>
      </w:r>
      <w:proofErr w:type="spellEnd"/>
      <w:r>
        <w:t>)</w:t>
      </w:r>
    </w:p>
    <w:p w:rsidR="004E7922" w:rsidRDefault="004E7922" w:rsidP="00365046">
      <w:pPr>
        <w:jc w:val="both"/>
        <w:rPr>
          <w:rFonts w:ascii="Times New Roman" w:hAnsi="Times New Roman"/>
        </w:rPr>
      </w:pPr>
      <w:r w:rsidRPr="004E7922">
        <w:t>Mała forma wideo</w:t>
      </w:r>
      <w:r>
        <w:t xml:space="preserve"> (</w:t>
      </w:r>
      <w:proofErr w:type="spellStart"/>
      <w:r>
        <w:t>wew</w:t>
      </w:r>
      <w:proofErr w:type="spellEnd"/>
      <w:r>
        <w:t>)</w:t>
      </w:r>
      <w:r w:rsidRPr="004E7922">
        <w:t xml:space="preserve">, to </w:t>
      </w:r>
      <w:r>
        <w:t>zrealizowany w lokalizacji wewnętrznej,</w:t>
      </w:r>
      <w:r w:rsidRPr="004E7922">
        <w:t xml:space="preserve"> materiał do marketingu wirusowego (np. film wirusowy - </w:t>
      </w:r>
      <w:proofErr w:type="spellStart"/>
      <w:r w:rsidRPr="004E7922">
        <w:t>viral</w:t>
      </w:r>
      <w:proofErr w:type="spellEnd"/>
      <w:r w:rsidRPr="004E7922">
        <w:t xml:space="preserve">, relacja, filmik instruktażowy). Mała forma wideo powinna zawierać  określony przekaz, związany z portalem i jego </w:t>
      </w:r>
      <w:proofErr w:type="spellStart"/>
      <w:r w:rsidR="00861729">
        <w:t>kontentem</w:t>
      </w:r>
      <w:proofErr w:type="spellEnd"/>
      <w:r w:rsidRPr="004E7922">
        <w:t>. Wymagane jest forma lekka, dowcipna, wskazana jest realizacja z użyciem środków specjalnych, tworzonych poprzez odpowiedni montaż.</w:t>
      </w:r>
    </w:p>
    <w:p w:rsidR="004E7922" w:rsidRDefault="004E7922" w:rsidP="00365046">
      <w:pPr>
        <w:pStyle w:val="Akapitzlist"/>
        <w:numPr>
          <w:ilvl w:val="0"/>
          <w:numId w:val="80"/>
        </w:numPr>
        <w:jc w:val="both"/>
      </w:pPr>
      <w:r>
        <w:t>Wymagane parametry techniczne</w:t>
      </w:r>
    </w:p>
    <w:p w:rsidR="004E7922" w:rsidRDefault="004E7922" w:rsidP="00365046">
      <w:pPr>
        <w:pStyle w:val="Akapitzlist"/>
        <w:numPr>
          <w:ilvl w:val="1"/>
          <w:numId w:val="80"/>
        </w:numPr>
        <w:jc w:val="both"/>
        <w:rPr>
          <w:lang w:val="en-US"/>
        </w:rPr>
      </w:pPr>
      <w:proofErr w:type="spellStart"/>
      <w:r>
        <w:rPr>
          <w:lang w:val="en-US"/>
        </w:rPr>
        <w:t>Czas</w:t>
      </w:r>
      <w:proofErr w:type="spellEnd"/>
      <w:r>
        <w:rPr>
          <w:lang w:val="en-US"/>
        </w:rPr>
        <w:t xml:space="preserve"> </w:t>
      </w:r>
      <w:proofErr w:type="spellStart"/>
      <w:r>
        <w:rPr>
          <w:lang w:val="en-US"/>
        </w:rPr>
        <w:t>trawania</w:t>
      </w:r>
      <w:proofErr w:type="spellEnd"/>
      <w:r>
        <w:rPr>
          <w:lang w:val="en-US"/>
        </w:rPr>
        <w:t xml:space="preserve">: 3 </w:t>
      </w:r>
      <w:proofErr w:type="spellStart"/>
      <w:r>
        <w:rPr>
          <w:lang w:val="en-US"/>
        </w:rPr>
        <w:t>minuty</w:t>
      </w:r>
      <w:proofErr w:type="spellEnd"/>
    </w:p>
    <w:p w:rsidR="004E7922" w:rsidRPr="00256E78" w:rsidRDefault="004E7922" w:rsidP="00365046">
      <w:pPr>
        <w:pStyle w:val="Akapitzlist"/>
        <w:numPr>
          <w:ilvl w:val="1"/>
          <w:numId w:val="80"/>
        </w:numPr>
        <w:jc w:val="both"/>
        <w:rPr>
          <w:lang w:val="en-US"/>
        </w:rPr>
      </w:pPr>
      <w:proofErr w:type="spellStart"/>
      <w:r w:rsidRPr="00256E78">
        <w:rPr>
          <w:lang w:val="en-US"/>
        </w:rPr>
        <w:t>Elementy</w:t>
      </w:r>
      <w:proofErr w:type="spellEnd"/>
      <w:r w:rsidRPr="00256E78">
        <w:rPr>
          <w:lang w:val="en-US"/>
        </w:rPr>
        <w:t xml:space="preserve"> </w:t>
      </w:r>
      <w:proofErr w:type="spellStart"/>
      <w:r w:rsidRPr="00256E78">
        <w:rPr>
          <w:lang w:val="en-US"/>
        </w:rPr>
        <w:t>animowane</w:t>
      </w:r>
      <w:proofErr w:type="spellEnd"/>
      <w:r w:rsidRPr="00256E78">
        <w:rPr>
          <w:lang w:val="en-US"/>
        </w:rPr>
        <w:t>: Flash, After Effects</w:t>
      </w:r>
    </w:p>
    <w:p w:rsidR="004E7922" w:rsidRPr="004C61E5" w:rsidRDefault="004E7922" w:rsidP="00365046">
      <w:pPr>
        <w:pStyle w:val="Akapitzlist"/>
        <w:numPr>
          <w:ilvl w:val="1"/>
          <w:numId w:val="80"/>
        </w:numPr>
        <w:jc w:val="both"/>
      </w:pPr>
      <w:r w:rsidRPr="004C61E5">
        <w:t>Rozdzielczość materiału: min. 1280x720</w:t>
      </w:r>
      <w:r>
        <w:t>px</w:t>
      </w:r>
    </w:p>
    <w:p w:rsidR="004E7922" w:rsidRPr="004C61E5" w:rsidRDefault="004E7922" w:rsidP="00365046">
      <w:pPr>
        <w:pStyle w:val="Akapitzlist"/>
        <w:numPr>
          <w:ilvl w:val="1"/>
          <w:numId w:val="80"/>
        </w:numPr>
        <w:jc w:val="both"/>
      </w:pPr>
      <w:r w:rsidRPr="004C61E5">
        <w:lastRenderedPageBreak/>
        <w:t xml:space="preserve">Format zapisu: </w:t>
      </w:r>
      <w:proofErr w:type="spellStart"/>
      <w:r w:rsidRPr="004C61E5">
        <w:t>mov</w:t>
      </w:r>
      <w:proofErr w:type="spellEnd"/>
      <w:r w:rsidRPr="004C61E5">
        <w:t xml:space="preserve">, </w:t>
      </w:r>
      <w:proofErr w:type="spellStart"/>
      <w:r w:rsidRPr="004C61E5">
        <w:t>avi</w:t>
      </w:r>
      <w:proofErr w:type="spellEnd"/>
      <w:r w:rsidRPr="004C61E5">
        <w:t xml:space="preserve">, </w:t>
      </w:r>
      <w:proofErr w:type="spellStart"/>
      <w:r w:rsidRPr="004C61E5">
        <w:t>dvd</w:t>
      </w:r>
      <w:proofErr w:type="spellEnd"/>
    </w:p>
    <w:p w:rsidR="004E7922" w:rsidRDefault="004E7922" w:rsidP="00365046">
      <w:pPr>
        <w:pStyle w:val="Akapitzlist"/>
        <w:numPr>
          <w:ilvl w:val="1"/>
          <w:numId w:val="80"/>
        </w:numPr>
        <w:jc w:val="both"/>
      </w:pPr>
      <w:r>
        <w:t>Wersja językowa: PL</w:t>
      </w:r>
    </w:p>
    <w:p w:rsidR="004E7922" w:rsidRDefault="004E7922" w:rsidP="00365046">
      <w:pPr>
        <w:pStyle w:val="Akapitzlist"/>
        <w:numPr>
          <w:ilvl w:val="0"/>
          <w:numId w:val="80"/>
        </w:numPr>
        <w:jc w:val="both"/>
      </w:pPr>
      <w:r>
        <w:t>Wymagania co do sposobu realizacji.</w:t>
      </w:r>
    </w:p>
    <w:p w:rsidR="004E7922" w:rsidRDefault="004E7922" w:rsidP="00365046">
      <w:pPr>
        <w:pStyle w:val="Akapitzlist"/>
        <w:numPr>
          <w:ilvl w:val="1"/>
          <w:numId w:val="80"/>
        </w:numPr>
        <w:jc w:val="both"/>
      </w:pPr>
      <w:r>
        <w:t>Etap I – PREPRODUKCJA</w:t>
      </w:r>
    </w:p>
    <w:p w:rsidR="004E7922" w:rsidRDefault="004E7922" w:rsidP="00365046">
      <w:pPr>
        <w:pStyle w:val="Akapitzlist"/>
        <w:numPr>
          <w:ilvl w:val="2"/>
          <w:numId w:val="80"/>
        </w:numPr>
        <w:jc w:val="both"/>
      </w:pPr>
      <w:r>
        <w:t>Lokalizacje</w:t>
      </w:r>
    </w:p>
    <w:p w:rsidR="004E7922" w:rsidRDefault="004E7922" w:rsidP="00365046">
      <w:pPr>
        <w:pStyle w:val="Akapitzlist"/>
        <w:numPr>
          <w:ilvl w:val="3"/>
          <w:numId w:val="80"/>
        </w:numPr>
        <w:jc w:val="both"/>
      </w:pPr>
      <w:r>
        <w:t>Lokalizacje wewnętrzne muszą posiadać możliwość przyłączenia do napięcia powyżej 230V (wymóg dot. oświetlenia)</w:t>
      </w:r>
    </w:p>
    <w:p w:rsidR="004E7922" w:rsidRDefault="004E7922" w:rsidP="00365046">
      <w:pPr>
        <w:pStyle w:val="Akapitzlist"/>
        <w:numPr>
          <w:ilvl w:val="3"/>
          <w:numId w:val="80"/>
        </w:numPr>
        <w:jc w:val="both"/>
      </w:pPr>
      <w:r>
        <w:t>Lokalizacje zewnętrzne – jedynym zastrzeżeniem jest swobodna możliwość dostępu dla ekipy realizacyjnej (operator, asystent oświetlenia)</w:t>
      </w:r>
    </w:p>
    <w:p w:rsidR="004E7922" w:rsidRDefault="004E7922" w:rsidP="00365046">
      <w:pPr>
        <w:pStyle w:val="Akapitzlist"/>
        <w:numPr>
          <w:ilvl w:val="2"/>
          <w:numId w:val="80"/>
        </w:numPr>
        <w:jc w:val="both"/>
      </w:pPr>
      <w:r>
        <w:t>Casting</w:t>
      </w:r>
    </w:p>
    <w:p w:rsidR="004E7922" w:rsidRDefault="004E7922" w:rsidP="00365046">
      <w:pPr>
        <w:pStyle w:val="Akapitzlist"/>
        <w:numPr>
          <w:ilvl w:val="3"/>
          <w:numId w:val="80"/>
        </w:numPr>
        <w:jc w:val="both"/>
      </w:pPr>
      <w:r>
        <w:t>Występujące postacie dobieramy pod kątem dopasowania do specyfiki realizacji, nie wymagane doświadczenie aktorskie</w:t>
      </w:r>
    </w:p>
    <w:p w:rsidR="004E7922" w:rsidRDefault="004E7922" w:rsidP="00365046">
      <w:pPr>
        <w:pStyle w:val="Akapitzlist"/>
        <w:numPr>
          <w:ilvl w:val="3"/>
          <w:numId w:val="80"/>
        </w:numPr>
        <w:jc w:val="both"/>
      </w:pPr>
      <w:r>
        <w:t>Przeprowadzenie prób kamerowych, na podstawie których zawężamy grupę potencjalnych kandydatów. Następnie decyzja odbywa się kolegialnie na podstawie dyskusji pionu produkcyjnego: producent</w:t>
      </w:r>
    </w:p>
    <w:p w:rsidR="004E7922" w:rsidRDefault="004E7922" w:rsidP="00365046">
      <w:pPr>
        <w:pStyle w:val="Akapitzlist"/>
        <w:numPr>
          <w:ilvl w:val="2"/>
          <w:numId w:val="80"/>
        </w:numPr>
        <w:jc w:val="both"/>
      </w:pPr>
      <w:r>
        <w:t xml:space="preserve"> Ekipa</w:t>
      </w:r>
    </w:p>
    <w:p w:rsidR="004E7922" w:rsidRDefault="004E7922" w:rsidP="00365046">
      <w:pPr>
        <w:pStyle w:val="Akapitzlist"/>
        <w:numPr>
          <w:ilvl w:val="3"/>
          <w:numId w:val="80"/>
        </w:numPr>
        <w:jc w:val="both"/>
      </w:pPr>
      <w:r w:rsidRPr="00A9746A">
        <w:t xml:space="preserve">Film </w:t>
      </w:r>
      <w:r>
        <w:t xml:space="preserve">powinien powstawać przy udziale: </w:t>
      </w:r>
      <w:r>
        <w:rPr>
          <w:rFonts w:eastAsia="Times New Roman" w:cs="Helvetica"/>
          <w:color w:val="000000"/>
        </w:rPr>
        <w:t xml:space="preserve">operator, dźwiękowiec, kierownik planu, </w:t>
      </w:r>
      <w:proofErr w:type="spellStart"/>
      <w:r>
        <w:rPr>
          <w:rFonts w:eastAsia="Times New Roman" w:cs="Helvetica"/>
          <w:color w:val="000000"/>
        </w:rPr>
        <w:t>make-up</w:t>
      </w:r>
      <w:proofErr w:type="spellEnd"/>
      <w:r>
        <w:rPr>
          <w:rFonts w:eastAsia="Times New Roman" w:cs="Helvetica"/>
          <w:color w:val="000000"/>
        </w:rPr>
        <w:t>, oświetleniowcy, w określonych przypadkach także narratorów i aktorów.</w:t>
      </w:r>
    </w:p>
    <w:p w:rsidR="004E7922" w:rsidRDefault="004E7922" w:rsidP="00365046">
      <w:pPr>
        <w:pStyle w:val="Akapitzlist"/>
        <w:numPr>
          <w:ilvl w:val="1"/>
          <w:numId w:val="80"/>
        </w:numPr>
        <w:jc w:val="both"/>
      </w:pPr>
      <w:r>
        <w:t>Etap II – REALIZACJA</w:t>
      </w:r>
    </w:p>
    <w:p w:rsidR="004E7922" w:rsidRDefault="004E7922" w:rsidP="00365046">
      <w:pPr>
        <w:pStyle w:val="Akapitzlist"/>
        <w:numPr>
          <w:ilvl w:val="2"/>
          <w:numId w:val="80"/>
        </w:numPr>
        <w:jc w:val="both"/>
      </w:pPr>
      <w:r>
        <w:t>Narzędzia</w:t>
      </w:r>
    </w:p>
    <w:p w:rsidR="004E7922" w:rsidRDefault="004E7922" w:rsidP="00365046">
      <w:pPr>
        <w:pStyle w:val="Akapitzlist"/>
        <w:numPr>
          <w:ilvl w:val="3"/>
          <w:numId w:val="80"/>
        </w:numPr>
        <w:jc w:val="both"/>
      </w:pPr>
      <w:r>
        <w:t xml:space="preserve">Kamera HD lub HDV </w:t>
      </w:r>
    </w:p>
    <w:p w:rsidR="004E7922" w:rsidRDefault="004E7922" w:rsidP="00365046">
      <w:pPr>
        <w:pStyle w:val="Akapitzlist"/>
        <w:numPr>
          <w:ilvl w:val="3"/>
          <w:numId w:val="80"/>
        </w:numPr>
        <w:jc w:val="both"/>
      </w:pPr>
      <w:r>
        <w:t>Podgląd kamerowy HD lub PAL</w:t>
      </w:r>
    </w:p>
    <w:p w:rsidR="004E7922" w:rsidRDefault="004E7922" w:rsidP="00365046">
      <w:pPr>
        <w:pStyle w:val="Akapitzlist"/>
        <w:numPr>
          <w:ilvl w:val="3"/>
          <w:numId w:val="80"/>
        </w:numPr>
        <w:jc w:val="both"/>
      </w:pPr>
      <w:r>
        <w:t xml:space="preserve">Dźwięk – min. 2 źródła rejestracji dźwięku tj. </w:t>
      </w:r>
      <w:proofErr w:type="spellStart"/>
      <w:r>
        <w:t>Mikroport</w:t>
      </w:r>
      <w:proofErr w:type="spellEnd"/>
      <w:r>
        <w:t>, mikrofony zewnętrzne kierunkowe</w:t>
      </w:r>
    </w:p>
    <w:p w:rsidR="004E7922" w:rsidRDefault="004E7922" w:rsidP="00365046">
      <w:pPr>
        <w:pStyle w:val="Akapitzlist"/>
        <w:numPr>
          <w:ilvl w:val="3"/>
          <w:numId w:val="80"/>
        </w:numPr>
        <w:jc w:val="both"/>
      </w:pPr>
      <w:r>
        <w:t>Statyw z głowicą olejową</w:t>
      </w:r>
    </w:p>
    <w:p w:rsidR="004E7922" w:rsidRDefault="004E7922" w:rsidP="00365046">
      <w:pPr>
        <w:pStyle w:val="Akapitzlist"/>
        <w:numPr>
          <w:ilvl w:val="3"/>
          <w:numId w:val="80"/>
        </w:numPr>
        <w:jc w:val="both"/>
      </w:pPr>
      <w:r>
        <w:t>Oświetlenie – lampy wyładowcze, lampy żarowe. Min. 1 osoba odpowiedzialna za oświetlenie</w:t>
      </w:r>
    </w:p>
    <w:p w:rsidR="004E7922" w:rsidRPr="00780141" w:rsidRDefault="004E7922" w:rsidP="00365046">
      <w:pPr>
        <w:pStyle w:val="Akapitzlist"/>
        <w:numPr>
          <w:ilvl w:val="2"/>
          <w:numId w:val="80"/>
        </w:numPr>
        <w:jc w:val="both"/>
      </w:pPr>
      <w:r w:rsidRPr="00780141">
        <w:t xml:space="preserve"> Użycie </w:t>
      </w:r>
      <w:proofErr w:type="spellStart"/>
      <w:r w:rsidRPr="00780141">
        <w:t>bluebox</w:t>
      </w:r>
      <w:proofErr w:type="spellEnd"/>
    </w:p>
    <w:p w:rsidR="004E7922" w:rsidRPr="00780141" w:rsidRDefault="004E7922" w:rsidP="00365046">
      <w:pPr>
        <w:pStyle w:val="Akapitzlist"/>
        <w:numPr>
          <w:ilvl w:val="3"/>
          <w:numId w:val="80"/>
        </w:numPr>
        <w:jc w:val="both"/>
      </w:pPr>
      <w:r w:rsidRPr="00780141">
        <w:t>Realizacja studyjna w hali zdjęciowej o powierzchni min. 250m2 oraz wysokość min. 6m</w:t>
      </w:r>
    </w:p>
    <w:p w:rsidR="004E7922" w:rsidRPr="00780141" w:rsidRDefault="004E7922" w:rsidP="00365046">
      <w:pPr>
        <w:pStyle w:val="Akapitzlist"/>
        <w:numPr>
          <w:ilvl w:val="3"/>
          <w:numId w:val="80"/>
        </w:numPr>
        <w:jc w:val="both"/>
        <w:rPr>
          <w:lang w:val="en-US"/>
        </w:rPr>
      </w:pPr>
      <w:proofErr w:type="spellStart"/>
      <w:r w:rsidRPr="00780141">
        <w:rPr>
          <w:lang w:val="en-US"/>
        </w:rPr>
        <w:t>Bluebox</w:t>
      </w:r>
      <w:proofErr w:type="spellEnd"/>
      <w:r w:rsidRPr="00780141">
        <w:rPr>
          <w:lang w:val="en-US"/>
        </w:rPr>
        <w:t xml:space="preserve">, </w:t>
      </w:r>
      <w:proofErr w:type="spellStart"/>
      <w:r w:rsidRPr="00780141">
        <w:rPr>
          <w:lang w:val="en-US"/>
        </w:rPr>
        <w:t>greenscreen</w:t>
      </w:r>
      <w:proofErr w:type="spellEnd"/>
      <w:r w:rsidRPr="00780141">
        <w:rPr>
          <w:lang w:val="en-US"/>
        </w:rPr>
        <w:t>, wymiary min. 10m x 14 m,</w:t>
      </w:r>
    </w:p>
    <w:p w:rsidR="004E7922" w:rsidRPr="00780141" w:rsidRDefault="004E7922" w:rsidP="00365046">
      <w:pPr>
        <w:pStyle w:val="Akapitzlist"/>
        <w:numPr>
          <w:ilvl w:val="3"/>
          <w:numId w:val="80"/>
        </w:numPr>
        <w:jc w:val="both"/>
      </w:pPr>
      <w:r w:rsidRPr="00780141">
        <w:t xml:space="preserve">Kamera HD lub HDV </w:t>
      </w:r>
    </w:p>
    <w:p w:rsidR="004E7922" w:rsidRPr="00780141" w:rsidRDefault="004E7922" w:rsidP="00365046">
      <w:pPr>
        <w:pStyle w:val="Akapitzlist"/>
        <w:numPr>
          <w:ilvl w:val="3"/>
          <w:numId w:val="80"/>
        </w:numPr>
        <w:jc w:val="both"/>
      </w:pPr>
      <w:r w:rsidRPr="00780141">
        <w:t>Podgląd kamerowy HD lub PAL</w:t>
      </w:r>
    </w:p>
    <w:p w:rsidR="004E7922" w:rsidRPr="00780141" w:rsidRDefault="004E7922" w:rsidP="00365046">
      <w:pPr>
        <w:pStyle w:val="Akapitzlist"/>
        <w:numPr>
          <w:ilvl w:val="3"/>
          <w:numId w:val="80"/>
        </w:numPr>
        <w:jc w:val="both"/>
      </w:pPr>
      <w:r w:rsidRPr="00780141">
        <w:t xml:space="preserve">Dźwięk – min. 2 źródła rejestracji dźwięku tj. </w:t>
      </w:r>
      <w:proofErr w:type="spellStart"/>
      <w:r w:rsidRPr="00780141">
        <w:t>Mikroport</w:t>
      </w:r>
      <w:proofErr w:type="spellEnd"/>
      <w:r w:rsidRPr="00780141">
        <w:t>, mikrofony zewnętrzne kierunkowe</w:t>
      </w:r>
    </w:p>
    <w:p w:rsidR="004E7922" w:rsidRPr="00780141" w:rsidRDefault="004E7922" w:rsidP="00365046">
      <w:pPr>
        <w:pStyle w:val="Akapitzlist"/>
        <w:numPr>
          <w:ilvl w:val="3"/>
          <w:numId w:val="80"/>
        </w:numPr>
        <w:jc w:val="both"/>
      </w:pPr>
      <w:r w:rsidRPr="00780141">
        <w:t>Statyw z głowicą olejową</w:t>
      </w:r>
    </w:p>
    <w:p w:rsidR="004E7922" w:rsidRPr="00780141" w:rsidRDefault="004E7922" w:rsidP="00365046">
      <w:pPr>
        <w:pStyle w:val="Akapitzlist"/>
        <w:numPr>
          <w:ilvl w:val="3"/>
          <w:numId w:val="80"/>
        </w:numPr>
        <w:jc w:val="both"/>
      </w:pPr>
      <w:r w:rsidRPr="00780141">
        <w:t>Oświetlenie – lampy wyładowcze, lampy żarowe. Min. 1 osoba odpowiedzialna za oświetlenie</w:t>
      </w:r>
    </w:p>
    <w:p w:rsidR="004E7922" w:rsidRDefault="004E7922" w:rsidP="00365046">
      <w:pPr>
        <w:pStyle w:val="Akapitzlist"/>
        <w:numPr>
          <w:ilvl w:val="0"/>
          <w:numId w:val="80"/>
        </w:numPr>
        <w:jc w:val="both"/>
      </w:pPr>
      <w:r>
        <w:lastRenderedPageBreak/>
        <w:t>Etap III – POSTPRODUKCJA</w:t>
      </w:r>
    </w:p>
    <w:p w:rsidR="004E7922" w:rsidRPr="00E25EAB" w:rsidRDefault="004E7922" w:rsidP="00365046">
      <w:pPr>
        <w:pStyle w:val="Akapitzlist"/>
        <w:numPr>
          <w:ilvl w:val="1"/>
          <w:numId w:val="80"/>
        </w:numPr>
        <w:jc w:val="both"/>
      </w:pPr>
      <w:r>
        <w:t xml:space="preserve">Montaż na oprogramowaniu typu </w:t>
      </w:r>
      <w:proofErr w:type="spellStart"/>
      <w:r>
        <w:t>Final</w:t>
      </w:r>
      <w:proofErr w:type="spellEnd"/>
      <w:r>
        <w:t xml:space="preserve"> </w:t>
      </w:r>
      <w:proofErr w:type="spellStart"/>
      <w:r>
        <w:t>Cut</w:t>
      </w:r>
      <w:proofErr w:type="spellEnd"/>
      <w:r>
        <w:t xml:space="preserve">, </w:t>
      </w:r>
      <w:proofErr w:type="spellStart"/>
      <w:r>
        <w:t>Adobe</w:t>
      </w:r>
      <w:proofErr w:type="spellEnd"/>
      <w:r>
        <w:t xml:space="preserve"> </w:t>
      </w:r>
      <w:proofErr w:type="spellStart"/>
      <w:r>
        <w:t>Premiere</w:t>
      </w:r>
      <w:proofErr w:type="spellEnd"/>
      <w:r>
        <w:t xml:space="preserve"> Pro, </w:t>
      </w:r>
      <w:proofErr w:type="spellStart"/>
      <w:r>
        <w:t>Avid</w:t>
      </w:r>
      <w:proofErr w:type="spellEnd"/>
    </w:p>
    <w:p w:rsidR="004E7922" w:rsidRDefault="004E7922" w:rsidP="00365046">
      <w:pPr>
        <w:pStyle w:val="Nagwek5"/>
        <w:jc w:val="both"/>
      </w:pPr>
      <w:r>
        <w:t>Mała forma wideo (zew)</w:t>
      </w:r>
    </w:p>
    <w:p w:rsidR="004E7922" w:rsidRDefault="004E7922" w:rsidP="00365046">
      <w:pPr>
        <w:jc w:val="both"/>
        <w:rPr>
          <w:rFonts w:ascii="Times New Roman" w:hAnsi="Times New Roman"/>
        </w:rPr>
      </w:pPr>
      <w:r w:rsidRPr="004E7922">
        <w:t>Mała forma wideo</w:t>
      </w:r>
      <w:r>
        <w:t xml:space="preserve"> (zew)</w:t>
      </w:r>
      <w:r w:rsidRPr="004E7922">
        <w:t xml:space="preserve">, to </w:t>
      </w:r>
      <w:r>
        <w:t>zrealizowany w lokalizacji zewnętrznej,</w:t>
      </w:r>
      <w:r w:rsidRPr="004E7922">
        <w:t xml:space="preserve"> materiał do marketingu wirusowego (np. film wirusowy - </w:t>
      </w:r>
      <w:proofErr w:type="spellStart"/>
      <w:r w:rsidRPr="004E7922">
        <w:t>viral</w:t>
      </w:r>
      <w:proofErr w:type="spellEnd"/>
      <w:r w:rsidRPr="004E7922">
        <w:t xml:space="preserve">, relacja, filmik instruktażowy). Mała forma wideo powinna zawierać  określony przekaz, związany z portalem i jego </w:t>
      </w:r>
      <w:proofErr w:type="spellStart"/>
      <w:r w:rsidR="00861729">
        <w:t>kontentem</w:t>
      </w:r>
      <w:proofErr w:type="spellEnd"/>
      <w:r w:rsidRPr="004E7922">
        <w:t>. Wymagane jest forma lekka, dowcipna, wskazana jest realizacja z użyciem środków specjalnych, tworzonych poprzez odpowiedni montaż.</w:t>
      </w:r>
    </w:p>
    <w:p w:rsidR="004E7922" w:rsidRDefault="004E7922" w:rsidP="00365046">
      <w:pPr>
        <w:pStyle w:val="Akapitzlist"/>
        <w:numPr>
          <w:ilvl w:val="0"/>
          <w:numId w:val="142"/>
        </w:numPr>
        <w:jc w:val="both"/>
      </w:pPr>
      <w:r>
        <w:t>Wymagane parametry techniczne</w:t>
      </w:r>
    </w:p>
    <w:p w:rsidR="004E7922" w:rsidRDefault="004E7922" w:rsidP="00365046">
      <w:pPr>
        <w:pStyle w:val="Akapitzlist"/>
        <w:numPr>
          <w:ilvl w:val="1"/>
          <w:numId w:val="142"/>
        </w:numPr>
        <w:jc w:val="both"/>
        <w:rPr>
          <w:lang w:val="en-US"/>
        </w:rPr>
      </w:pPr>
      <w:proofErr w:type="spellStart"/>
      <w:r>
        <w:rPr>
          <w:lang w:val="en-US"/>
        </w:rPr>
        <w:t>Czas</w:t>
      </w:r>
      <w:proofErr w:type="spellEnd"/>
      <w:r>
        <w:rPr>
          <w:lang w:val="en-US"/>
        </w:rPr>
        <w:t xml:space="preserve"> </w:t>
      </w:r>
      <w:proofErr w:type="spellStart"/>
      <w:r>
        <w:rPr>
          <w:lang w:val="en-US"/>
        </w:rPr>
        <w:t>trawania</w:t>
      </w:r>
      <w:proofErr w:type="spellEnd"/>
      <w:r>
        <w:rPr>
          <w:lang w:val="en-US"/>
        </w:rPr>
        <w:t xml:space="preserve">: 3 </w:t>
      </w:r>
      <w:proofErr w:type="spellStart"/>
      <w:r>
        <w:rPr>
          <w:lang w:val="en-US"/>
        </w:rPr>
        <w:t>minuty</w:t>
      </w:r>
      <w:proofErr w:type="spellEnd"/>
    </w:p>
    <w:p w:rsidR="004E7922" w:rsidRPr="00256E78" w:rsidRDefault="004E7922" w:rsidP="00365046">
      <w:pPr>
        <w:pStyle w:val="Akapitzlist"/>
        <w:numPr>
          <w:ilvl w:val="1"/>
          <w:numId w:val="142"/>
        </w:numPr>
        <w:jc w:val="both"/>
        <w:rPr>
          <w:lang w:val="en-US"/>
        </w:rPr>
      </w:pPr>
      <w:proofErr w:type="spellStart"/>
      <w:r w:rsidRPr="00256E78">
        <w:rPr>
          <w:lang w:val="en-US"/>
        </w:rPr>
        <w:t>Elementy</w:t>
      </w:r>
      <w:proofErr w:type="spellEnd"/>
      <w:r w:rsidRPr="00256E78">
        <w:rPr>
          <w:lang w:val="en-US"/>
        </w:rPr>
        <w:t xml:space="preserve"> </w:t>
      </w:r>
      <w:proofErr w:type="spellStart"/>
      <w:r w:rsidRPr="00256E78">
        <w:rPr>
          <w:lang w:val="en-US"/>
        </w:rPr>
        <w:t>animowane</w:t>
      </w:r>
      <w:proofErr w:type="spellEnd"/>
      <w:r w:rsidRPr="00256E78">
        <w:rPr>
          <w:lang w:val="en-US"/>
        </w:rPr>
        <w:t>: Flash, After Effects</w:t>
      </w:r>
    </w:p>
    <w:p w:rsidR="004E7922" w:rsidRPr="004C61E5" w:rsidRDefault="004E7922" w:rsidP="00365046">
      <w:pPr>
        <w:pStyle w:val="Akapitzlist"/>
        <w:numPr>
          <w:ilvl w:val="1"/>
          <w:numId w:val="142"/>
        </w:numPr>
        <w:jc w:val="both"/>
      </w:pPr>
      <w:r w:rsidRPr="004C61E5">
        <w:t>Rozdzielczość materiału: min. 1280x720</w:t>
      </w:r>
      <w:r>
        <w:t>px</w:t>
      </w:r>
    </w:p>
    <w:p w:rsidR="004E7922" w:rsidRPr="004C61E5" w:rsidRDefault="004E7922" w:rsidP="00365046">
      <w:pPr>
        <w:pStyle w:val="Akapitzlist"/>
        <w:numPr>
          <w:ilvl w:val="1"/>
          <w:numId w:val="142"/>
        </w:numPr>
        <w:jc w:val="both"/>
      </w:pPr>
      <w:r w:rsidRPr="004C61E5">
        <w:t xml:space="preserve">Format zapisu: </w:t>
      </w:r>
      <w:proofErr w:type="spellStart"/>
      <w:r w:rsidRPr="004C61E5">
        <w:t>mov</w:t>
      </w:r>
      <w:proofErr w:type="spellEnd"/>
      <w:r w:rsidRPr="004C61E5">
        <w:t xml:space="preserve">, </w:t>
      </w:r>
      <w:proofErr w:type="spellStart"/>
      <w:r w:rsidRPr="004C61E5">
        <w:t>avi</w:t>
      </w:r>
      <w:proofErr w:type="spellEnd"/>
      <w:r w:rsidRPr="004C61E5">
        <w:t xml:space="preserve">, </w:t>
      </w:r>
      <w:proofErr w:type="spellStart"/>
      <w:r w:rsidRPr="004C61E5">
        <w:t>dvd</w:t>
      </w:r>
      <w:proofErr w:type="spellEnd"/>
    </w:p>
    <w:p w:rsidR="004E7922" w:rsidRDefault="004E7922" w:rsidP="00365046">
      <w:pPr>
        <w:pStyle w:val="Akapitzlist"/>
        <w:numPr>
          <w:ilvl w:val="1"/>
          <w:numId w:val="142"/>
        </w:numPr>
        <w:jc w:val="both"/>
      </w:pPr>
      <w:r>
        <w:t>Wersja językowa: PL</w:t>
      </w:r>
    </w:p>
    <w:p w:rsidR="004E7922" w:rsidRDefault="004E7922" w:rsidP="00365046">
      <w:pPr>
        <w:pStyle w:val="Akapitzlist"/>
        <w:numPr>
          <w:ilvl w:val="0"/>
          <w:numId w:val="142"/>
        </w:numPr>
        <w:jc w:val="both"/>
      </w:pPr>
      <w:r>
        <w:t>Wymagania co do sposobu realizacji.</w:t>
      </w:r>
    </w:p>
    <w:p w:rsidR="004E7922" w:rsidRDefault="004E7922" w:rsidP="00365046">
      <w:pPr>
        <w:pStyle w:val="Akapitzlist"/>
        <w:numPr>
          <w:ilvl w:val="1"/>
          <w:numId w:val="142"/>
        </w:numPr>
        <w:jc w:val="both"/>
      </w:pPr>
      <w:r>
        <w:t>Etap I – PREPRODUKCJA</w:t>
      </w:r>
    </w:p>
    <w:p w:rsidR="004E7922" w:rsidRDefault="004E7922" w:rsidP="00365046">
      <w:pPr>
        <w:pStyle w:val="Akapitzlist"/>
        <w:numPr>
          <w:ilvl w:val="2"/>
          <w:numId w:val="142"/>
        </w:numPr>
        <w:jc w:val="both"/>
      </w:pPr>
      <w:r>
        <w:t>Lokalizacje</w:t>
      </w:r>
    </w:p>
    <w:p w:rsidR="004E7922" w:rsidRDefault="004E7922" w:rsidP="00365046">
      <w:pPr>
        <w:pStyle w:val="Akapitzlist"/>
        <w:numPr>
          <w:ilvl w:val="3"/>
          <w:numId w:val="142"/>
        </w:numPr>
        <w:jc w:val="both"/>
      </w:pPr>
      <w:r>
        <w:t>Lokalizacje zewnętrzne – jedynym zastrzeżeniem jest swobodna możliwość dostępu dla ekipy realizacyjnej (operator, asystent oświetlenia)</w:t>
      </w:r>
    </w:p>
    <w:p w:rsidR="004E7922" w:rsidRDefault="004E7922" w:rsidP="00365046">
      <w:pPr>
        <w:pStyle w:val="Akapitzlist"/>
        <w:numPr>
          <w:ilvl w:val="2"/>
          <w:numId w:val="142"/>
        </w:numPr>
        <w:jc w:val="both"/>
      </w:pPr>
      <w:r>
        <w:t>Casting</w:t>
      </w:r>
    </w:p>
    <w:p w:rsidR="004E7922" w:rsidRDefault="004E7922" w:rsidP="00365046">
      <w:pPr>
        <w:pStyle w:val="Akapitzlist"/>
        <w:numPr>
          <w:ilvl w:val="3"/>
          <w:numId w:val="142"/>
        </w:numPr>
        <w:jc w:val="both"/>
      </w:pPr>
      <w:r>
        <w:t>Występujące postacie dobieramy pod kątem dopasowania do specyfiki realizacji, nie wymagane doświadczenie aktorskie</w:t>
      </w:r>
    </w:p>
    <w:p w:rsidR="004E7922" w:rsidRDefault="004E7922" w:rsidP="00365046">
      <w:pPr>
        <w:pStyle w:val="Akapitzlist"/>
        <w:numPr>
          <w:ilvl w:val="3"/>
          <w:numId w:val="142"/>
        </w:numPr>
        <w:jc w:val="both"/>
      </w:pPr>
      <w:r>
        <w:t>Przeprowadzenie prób kamerowych, na podstawie których zawężamy grupę potencjalnych kandydatów. Następnie decyzja odbywa się kolegialnie na podstawie dyskusji pionu produkcyjnego: producent</w:t>
      </w:r>
    </w:p>
    <w:p w:rsidR="004E7922" w:rsidRDefault="004E7922" w:rsidP="00365046">
      <w:pPr>
        <w:pStyle w:val="Akapitzlist"/>
        <w:numPr>
          <w:ilvl w:val="2"/>
          <w:numId w:val="142"/>
        </w:numPr>
        <w:jc w:val="both"/>
      </w:pPr>
      <w:r>
        <w:t xml:space="preserve"> Ekipa</w:t>
      </w:r>
    </w:p>
    <w:p w:rsidR="004E7922" w:rsidRDefault="004E7922" w:rsidP="00365046">
      <w:pPr>
        <w:pStyle w:val="Akapitzlist"/>
        <w:numPr>
          <w:ilvl w:val="3"/>
          <w:numId w:val="142"/>
        </w:numPr>
        <w:jc w:val="both"/>
      </w:pPr>
      <w:r w:rsidRPr="00A9746A">
        <w:t xml:space="preserve">Film </w:t>
      </w:r>
      <w:r>
        <w:t xml:space="preserve">powinien powstawać przy udziale: </w:t>
      </w:r>
      <w:r>
        <w:rPr>
          <w:rFonts w:eastAsia="Times New Roman" w:cs="Helvetica"/>
          <w:color w:val="000000"/>
        </w:rPr>
        <w:t xml:space="preserve">operator, dźwiękowiec, kierownik planu, </w:t>
      </w:r>
      <w:proofErr w:type="spellStart"/>
      <w:r>
        <w:rPr>
          <w:rFonts w:eastAsia="Times New Roman" w:cs="Helvetica"/>
          <w:color w:val="000000"/>
        </w:rPr>
        <w:t>make-up</w:t>
      </w:r>
      <w:proofErr w:type="spellEnd"/>
      <w:r>
        <w:rPr>
          <w:rFonts w:eastAsia="Times New Roman" w:cs="Helvetica"/>
          <w:color w:val="000000"/>
        </w:rPr>
        <w:t>, oświetleniowcy, w określonych przypadkach także narratorów i aktorów.</w:t>
      </w:r>
    </w:p>
    <w:p w:rsidR="004E7922" w:rsidRDefault="004E7922" w:rsidP="00365046">
      <w:pPr>
        <w:pStyle w:val="Akapitzlist"/>
        <w:numPr>
          <w:ilvl w:val="1"/>
          <w:numId w:val="142"/>
        </w:numPr>
        <w:jc w:val="both"/>
      </w:pPr>
      <w:r>
        <w:t>Etap II – REALIZACJA</w:t>
      </w:r>
    </w:p>
    <w:p w:rsidR="004E7922" w:rsidRDefault="004E7922" w:rsidP="00365046">
      <w:pPr>
        <w:pStyle w:val="Akapitzlist"/>
        <w:numPr>
          <w:ilvl w:val="2"/>
          <w:numId w:val="142"/>
        </w:numPr>
        <w:jc w:val="both"/>
      </w:pPr>
      <w:r>
        <w:t>Narzędzia</w:t>
      </w:r>
    </w:p>
    <w:p w:rsidR="004E7922" w:rsidRDefault="004E7922" w:rsidP="00365046">
      <w:pPr>
        <w:pStyle w:val="Akapitzlist"/>
        <w:numPr>
          <w:ilvl w:val="3"/>
          <w:numId w:val="142"/>
        </w:numPr>
        <w:jc w:val="both"/>
      </w:pPr>
      <w:r>
        <w:t xml:space="preserve">Kamera HD lub HDV </w:t>
      </w:r>
    </w:p>
    <w:p w:rsidR="004E7922" w:rsidRDefault="004E7922" w:rsidP="00365046">
      <w:pPr>
        <w:pStyle w:val="Akapitzlist"/>
        <w:numPr>
          <w:ilvl w:val="3"/>
          <w:numId w:val="142"/>
        </w:numPr>
        <w:jc w:val="both"/>
      </w:pPr>
      <w:r>
        <w:t>Podgląd kamerowy HD lub PAL</w:t>
      </w:r>
    </w:p>
    <w:p w:rsidR="004E7922" w:rsidRDefault="004E7922" w:rsidP="00365046">
      <w:pPr>
        <w:pStyle w:val="Akapitzlist"/>
        <w:numPr>
          <w:ilvl w:val="3"/>
          <w:numId w:val="142"/>
        </w:numPr>
        <w:jc w:val="both"/>
      </w:pPr>
      <w:r>
        <w:t xml:space="preserve">Dźwięk – min. 2 źródła rejestracji dźwięku tj. </w:t>
      </w:r>
      <w:proofErr w:type="spellStart"/>
      <w:r>
        <w:t>Mikroport</w:t>
      </w:r>
      <w:proofErr w:type="spellEnd"/>
      <w:r>
        <w:t>, mikrofony zewnętrzne kierunkowe</w:t>
      </w:r>
    </w:p>
    <w:p w:rsidR="004E7922" w:rsidRDefault="004E7922" w:rsidP="00365046">
      <w:pPr>
        <w:pStyle w:val="Akapitzlist"/>
        <w:numPr>
          <w:ilvl w:val="3"/>
          <w:numId w:val="142"/>
        </w:numPr>
        <w:jc w:val="both"/>
      </w:pPr>
      <w:r>
        <w:t>Statyw z głowicą olejową</w:t>
      </w:r>
    </w:p>
    <w:p w:rsidR="004E7922" w:rsidRDefault="004E7922" w:rsidP="00365046">
      <w:pPr>
        <w:pStyle w:val="Akapitzlist"/>
        <w:numPr>
          <w:ilvl w:val="3"/>
          <w:numId w:val="142"/>
        </w:numPr>
        <w:jc w:val="both"/>
      </w:pPr>
      <w:r>
        <w:t xml:space="preserve">Oświetlenie – </w:t>
      </w:r>
      <w:r>
        <w:rPr>
          <w:rFonts w:ascii="Times New Roman" w:hAnsi="Times New Roman"/>
        </w:rPr>
        <w:t>światło dzienne.</w:t>
      </w:r>
      <w:r>
        <w:t xml:space="preserve"> Min. 1 osoba odpowiedzialna za oświetlenie</w:t>
      </w:r>
    </w:p>
    <w:p w:rsidR="004E7922" w:rsidRPr="00780141" w:rsidRDefault="004E7922" w:rsidP="00365046">
      <w:pPr>
        <w:pStyle w:val="Akapitzlist"/>
        <w:numPr>
          <w:ilvl w:val="2"/>
          <w:numId w:val="142"/>
        </w:numPr>
        <w:jc w:val="both"/>
      </w:pPr>
      <w:r w:rsidRPr="00780141">
        <w:lastRenderedPageBreak/>
        <w:t xml:space="preserve"> Użycie </w:t>
      </w:r>
      <w:proofErr w:type="spellStart"/>
      <w:r w:rsidRPr="00780141">
        <w:t>bluebox</w:t>
      </w:r>
      <w:proofErr w:type="spellEnd"/>
    </w:p>
    <w:p w:rsidR="004E7922" w:rsidRPr="00780141" w:rsidRDefault="004E7922" w:rsidP="00365046">
      <w:pPr>
        <w:pStyle w:val="Akapitzlist"/>
        <w:numPr>
          <w:ilvl w:val="3"/>
          <w:numId w:val="142"/>
        </w:numPr>
        <w:jc w:val="both"/>
      </w:pPr>
      <w:r w:rsidRPr="00780141">
        <w:t xml:space="preserve">Kamera HD lub HDV </w:t>
      </w:r>
    </w:p>
    <w:p w:rsidR="004E7922" w:rsidRPr="00780141" w:rsidRDefault="004E7922" w:rsidP="00365046">
      <w:pPr>
        <w:pStyle w:val="Akapitzlist"/>
        <w:numPr>
          <w:ilvl w:val="3"/>
          <w:numId w:val="142"/>
        </w:numPr>
        <w:jc w:val="both"/>
      </w:pPr>
      <w:r w:rsidRPr="00780141">
        <w:t>Podgląd kamerowy HD lub PAL</w:t>
      </w:r>
    </w:p>
    <w:p w:rsidR="004E7922" w:rsidRPr="00780141" w:rsidRDefault="004E7922" w:rsidP="00365046">
      <w:pPr>
        <w:pStyle w:val="Akapitzlist"/>
        <w:numPr>
          <w:ilvl w:val="3"/>
          <w:numId w:val="142"/>
        </w:numPr>
        <w:jc w:val="both"/>
      </w:pPr>
      <w:r w:rsidRPr="00780141">
        <w:t xml:space="preserve">Dźwięk – min. 2 źródła rejestracji dźwięku tj. </w:t>
      </w:r>
      <w:proofErr w:type="spellStart"/>
      <w:r w:rsidRPr="00780141">
        <w:t>Mikroport</w:t>
      </w:r>
      <w:proofErr w:type="spellEnd"/>
      <w:r w:rsidRPr="00780141">
        <w:t>, mikrofony zewnętrzne kierunkowe</w:t>
      </w:r>
    </w:p>
    <w:p w:rsidR="004E7922" w:rsidRPr="00780141" w:rsidRDefault="004E7922" w:rsidP="00365046">
      <w:pPr>
        <w:pStyle w:val="Akapitzlist"/>
        <w:numPr>
          <w:ilvl w:val="3"/>
          <w:numId w:val="142"/>
        </w:numPr>
        <w:jc w:val="both"/>
      </w:pPr>
      <w:r w:rsidRPr="00780141">
        <w:t>Statyw z głowicą olejową</w:t>
      </w:r>
    </w:p>
    <w:p w:rsidR="008F1455" w:rsidRPr="008F1455" w:rsidRDefault="004E7922" w:rsidP="00365046">
      <w:pPr>
        <w:pStyle w:val="Akapitzlist"/>
        <w:numPr>
          <w:ilvl w:val="1"/>
          <w:numId w:val="142"/>
        </w:numPr>
        <w:jc w:val="both"/>
        <w:rPr>
          <w:rFonts w:eastAsia="Times New Roman" w:cs="Calibri"/>
        </w:rPr>
      </w:pPr>
      <w:r w:rsidRPr="008F1455">
        <w:rPr>
          <w:rFonts w:cs="Calibri"/>
        </w:rPr>
        <w:t>Etap III – POSTPRODUKCJA</w:t>
      </w:r>
    </w:p>
    <w:p w:rsidR="004E7922" w:rsidRPr="008F1455" w:rsidRDefault="004E7922" w:rsidP="00365046">
      <w:pPr>
        <w:pStyle w:val="Akapitzlist"/>
        <w:numPr>
          <w:ilvl w:val="2"/>
          <w:numId w:val="142"/>
        </w:numPr>
        <w:jc w:val="both"/>
        <w:rPr>
          <w:rFonts w:eastAsia="Times New Roman" w:cs="Calibri"/>
        </w:rPr>
      </w:pPr>
      <w:r w:rsidRPr="008F1455">
        <w:rPr>
          <w:rFonts w:cs="Calibri"/>
        </w:rPr>
        <w:t xml:space="preserve">Montaż na oprogramowaniu typu </w:t>
      </w:r>
      <w:proofErr w:type="spellStart"/>
      <w:r w:rsidRPr="008F1455">
        <w:rPr>
          <w:rFonts w:cs="Calibri"/>
        </w:rPr>
        <w:t>Final</w:t>
      </w:r>
      <w:proofErr w:type="spellEnd"/>
      <w:r w:rsidRPr="008F1455">
        <w:rPr>
          <w:rFonts w:cs="Calibri"/>
        </w:rPr>
        <w:t xml:space="preserve"> </w:t>
      </w:r>
      <w:proofErr w:type="spellStart"/>
      <w:r w:rsidRPr="008F1455">
        <w:rPr>
          <w:rFonts w:cs="Calibri"/>
        </w:rPr>
        <w:t>Cut</w:t>
      </w:r>
      <w:proofErr w:type="spellEnd"/>
      <w:r w:rsidRPr="008F1455">
        <w:rPr>
          <w:rFonts w:cs="Calibri"/>
        </w:rPr>
        <w:t xml:space="preserve">, </w:t>
      </w:r>
      <w:proofErr w:type="spellStart"/>
      <w:r w:rsidRPr="008F1455">
        <w:rPr>
          <w:rFonts w:cs="Calibri"/>
        </w:rPr>
        <w:t>Adobe</w:t>
      </w:r>
      <w:proofErr w:type="spellEnd"/>
      <w:r w:rsidRPr="008F1455">
        <w:rPr>
          <w:rFonts w:cs="Calibri"/>
        </w:rPr>
        <w:t xml:space="preserve"> </w:t>
      </w:r>
      <w:proofErr w:type="spellStart"/>
      <w:r w:rsidRPr="008F1455">
        <w:rPr>
          <w:rFonts w:cs="Calibri"/>
        </w:rPr>
        <w:t>Premiere</w:t>
      </w:r>
      <w:proofErr w:type="spellEnd"/>
      <w:r w:rsidRPr="008F1455">
        <w:rPr>
          <w:rFonts w:cs="Calibri"/>
        </w:rPr>
        <w:t xml:space="preserve"> Pro, </w:t>
      </w:r>
      <w:proofErr w:type="spellStart"/>
      <w:r w:rsidRPr="008F1455">
        <w:rPr>
          <w:rFonts w:cs="Calibri"/>
        </w:rPr>
        <w:t>Avid</w:t>
      </w:r>
      <w:proofErr w:type="spellEnd"/>
    </w:p>
    <w:p w:rsidR="004E7922" w:rsidRDefault="004E7922" w:rsidP="00365046">
      <w:pPr>
        <w:pStyle w:val="Nagwek5"/>
        <w:jc w:val="both"/>
      </w:pPr>
      <w:r>
        <w:t>Większa forma wideo – wideo dokumentalne</w:t>
      </w:r>
    </w:p>
    <w:p w:rsidR="008F1455" w:rsidRDefault="008F1455" w:rsidP="00365046">
      <w:pPr>
        <w:jc w:val="both"/>
        <w:rPr>
          <w:rFonts w:ascii="Times New Roman" w:hAnsi="Times New Roman"/>
        </w:rPr>
      </w:pPr>
      <w:r w:rsidRPr="008F1455">
        <w:t xml:space="preserve">Większa forma wideo – wideo dokumentalne to materiały wideo, stosowany do prezentacji ciekawych z punktu widzenia kultury, turystyki miejsc czy zdarzeń. Transmitowane poprzez funkcjonalność </w:t>
      </w:r>
      <w:proofErr w:type="spellStart"/>
      <w:r w:rsidRPr="008F1455">
        <w:t>WebTV</w:t>
      </w:r>
      <w:proofErr w:type="spellEnd"/>
      <w:r w:rsidRPr="008F1455">
        <w:t xml:space="preserve"> portalu (np. firm dokumentalny, fragment sztuki teatralnej), programy edukacyjne (prezentacja osiągnięć nauki, inscenizacje historyczne), turystyka (prezentacja tras, miejsc, zabytków, rekreacji), reportaże i wywiady (e-gospodarka, innowacje, biznes, administracja), kultura (nagranie i transmisja przedstawień, koncertów lub innych wydarzeń kulturalnych).</w:t>
      </w:r>
      <w:r>
        <w:t xml:space="preserve"> Wideo dokumentalne nie przewiduje udziału aktorów.</w:t>
      </w:r>
    </w:p>
    <w:p w:rsidR="004E7922" w:rsidRDefault="004E7922" w:rsidP="00365046">
      <w:pPr>
        <w:pStyle w:val="Akapitzlist"/>
        <w:numPr>
          <w:ilvl w:val="0"/>
          <w:numId w:val="81"/>
        </w:numPr>
        <w:jc w:val="both"/>
      </w:pPr>
      <w:r>
        <w:t>Wymagane parametry techniczne</w:t>
      </w:r>
    </w:p>
    <w:p w:rsidR="004E7922" w:rsidRDefault="004E7922" w:rsidP="00365046">
      <w:pPr>
        <w:pStyle w:val="Akapitzlist"/>
        <w:numPr>
          <w:ilvl w:val="1"/>
          <w:numId w:val="81"/>
        </w:numPr>
        <w:jc w:val="both"/>
      </w:pPr>
      <w:r>
        <w:t xml:space="preserve">Elementy animowane: </w:t>
      </w:r>
      <w:proofErr w:type="spellStart"/>
      <w:r>
        <w:t>Flash</w:t>
      </w:r>
      <w:proofErr w:type="spellEnd"/>
      <w:r>
        <w:t xml:space="preserve">, </w:t>
      </w:r>
      <w:proofErr w:type="spellStart"/>
      <w:r>
        <w:t>After</w:t>
      </w:r>
      <w:proofErr w:type="spellEnd"/>
      <w:r>
        <w:t xml:space="preserve"> </w:t>
      </w:r>
      <w:proofErr w:type="spellStart"/>
      <w:r>
        <w:t>Effects</w:t>
      </w:r>
      <w:proofErr w:type="spellEnd"/>
    </w:p>
    <w:p w:rsidR="004E7922" w:rsidRDefault="004E7922" w:rsidP="00365046">
      <w:pPr>
        <w:pStyle w:val="Akapitzlist"/>
        <w:numPr>
          <w:ilvl w:val="1"/>
          <w:numId w:val="81"/>
        </w:numPr>
        <w:jc w:val="both"/>
      </w:pPr>
      <w:r>
        <w:t>Rozdzielczość materiału: min</w:t>
      </w:r>
      <w:r w:rsidRPr="00F7603E">
        <w:t>. 1280x720</w:t>
      </w:r>
      <w:r>
        <w:t>px</w:t>
      </w:r>
      <w:r w:rsidRPr="00F7603E">
        <w:t>, min. HDTV 720p, optymalnie HDTV 1080p, możliwość wybrania rozdzielczości</w:t>
      </w:r>
    </w:p>
    <w:p w:rsidR="004E7922" w:rsidRDefault="004E7922" w:rsidP="00365046">
      <w:pPr>
        <w:pStyle w:val="Akapitzlist"/>
        <w:numPr>
          <w:ilvl w:val="1"/>
          <w:numId w:val="81"/>
        </w:numPr>
        <w:jc w:val="both"/>
      </w:pPr>
      <w:r>
        <w:t xml:space="preserve">Format zapisu: </w:t>
      </w:r>
      <w:proofErr w:type="spellStart"/>
      <w:r w:rsidRPr="00F7603E">
        <w:t>mov</w:t>
      </w:r>
      <w:proofErr w:type="spellEnd"/>
      <w:r w:rsidRPr="00F7603E">
        <w:t xml:space="preserve">, </w:t>
      </w:r>
      <w:proofErr w:type="spellStart"/>
      <w:r w:rsidRPr="00F7603E">
        <w:t>avi</w:t>
      </w:r>
      <w:proofErr w:type="spellEnd"/>
      <w:r w:rsidRPr="00F7603E">
        <w:t xml:space="preserve">, </w:t>
      </w:r>
      <w:proofErr w:type="spellStart"/>
      <w:r w:rsidRPr="00F7603E">
        <w:t>dvd</w:t>
      </w:r>
      <w:proofErr w:type="spellEnd"/>
    </w:p>
    <w:p w:rsidR="004E7922" w:rsidRDefault="004E7922" w:rsidP="00365046">
      <w:pPr>
        <w:pStyle w:val="Akapitzlist"/>
        <w:numPr>
          <w:ilvl w:val="1"/>
          <w:numId w:val="81"/>
        </w:numPr>
        <w:jc w:val="both"/>
      </w:pPr>
      <w:r>
        <w:t>Czas trwania: powyżej 10 minut</w:t>
      </w:r>
    </w:p>
    <w:p w:rsidR="004E7922" w:rsidRDefault="004E7922" w:rsidP="00365046">
      <w:pPr>
        <w:pStyle w:val="Akapitzlist"/>
        <w:numPr>
          <w:ilvl w:val="1"/>
          <w:numId w:val="81"/>
        </w:numPr>
        <w:jc w:val="both"/>
      </w:pPr>
      <w:r>
        <w:t>Wersja językowa: PL</w:t>
      </w:r>
    </w:p>
    <w:p w:rsidR="004E7922" w:rsidRDefault="004E7922" w:rsidP="00365046">
      <w:pPr>
        <w:pStyle w:val="Akapitzlist"/>
        <w:numPr>
          <w:ilvl w:val="0"/>
          <w:numId w:val="81"/>
        </w:numPr>
        <w:jc w:val="both"/>
      </w:pPr>
      <w:r>
        <w:t xml:space="preserve">Wymagania co do sposobu realizacji </w:t>
      </w:r>
      <w:proofErr w:type="spellStart"/>
      <w:r>
        <w:t>realizacji</w:t>
      </w:r>
      <w:proofErr w:type="spellEnd"/>
    </w:p>
    <w:p w:rsidR="004E7922" w:rsidRDefault="004E7922" w:rsidP="00365046">
      <w:pPr>
        <w:pStyle w:val="Akapitzlist"/>
        <w:numPr>
          <w:ilvl w:val="1"/>
          <w:numId w:val="81"/>
        </w:numPr>
        <w:jc w:val="both"/>
      </w:pPr>
      <w:r>
        <w:t>Etap I – PREPRODUKCJA</w:t>
      </w:r>
    </w:p>
    <w:p w:rsidR="004E7922" w:rsidRDefault="004E7922" w:rsidP="00365046">
      <w:pPr>
        <w:pStyle w:val="Akapitzlist"/>
        <w:numPr>
          <w:ilvl w:val="2"/>
          <w:numId w:val="81"/>
        </w:numPr>
        <w:jc w:val="both"/>
      </w:pPr>
      <w:r>
        <w:t>Lokalizacje</w:t>
      </w:r>
    </w:p>
    <w:p w:rsidR="004E7922" w:rsidRDefault="004E7922" w:rsidP="00365046">
      <w:pPr>
        <w:pStyle w:val="Akapitzlist"/>
        <w:numPr>
          <w:ilvl w:val="3"/>
          <w:numId w:val="81"/>
        </w:numPr>
        <w:jc w:val="both"/>
      </w:pPr>
      <w:r>
        <w:t>Lokalizacje wewnętrzne muszą posiadać możliwość przyłączenia do napięcia powyżej 230V (wymóg dot. oświetlenia)</w:t>
      </w:r>
    </w:p>
    <w:p w:rsidR="004E7922" w:rsidRDefault="004E7922" w:rsidP="00365046">
      <w:pPr>
        <w:pStyle w:val="Akapitzlist"/>
        <w:numPr>
          <w:ilvl w:val="3"/>
          <w:numId w:val="81"/>
        </w:numPr>
        <w:jc w:val="both"/>
      </w:pPr>
      <w:r>
        <w:t>Lokalizacje zewnętrzne – jedynym zastrzeżeniem jest swobodna możliwość dostępu dla ekipy realizacyjnej (operator, asystent oświetlenia)</w:t>
      </w:r>
    </w:p>
    <w:p w:rsidR="004E7922" w:rsidRDefault="004E7922" w:rsidP="00365046">
      <w:pPr>
        <w:pStyle w:val="Akapitzlist"/>
        <w:numPr>
          <w:ilvl w:val="2"/>
          <w:numId w:val="81"/>
        </w:numPr>
        <w:jc w:val="both"/>
      </w:pPr>
      <w:r>
        <w:t>Ekipa</w:t>
      </w:r>
    </w:p>
    <w:p w:rsidR="004E7922" w:rsidRPr="00AD070C" w:rsidRDefault="004E7922" w:rsidP="00365046">
      <w:pPr>
        <w:pStyle w:val="Akapitzlist"/>
        <w:numPr>
          <w:ilvl w:val="3"/>
          <w:numId w:val="81"/>
        </w:numPr>
        <w:jc w:val="both"/>
      </w:pPr>
      <w:r w:rsidRPr="00A9746A">
        <w:t xml:space="preserve">Film </w:t>
      </w:r>
      <w:r>
        <w:t xml:space="preserve">dokumentalny </w:t>
      </w:r>
      <w:r w:rsidRPr="00A9746A">
        <w:t>powinien powstawać przy udziale – reżysera, scenarzysty,</w:t>
      </w:r>
      <w:r>
        <w:t xml:space="preserve"> dwóch operatorów, </w:t>
      </w:r>
      <w:proofErr w:type="spellStart"/>
      <w:r>
        <w:rPr>
          <w:rFonts w:eastAsia="Times New Roman" w:cs="Helvetica"/>
          <w:color w:val="000000"/>
        </w:rPr>
        <w:t>make-up</w:t>
      </w:r>
      <w:proofErr w:type="spellEnd"/>
      <w:r>
        <w:rPr>
          <w:rFonts w:eastAsia="Times New Roman" w:cs="Helvetica"/>
          <w:color w:val="000000"/>
        </w:rPr>
        <w:t>,</w:t>
      </w:r>
      <w:r>
        <w:t xml:space="preserve"> dźwiękowca, oświetleniowców, narratorów, </w:t>
      </w:r>
      <w:r>
        <w:rPr>
          <w:rFonts w:ascii="Times New Roman" w:hAnsi="Times New Roman"/>
        </w:rPr>
        <w:t xml:space="preserve">ewentualnie </w:t>
      </w:r>
      <w:r>
        <w:t>statystów</w:t>
      </w:r>
      <w:r>
        <w:rPr>
          <w:rFonts w:ascii="Times New Roman" w:hAnsi="Times New Roman"/>
        </w:rPr>
        <w:t xml:space="preserve">, </w:t>
      </w:r>
      <w:r w:rsidRPr="00A9746A">
        <w:t xml:space="preserve">kierownika planu. </w:t>
      </w:r>
    </w:p>
    <w:p w:rsidR="004E7922" w:rsidRPr="00A9746A" w:rsidRDefault="004E7922" w:rsidP="00365046">
      <w:pPr>
        <w:pStyle w:val="Akapitzlist"/>
        <w:numPr>
          <w:ilvl w:val="3"/>
          <w:numId w:val="81"/>
        </w:numPr>
        <w:jc w:val="both"/>
      </w:pPr>
      <w:r w:rsidRPr="00A9746A">
        <w:t>W zakresie środków technicznych – reali</w:t>
      </w:r>
      <w:r>
        <w:t>zacja z co najmniej dwóch kamer oraz przy użyciu</w:t>
      </w:r>
      <w:r w:rsidRPr="00A9746A">
        <w:t xml:space="preserve"> ekipy oświetleniowej. </w:t>
      </w:r>
    </w:p>
    <w:p w:rsidR="004E7922" w:rsidRDefault="004E7922" w:rsidP="00365046">
      <w:pPr>
        <w:pStyle w:val="Akapitzlist"/>
        <w:numPr>
          <w:ilvl w:val="1"/>
          <w:numId w:val="81"/>
        </w:numPr>
        <w:jc w:val="both"/>
      </w:pPr>
      <w:r>
        <w:t>Etap II – REALIZACJA</w:t>
      </w:r>
    </w:p>
    <w:p w:rsidR="004E7922" w:rsidRDefault="004E7922" w:rsidP="00365046">
      <w:pPr>
        <w:pStyle w:val="Akapitzlist"/>
        <w:numPr>
          <w:ilvl w:val="2"/>
          <w:numId w:val="81"/>
        </w:numPr>
        <w:jc w:val="both"/>
      </w:pPr>
      <w:r>
        <w:lastRenderedPageBreak/>
        <w:t>Narzędzia</w:t>
      </w:r>
    </w:p>
    <w:p w:rsidR="004E7922" w:rsidRDefault="004E7922" w:rsidP="00365046">
      <w:pPr>
        <w:pStyle w:val="Akapitzlist"/>
        <w:numPr>
          <w:ilvl w:val="3"/>
          <w:numId w:val="81"/>
        </w:numPr>
        <w:jc w:val="both"/>
      </w:pPr>
      <w:r>
        <w:t xml:space="preserve">Min. 2 kamery HD </w:t>
      </w:r>
    </w:p>
    <w:p w:rsidR="004E7922" w:rsidRDefault="004E7922" w:rsidP="00365046">
      <w:pPr>
        <w:pStyle w:val="Akapitzlist"/>
        <w:numPr>
          <w:ilvl w:val="3"/>
          <w:numId w:val="81"/>
        </w:numPr>
        <w:jc w:val="both"/>
      </w:pPr>
      <w:r>
        <w:t xml:space="preserve">Obiektywy </w:t>
      </w:r>
      <w:proofErr w:type="spellStart"/>
      <w:r>
        <w:t>stałogniskowe</w:t>
      </w:r>
      <w:proofErr w:type="spellEnd"/>
    </w:p>
    <w:p w:rsidR="004E7922" w:rsidRDefault="004E7922" w:rsidP="00365046">
      <w:pPr>
        <w:pStyle w:val="Akapitzlist"/>
        <w:numPr>
          <w:ilvl w:val="3"/>
          <w:numId w:val="81"/>
        </w:numPr>
        <w:jc w:val="both"/>
      </w:pPr>
      <w:r>
        <w:t>Podgląd kamerowy HD</w:t>
      </w:r>
    </w:p>
    <w:p w:rsidR="004E7922" w:rsidRDefault="004E7922" w:rsidP="00365046">
      <w:pPr>
        <w:pStyle w:val="Akapitzlist"/>
        <w:numPr>
          <w:ilvl w:val="3"/>
          <w:numId w:val="81"/>
        </w:numPr>
        <w:jc w:val="both"/>
      </w:pPr>
      <w:r>
        <w:t xml:space="preserve">Dźwięk – min. 2 źródła rejestracji dźwięku tj. </w:t>
      </w:r>
      <w:proofErr w:type="spellStart"/>
      <w:r>
        <w:t>Mikroport</w:t>
      </w:r>
      <w:proofErr w:type="spellEnd"/>
      <w:r>
        <w:t>, mikrofony zewnętrzne kierunkowe</w:t>
      </w:r>
    </w:p>
    <w:p w:rsidR="004E7922" w:rsidRDefault="004E7922" w:rsidP="00365046">
      <w:pPr>
        <w:pStyle w:val="Akapitzlist"/>
        <w:numPr>
          <w:ilvl w:val="3"/>
          <w:numId w:val="81"/>
        </w:numPr>
        <w:jc w:val="both"/>
      </w:pPr>
      <w:r>
        <w:t>Statyw z głowicą olejową</w:t>
      </w:r>
    </w:p>
    <w:p w:rsidR="004E7922" w:rsidRDefault="004E7922" w:rsidP="00365046">
      <w:pPr>
        <w:pStyle w:val="Akapitzlist"/>
        <w:numPr>
          <w:ilvl w:val="3"/>
          <w:numId w:val="81"/>
        </w:numPr>
        <w:jc w:val="both"/>
      </w:pPr>
      <w:r>
        <w:t>Oświetlenie – lampy wyładowcze, lampy żarowe. Min. 2 osoby odpowiedzialne za oświetlenie</w:t>
      </w:r>
    </w:p>
    <w:p w:rsidR="004E7922" w:rsidRDefault="004E7922" w:rsidP="00365046">
      <w:pPr>
        <w:pStyle w:val="Akapitzlist"/>
        <w:numPr>
          <w:ilvl w:val="3"/>
          <w:numId w:val="81"/>
        </w:numPr>
        <w:jc w:val="both"/>
      </w:pPr>
      <w:r>
        <w:t xml:space="preserve">Wykorzystanie narzędzi uatrakcyjniających realizację: </w:t>
      </w:r>
      <w:proofErr w:type="spellStart"/>
      <w:r>
        <w:t>steadycam</w:t>
      </w:r>
      <w:proofErr w:type="spellEnd"/>
      <w:r>
        <w:t>, ramię operatorskie, jazda kamerowa</w:t>
      </w:r>
    </w:p>
    <w:p w:rsidR="004E7922" w:rsidRPr="00AD070C" w:rsidRDefault="004E7922" w:rsidP="00365046">
      <w:pPr>
        <w:pStyle w:val="Akapitzlist"/>
        <w:numPr>
          <w:ilvl w:val="2"/>
          <w:numId w:val="81"/>
        </w:numPr>
        <w:jc w:val="both"/>
      </w:pPr>
      <w:r w:rsidRPr="00AD070C">
        <w:t xml:space="preserve">Użycie </w:t>
      </w:r>
      <w:proofErr w:type="spellStart"/>
      <w:r w:rsidRPr="00AD070C">
        <w:t>bluebox</w:t>
      </w:r>
      <w:proofErr w:type="spellEnd"/>
    </w:p>
    <w:p w:rsidR="004E7922" w:rsidRPr="00AD070C" w:rsidRDefault="004E7922" w:rsidP="00365046">
      <w:pPr>
        <w:pStyle w:val="Akapitzlist"/>
        <w:numPr>
          <w:ilvl w:val="3"/>
          <w:numId w:val="81"/>
        </w:numPr>
        <w:jc w:val="both"/>
      </w:pPr>
      <w:r w:rsidRPr="00AD070C">
        <w:t>Realizacja studyjna – hala zdjęciowa powierzchni min. 250m2, wysokość min. 6 m</w:t>
      </w:r>
    </w:p>
    <w:p w:rsidR="004E7922" w:rsidRPr="00AD070C" w:rsidRDefault="004E7922" w:rsidP="00365046">
      <w:pPr>
        <w:pStyle w:val="Akapitzlist"/>
        <w:numPr>
          <w:ilvl w:val="3"/>
          <w:numId w:val="81"/>
        </w:numPr>
        <w:jc w:val="both"/>
        <w:rPr>
          <w:lang w:val="en-US"/>
        </w:rPr>
      </w:pPr>
      <w:proofErr w:type="spellStart"/>
      <w:r w:rsidRPr="00AD070C">
        <w:rPr>
          <w:lang w:val="en-US"/>
        </w:rPr>
        <w:t>Bluebox</w:t>
      </w:r>
      <w:proofErr w:type="spellEnd"/>
      <w:r w:rsidRPr="00AD070C">
        <w:rPr>
          <w:lang w:val="en-US"/>
        </w:rPr>
        <w:t xml:space="preserve">, </w:t>
      </w:r>
      <w:proofErr w:type="spellStart"/>
      <w:r w:rsidRPr="00AD070C">
        <w:rPr>
          <w:lang w:val="en-US"/>
        </w:rPr>
        <w:t>greenscreen</w:t>
      </w:r>
      <w:proofErr w:type="spellEnd"/>
      <w:r w:rsidRPr="00AD070C">
        <w:rPr>
          <w:lang w:val="en-US"/>
        </w:rPr>
        <w:t>, wymiary min. 10m x 14 m,</w:t>
      </w:r>
    </w:p>
    <w:p w:rsidR="004E7922" w:rsidRPr="00AD070C" w:rsidRDefault="004E7922" w:rsidP="00365046">
      <w:pPr>
        <w:pStyle w:val="Akapitzlist"/>
        <w:numPr>
          <w:ilvl w:val="3"/>
          <w:numId w:val="81"/>
        </w:numPr>
        <w:jc w:val="both"/>
      </w:pPr>
      <w:r w:rsidRPr="00AD070C">
        <w:t xml:space="preserve">Min. 2 kamery HD </w:t>
      </w:r>
    </w:p>
    <w:p w:rsidR="004E7922" w:rsidRPr="00AD070C" w:rsidRDefault="004E7922" w:rsidP="00365046">
      <w:pPr>
        <w:pStyle w:val="Akapitzlist"/>
        <w:numPr>
          <w:ilvl w:val="3"/>
          <w:numId w:val="81"/>
        </w:numPr>
        <w:jc w:val="both"/>
      </w:pPr>
      <w:r w:rsidRPr="00AD070C">
        <w:t xml:space="preserve">Obiektywy </w:t>
      </w:r>
      <w:proofErr w:type="spellStart"/>
      <w:r w:rsidRPr="00AD070C">
        <w:t>stałogniskowe</w:t>
      </w:r>
      <w:proofErr w:type="spellEnd"/>
    </w:p>
    <w:p w:rsidR="004E7922" w:rsidRPr="00AD070C" w:rsidRDefault="004E7922" w:rsidP="00365046">
      <w:pPr>
        <w:pStyle w:val="Akapitzlist"/>
        <w:numPr>
          <w:ilvl w:val="3"/>
          <w:numId w:val="81"/>
        </w:numPr>
        <w:jc w:val="both"/>
      </w:pPr>
      <w:r w:rsidRPr="00AD070C">
        <w:t>Podgląd kamerowy HD</w:t>
      </w:r>
    </w:p>
    <w:p w:rsidR="004E7922" w:rsidRPr="00AD070C" w:rsidRDefault="004E7922" w:rsidP="00365046">
      <w:pPr>
        <w:pStyle w:val="Akapitzlist"/>
        <w:numPr>
          <w:ilvl w:val="3"/>
          <w:numId w:val="81"/>
        </w:numPr>
        <w:jc w:val="both"/>
      </w:pPr>
      <w:r w:rsidRPr="00AD070C">
        <w:t xml:space="preserve">Dźwięk – min. 2 źródła rejestracji dźwięku tj. </w:t>
      </w:r>
      <w:proofErr w:type="spellStart"/>
      <w:r w:rsidRPr="00AD070C">
        <w:t>Mikroport</w:t>
      </w:r>
      <w:proofErr w:type="spellEnd"/>
      <w:r w:rsidRPr="00AD070C">
        <w:t>, mikrofony zewnętrzne kierunkowe</w:t>
      </w:r>
    </w:p>
    <w:p w:rsidR="004E7922" w:rsidRPr="00AD070C" w:rsidRDefault="004E7922" w:rsidP="00365046">
      <w:pPr>
        <w:pStyle w:val="Akapitzlist"/>
        <w:numPr>
          <w:ilvl w:val="3"/>
          <w:numId w:val="81"/>
        </w:numPr>
        <w:jc w:val="both"/>
      </w:pPr>
      <w:r w:rsidRPr="00AD070C">
        <w:t>Statyw z głowicą olejową</w:t>
      </w:r>
    </w:p>
    <w:p w:rsidR="004E7922" w:rsidRPr="00AD070C" w:rsidRDefault="004E7922" w:rsidP="00365046">
      <w:pPr>
        <w:pStyle w:val="Akapitzlist"/>
        <w:numPr>
          <w:ilvl w:val="3"/>
          <w:numId w:val="81"/>
        </w:numPr>
        <w:jc w:val="both"/>
      </w:pPr>
      <w:r w:rsidRPr="00AD070C">
        <w:t>Oświetlenie – lampy wyładowcze, lampy żarowe. Min. 2 osoby odpowiedzialne za oświetlenie</w:t>
      </w:r>
    </w:p>
    <w:p w:rsidR="004E7922" w:rsidRPr="00AD070C" w:rsidRDefault="004E7922" w:rsidP="00365046">
      <w:pPr>
        <w:pStyle w:val="Akapitzlist"/>
        <w:numPr>
          <w:ilvl w:val="3"/>
          <w:numId w:val="81"/>
        </w:numPr>
        <w:jc w:val="both"/>
      </w:pPr>
      <w:r w:rsidRPr="00AD070C">
        <w:t xml:space="preserve">Wykorzystanie narzędzi uatrakcyjniających realizację: </w:t>
      </w:r>
      <w:proofErr w:type="spellStart"/>
      <w:r w:rsidRPr="00AD070C">
        <w:t>steadycam</w:t>
      </w:r>
      <w:proofErr w:type="spellEnd"/>
      <w:r w:rsidRPr="00AD070C">
        <w:t>, ramię operatorskie, jazda kamerowa</w:t>
      </w:r>
    </w:p>
    <w:p w:rsidR="004E7922" w:rsidRDefault="004E7922" w:rsidP="00365046">
      <w:pPr>
        <w:pStyle w:val="Akapitzlist"/>
        <w:numPr>
          <w:ilvl w:val="1"/>
          <w:numId w:val="81"/>
        </w:numPr>
        <w:jc w:val="both"/>
      </w:pPr>
      <w:r>
        <w:t>Etap III – POSTPRODUKCJA</w:t>
      </w:r>
    </w:p>
    <w:p w:rsidR="004E7922" w:rsidRDefault="004E7922" w:rsidP="00365046">
      <w:pPr>
        <w:pStyle w:val="Akapitzlist"/>
        <w:numPr>
          <w:ilvl w:val="2"/>
          <w:numId w:val="81"/>
        </w:numPr>
        <w:jc w:val="both"/>
      </w:pPr>
      <w:r>
        <w:t xml:space="preserve">Montaż na oprogramowaniu typu </w:t>
      </w:r>
      <w:proofErr w:type="spellStart"/>
      <w:r>
        <w:t>Final</w:t>
      </w:r>
      <w:proofErr w:type="spellEnd"/>
      <w:r>
        <w:t xml:space="preserve"> </w:t>
      </w:r>
      <w:proofErr w:type="spellStart"/>
      <w:r>
        <w:t>Cut</w:t>
      </w:r>
      <w:proofErr w:type="spellEnd"/>
      <w:r>
        <w:t xml:space="preserve">, </w:t>
      </w:r>
      <w:proofErr w:type="spellStart"/>
      <w:r>
        <w:t>Adobe</w:t>
      </w:r>
      <w:proofErr w:type="spellEnd"/>
      <w:r>
        <w:t xml:space="preserve"> </w:t>
      </w:r>
      <w:proofErr w:type="spellStart"/>
      <w:r>
        <w:t>Premiere</w:t>
      </w:r>
      <w:proofErr w:type="spellEnd"/>
      <w:r>
        <w:t xml:space="preserve"> Pro, </w:t>
      </w:r>
      <w:proofErr w:type="spellStart"/>
      <w:r>
        <w:t>Avid</w:t>
      </w:r>
      <w:proofErr w:type="spellEnd"/>
    </w:p>
    <w:p w:rsidR="004E7922" w:rsidRDefault="004E7922" w:rsidP="00365046">
      <w:pPr>
        <w:pStyle w:val="Nagwek5"/>
        <w:jc w:val="both"/>
      </w:pPr>
      <w:r>
        <w:t>Większa forma wideo – wideo fabularyzowane</w:t>
      </w:r>
    </w:p>
    <w:p w:rsidR="008F1455" w:rsidRDefault="008F1455" w:rsidP="00365046">
      <w:pPr>
        <w:jc w:val="both"/>
        <w:rPr>
          <w:rFonts w:ascii="Times New Roman" w:hAnsi="Times New Roman"/>
        </w:rPr>
      </w:pPr>
      <w:r w:rsidRPr="008F1455">
        <w:t xml:space="preserve">Większa forma wideo – wideo </w:t>
      </w:r>
      <w:r>
        <w:t>fabularyzowane</w:t>
      </w:r>
      <w:r w:rsidRPr="008F1455">
        <w:t xml:space="preserve"> to materiały wideo, stosowany do prezentacji ciekawych z punktu widzenia kultury, turystyki miejsc czy zdarzeń. Transmitowane poprzez funkcjonalność </w:t>
      </w:r>
      <w:proofErr w:type="spellStart"/>
      <w:r w:rsidRPr="008F1455">
        <w:t>WebTV</w:t>
      </w:r>
      <w:proofErr w:type="spellEnd"/>
      <w:r w:rsidRPr="008F1455">
        <w:t xml:space="preserve"> portalu (np. firm dokumentalny, fragment sztuki teatralnej), programy edukacyjne (prezentacja osiągnięć nauki, inscenizacje historyczne), turystyka (prezentacja tras, miejsc, zabytków, rekreacji), reportaże i wywiady (e-gospodarka, innowacje, biznes, administracja), kultura (nagranie i transmisja przedstawień, koncertów lub innych wydarzeń kulturalnych).</w:t>
      </w:r>
      <w:r>
        <w:t xml:space="preserve"> Wideo fabularyzowane przewiduje udział aktorów.</w:t>
      </w:r>
    </w:p>
    <w:p w:rsidR="004E7922" w:rsidRDefault="004E7922" w:rsidP="00365046">
      <w:pPr>
        <w:pStyle w:val="Akapitzlist"/>
        <w:numPr>
          <w:ilvl w:val="0"/>
          <w:numId w:val="143"/>
        </w:numPr>
        <w:jc w:val="both"/>
      </w:pPr>
      <w:r>
        <w:t>Wymagane parametry techniczne</w:t>
      </w:r>
    </w:p>
    <w:p w:rsidR="004E7922" w:rsidRDefault="004E7922" w:rsidP="00365046">
      <w:pPr>
        <w:pStyle w:val="Akapitzlist"/>
        <w:numPr>
          <w:ilvl w:val="1"/>
          <w:numId w:val="143"/>
        </w:numPr>
        <w:jc w:val="both"/>
      </w:pPr>
      <w:r>
        <w:t xml:space="preserve">Elementy animowane: </w:t>
      </w:r>
      <w:proofErr w:type="spellStart"/>
      <w:r>
        <w:t>Flash</w:t>
      </w:r>
      <w:proofErr w:type="spellEnd"/>
      <w:r>
        <w:t xml:space="preserve">, </w:t>
      </w:r>
      <w:proofErr w:type="spellStart"/>
      <w:r>
        <w:t>After</w:t>
      </w:r>
      <w:proofErr w:type="spellEnd"/>
      <w:r>
        <w:t xml:space="preserve"> </w:t>
      </w:r>
      <w:proofErr w:type="spellStart"/>
      <w:r>
        <w:t>Effects</w:t>
      </w:r>
      <w:proofErr w:type="spellEnd"/>
    </w:p>
    <w:p w:rsidR="004E7922" w:rsidRDefault="004E7922" w:rsidP="00365046">
      <w:pPr>
        <w:pStyle w:val="Akapitzlist"/>
        <w:numPr>
          <w:ilvl w:val="1"/>
          <w:numId w:val="143"/>
        </w:numPr>
        <w:jc w:val="both"/>
      </w:pPr>
      <w:r>
        <w:lastRenderedPageBreak/>
        <w:t>Rozdzielczość materiału: min</w:t>
      </w:r>
      <w:r w:rsidRPr="00F7603E">
        <w:t>. 1280x720</w:t>
      </w:r>
      <w:r>
        <w:t>px</w:t>
      </w:r>
      <w:r w:rsidRPr="00F7603E">
        <w:t>, min. HDTV 720p, optymalnie HDTV 1080p, możliwość wybrania rozdzielczości</w:t>
      </w:r>
    </w:p>
    <w:p w:rsidR="004E7922" w:rsidRDefault="004E7922" w:rsidP="00365046">
      <w:pPr>
        <w:pStyle w:val="Akapitzlist"/>
        <w:numPr>
          <w:ilvl w:val="1"/>
          <w:numId w:val="143"/>
        </w:numPr>
        <w:jc w:val="both"/>
      </w:pPr>
      <w:r>
        <w:t xml:space="preserve">Format zapisu: </w:t>
      </w:r>
      <w:proofErr w:type="spellStart"/>
      <w:r w:rsidRPr="00F7603E">
        <w:t>mov</w:t>
      </w:r>
      <w:proofErr w:type="spellEnd"/>
      <w:r w:rsidRPr="00F7603E">
        <w:t xml:space="preserve">, </w:t>
      </w:r>
      <w:proofErr w:type="spellStart"/>
      <w:r w:rsidRPr="00F7603E">
        <w:t>avi</w:t>
      </w:r>
      <w:proofErr w:type="spellEnd"/>
      <w:r w:rsidRPr="00F7603E">
        <w:t xml:space="preserve">, </w:t>
      </w:r>
      <w:proofErr w:type="spellStart"/>
      <w:r w:rsidRPr="00F7603E">
        <w:t>dvd</w:t>
      </w:r>
      <w:proofErr w:type="spellEnd"/>
    </w:p>
    <w:p w:rsidR="004E7922" w:rsidRDefault="004E7922" w:rsidP="00365046">
      <w:pPr>
        <w:pStyle w:val="Akapitzlist"/>
        <w:numPr>
          <w:ilvl w:val="1"/>
          <w:numId w:val="143"/>
        </w:numPr>
        <w:jc w:val="both"/>
      </w:pPr>
      <w:r>
        <w:t>Czas trwania: powyżej 10 minut</w:t>
      </w:r>
    </w:p>
    <w:p w:rsidR="004E7922" w:rsidRDefault="004E7922" w:rsidP="00365046">
      <w:pPr>
        <w:pStyle w:val="Akapitzlist"/>
        <w:numPr>
          <w:ilvl w:val="1"/>
          <w:numId w:val="143"/>
        </w:numPr>
        <w:jc w:val="both"/>
      </w:pPr>
      <w:r>
        <w:t>Wersja językowa: PL</w:t>
      </w:r>
    </w:p>
    <w:p w:rsidR="004E7922" w:rsidRDefault="004E7922" w:rsidP="00365046">
      <w:pPr>
        <w:pStyle w:val="Akapitzlist"/>
        <w:numPr>
          <w:ilvl w:val="0"/>
          <w:numId w:val="143"/>
        </w:numPr>
        <w:jc w:val="both"/>
      </w:pPr>
      <w:r>
        <w:t xml:space="preserve">Wymagania co do sposobu realizacji </w:t>
      </w:r>
      <w:proofErr w:type="spellStart"/>
      <w:r>
        <w:t>realizacji</w:t>
      </w:r>
      <w:proofErr w:type="spellEnd"/>
    </w:p>
    <w:p w:rsidR="004E7922" w:rsidRDefault="004E7922" w:rsidP="00365046">
      <w:pPr>
        <w:pStyle w:val="Akapitzlist"/>
        <w:numPr>
          <w:ilvl w:val="1"/>
          <w:numId w:val="143"/>
        </w:numPr>
        <w:jc w:val="both"/>
      </w:pPr>
      <w:r>
        <w:t>Etap I – PREPRODUKCJA</w:t>
      </w:r>
    </w:p>
    <w:p w:rsidR="004E7922" w:rsidRDefault="004E7922" w:rsidP="00365046">
      <w:pPr>
        <w:pStyle w:val="Akapitzlist"/>
        <w:numPr>
          <w:ilvl w:val="2"/>
          <w:numId w:val="143"/>
        </w:numPr>
        <w:jc w:val="both"/>
      </w:pPr>
      <w:r>
        <w:t>Lokalizacje</w:t>
      </w:r>
    </w:p>
    <w:p w:rsidR="004E7922" w:rsidRDefault="004E7922" w:rsidP="00365046">
      <w:pPr>
        <w:pStyle w:val="Akapitzlist"/>
        <w:numPr>
          <w:ilvl w:val="3"/>
          <w:numId w:val="143"/>
        </w:numPr>
        <w:jc w:val="both"/>
      </w:pPr>
      <w:r>
        <w:t>Lokalizacje wewnętrzne muszą posiadać możliwość przyłączenia do napięcia powyżej 230V (wymóg dot. oświetlenia)</w:t>
      </w:r>
    </w:p>
    <w:p w:rsidR="004E7922" w:rsidRDefault="004E7922" w:rsidP="00365046">
      <w:pPr>
        <w:pStyle w:val="Akapitzlist"/>
        <w:numPr>
          <w:ilvl w:val="3"/>
          <w:numId w:val="143"/>
        </w:numPr>
        <w:jc w:val="both"/>
      </w:pPr>
      <w:r>
        <w:t>Lokalizacje zewnętrzne – jedynym zastrzeżeniem jest swobodna możliwość dostępu dla ekipy realizacyjnej (operator, asystent oświetlenia)</w:t>
      </w:r>
    </w:p>
    <w:p w:rsidR="004E7922" w:rsidRDefault="004E7922" w:rsidP="00365046">
      <w:pPr>
        <w:pStyle w:val="Akapitzlist"/>
        <w:numPr>
          <w:ilvl w:val="2"/>
          <w:numId w:val="143"/>
        </w:numPr>
        <w:jc w:val="both"/>
      </w:pPr>
      <w:r>
        <w:t>Casting</w:t>
      </w:r>
    </w:p>
    <w:p w:rsidR="004E7922" w:rsidRDefault="004E7922" w:rsidP="00365046">
      <w:pPr>
        <w:pStyle w:val="Akapitzlist"/>
        <w:numPr>
          <w:ilvl w:val="3"/>
          <w:numId w:val="143"/>
        </w:numPr>
        <w:jc w:val="both"/>
      </w:pPr>
      <w:r>
        <w:t xml:space="preserve">Występujące postacie dobierane są pod kątem doświadczenia aktorskiego (min. 2 realizacji promocyjnych) – udokumentowane </w:t>
      </w:r>
      <w:proofErr w:type="spellStart"/>
      <w:r>
        <w:t>portfolio</w:t>
      </w:r>
      <w:proofErr w:type="spellEnd"/>
      <w:r>
        <w:t xml:space="preserve"> </w:t>
      </w:r>
    </w:p>
    <w:p w:rsidR="004E7922" w:rsidRDefault="004E7922" w:rsidP="00365046">
      <w:pPr>
        <w:pStyle w:val="Akapitzlist"/>
        <w:numPr>
          <w:ilvl w:val="3"/>
          <w:numId w:val="143"/>
        </w:numPr>
        <w:jc w:val="both"/>
      </w:pPr>
      <w:r>
        <w:t>Przeprowadzenie prób kamerowych na podstawie których zawężona zostaje grupa potencjalnych kandydatów. Następnie decyzja odbywa się kolegialnie na podstawie dyskusji pionu produkcyjnego: reżyser, producent.</w:t>
      </w:r>
    </w:p>
    <w:p w:rsidR="004E7922" w:rsidRDefault="004E7922" w:rsidP="00365046">
      <w:pPr>
        <w:pStyle w:val="Akapitzlist"/>
        <w:numPr>
          <w:ilvl w:val="2"/>
          <w:numId w:val="143"/>
        </w:numPr>
        <w:jc w:val="both"/>
      </w:pPr>
      <w:r>
        <w:t>Ekipa</w:t>
      </w:r>
    </w:p>
    <w:p w:rsidR="004E7922" w:rsidRPr="00AD070C" w:rsidRDefault="004E7922" w:rsidP="00365046">
      <w:pPr>
        <w:pStyle w:val="Akapitzlist"/>
        <w:numPr>
          <w:ilvl w:val="3"/>
          <w:numId w:val="143"/>
        </w:numPr>
        <w:jc w:val="both"/>
      </w:pPr>
      <w:r>
        <w:rPr>
          <w:rFonts w:eastAsia="Times New Roman" w:cs="Helvetica"/>
        </w:rPr>
        <w:t xml:space="preserve">Film fabularyzowany powinien powstawać przy udziale – </w:t>
      </w:r>
      <w:r w:rsidRPr="00A9746A">
        <w:t>reżysera, scenarzysty,</w:t>
      </w:r>
      <w:r>
        <w:t xml:space="preserve"> dwóch operatorów, </w:t>
      </w:r>
      <w:r>
        <w:rPr>
          <w:rFonts w:eastAsia="Times New Roman" w:cs="Helvetica"/>
          <w:color w:val="000000"/>
        </w:rPr>
        <w:t>charakteryzatora,</w:t>
      </w:r>
      <w:r>
        <w:t xml:space="preserve"> dźwiękowca, oświetleniowców, narratorów, </w:t>
      </w:r>
      <w:r w:rsidRPr="00A9746A">
        <w:t xml:space="preserve">a w określonych przypadkach także aktorów (np. inscenizacje historyczne, biografie), scenografa oraz kierownika planu. </w:t>
      </w:r>
    </w:p>
    <w:p w:rsidR="004E7922" w:rsidRPr="00A9746A" w:rsidRDefault="004E7922" w:rsidP="00365046">
      <w:pPr>
        <w:pStyle w:val="Akapitzlist"/>
        <w:numPr>
          <w:ilvl w:val="3"/>
          <w:numId w:val="143"/>
        </w:numPr>
        <w:jc w:val="both"/>
      </w:pPr>
      <w:r w:rsidRPr="00A9746A">
        <w:t>W zakresie środków technicznych – reali</w:t>
      </w:r>
      <w:r>
        <w:t>zacja z co najmniej dwóch kamer oraz przy użyciu</w:t>
      </w:r>
      <w:r w:rsidRPr="00A9746A">
        <w:t xml:space="preserve"> ekipy oświetleniowej. </w:t>
      </w:r>
    </w:p>
    <w:p w:rsidR="004E7922" w:rsidRDefault="004E7922" w:rsidP="00365046">
      <w:pPr>
        <w:pStyle w:val="Akapitzlist"/>
        <w:numPr>
          <w:ilvl w:val="1"/>
          <w:numId w:val="143"/>
        </w:numPr>
        <w:jc w:val="both"/>
      </w:pPr>
      <w:r>
        <w:t>Etap II – REALIZACJA</w:t>
      </w:r>
    </w:p>
    <w:p w:rsidR="004E7922" w:rsidRDefault="004E7922" w:rsidP="00365046">
      <w:pPr>
        <w:pStyle w:val="Akapitzlist"/>
        <w:numPr>
          <w:ilvl w:val="2"/>
          <w:numId w:val="143"/>
        </w:numPr>
        <w:jc w:val="both"/>
      </w:pPr>
      <w:r>
        <w:t>Narzędzia</w:t>
      </w:r>
    </w:p>
    <w:p w:rsidR="004E7922" w:rsidRDefault="004E7922" w:rsidP="00365046">
      <w:pPr>
        <w:pStyle w:val="Akapitzlist"/>
        <w:numPr>
          <w:ilvl w:val="3"/>
          <w:numId w:val="143"/>
        </w:numPr>
        <w:jc w:val="both"/>
      </w:pPr>
      <w:r>
        <w:t xml:space="preserve">Min. 2 kamery HD </w:t>
      </w:r>
    </w:p>
    <w:p w:rsidR="004E7922" w:rsidRDefault="004E7922" w:rsidP="00365046">
      <w:pPr>
        <w:pStyle w:val="Akapitzlist"/>
        <w:numPr>
          <w:ilvl w:val="3"/>
          <w:numId w:val="143"/>
        </w:numPr>
        <w:jc w:val="both"/>
      </w:pPr>
      <w:r>
        <w:t xml:space="preserve">Obiektywy </w:t>
      </w:r>
      <w:proofErr w:type="spellStart"/>
      <w:r>
        <w:t>stałogniskowe</w:t>
      </w:r>
      <w:proofErr w:type="spellEnd"/>
    </w:p>
    <w:p w:rsidR="004E7922" w:rsidRDefault="004E7922" w:rsidP="00365046">
      <w:pPr>
        <w:pStyle w:val="Akapitzlist"/>
        <w:numPr>
          <w:ilvl w:val="3"/>
          <w:numId w:val="143"/>
        </w:numPr>
        <w:jc w:val="both"/>
      </w:pPr>
      <w:r>
        <w:t>Podgląd kamerowy HD</w:t>
      </w:r>
    </w:p>
    <w:p w:rsidR="004E7922" w:rsidRDefault="004E7922" w:rsidP="00365046">
      <w:pPr>
        <w:pStyle w:val="Akapitzlist"/>
        <w:numPr>
          <w:ilvl w:val="3"/>
          <w:numId w:val="143"/>
        </w:numPr>
        <w:jc w:val="both"/>
      </w:pPr>
      <w:r>
        <w:t xml:space="preserve">Dźwięk – min. 2 źródła rejestracji dźwięku tj. </w:t>
      </w:r>
      <w:proofErr w:type="spellStart"/>
      <w:r>
        <w:t>Mikroport</w:t>
      </w:r>
      <w:proofErr w:type="spellEnd"/>
      <w:r>
        <w:t>, mikrofony zewnętrzne kierunkowe</w:t>
      </w:r>
    </w:p>
    <w:p w:rsidR="004E7922" w:rsidRDefault="004E7922" w:rsidP="00365046">
      <w:pPr>
        <w:pStyle w:val="Akapitzlist"/>
        <w:numPr>
          <w:ilvl w:val="3"/>
          <w:numId w:val="143"/>
        </w:numPr>
        <w:jc w:val="both"/>
      </w:pPr>
      <w:r>
        <w:t>Statyw z głowicą olejową</w:t>
      </w:r>
    </w:p>
    <w:p w:rsidR="004E7922" w:rsidRDefault="004E7922" w:rsidP="00365046">
      <w:pPr>
        <w:pStyle w:val="Akapitzlist"/>
        <w:numPr>
          <w:ilvl w:val="3"/>
          <w:numId w:val="143"/>
        </w:numPr>
        <w:jc w:val="both"/>
      </w:pPr>
      <w:r>
        <w:t>Oświetlenie – lampy wyładowcze, lampy żarowe. Min. 2 osoby odpowiedzialne za oświetlenie</w:t>
      </w:r>
    </w:p>
    <w:p w:rsidR="004E7922" w:rsidRDefault="004E7922" w:rsidP="00365046">
      <w:pPr>
        <w:pStyle w:val="Akapitzlist"/>
        <w:numPr>
          <w:ilvl w:val="3"/>
          <w:numId w:val="143"/>
        </w:numPr>
        <w:jc w:val="both"/>
      </w:pPr>
      <w:r>
        <w:t xml:space="preserve">Wykorzystanie narzędzi uatrakcyjniających realizację: </w:t>
      </w:r>
      <w:proofErr w:type="spellStart"/>
      <w:r>
        <w:t>steadycam</w:t>
      </w:r>
      <w:proofErr w:type="spellEnd"/>
      <w:r>
        <w:t>, ramię operatorskie, jazda kamerowa</w:t>
      </w:r>
    </w:p>
    <w:p w:rsidR="004E7922" w:rsidRPr="00AD070C" w:rsidRDefault="004E7922" w:rsidP="00365046">
      <w:pPr>
        <w:pStyle w:val="Akapitzlist"/>
        <w:numPr>
          <w:ilvl w:val="2"/>
          <w:numId w:val="143"/>
        </w:numPr>
        <w:jc w:val="both"/>
      </w:pPr>
      <w:r w:rsidRPr="00AD070C">
        <w:t xml:space="preserve">Użycie </w:t>
      </w:r>
      <w:proofErr w:type="spellStart"/>
      <w:r w:rsidRPr="00AD070C">
        <w:t>bluebox</w:t>
      </w:r>
      <w:proofErr w:type="spellEnd"/>
    </w:p>
    <w:p w:rsidR="004E7922" w:rsidRPr="00AD070C" w:rsidRDefault="004E7922" w:rsidP="00365046">
      <w:pPr>
        <w:pStyle w:val="Akapitzlist"/>
        <w:numPr>
          <w:ilvl w:val="3"/>
          <w:numId w:val="143"/>
        </w:numPr>
        <w:jc w:val="both"/>
      </w:pPr>
      <w:r w:rsidRPr="00AD070C">
        <w:lastRenderedPageBreak/>
        <w:t>Realizacja studyjna – hala zdjęciowa powierzchni min. 250m</w:t>
      </w:r>
      <w:r w:rsidRPr="00B23231">
        <w:rPr>
          <w:vertAlign w:val="superscript"/>
        </w:rPr>
        <w:t>2</w:t>
      </w:r>
      <w:r w:rsidRPr="00AD070C">
        <w:t>, wysokość min. 6 m</w:t>
      </w:r>
    </w:p>
    <w:p w:rsidR="004E7922" w:rsidRPr="00AD070C" w:rsidRDefault="004E7922" w:rsidP="00365046">
      <w:pPr>
        <w:pStyle w:val="Akapitzlist"/>
        <w:numPr>
          <w:ilvl w:val="3"/>
          <w:numId w:val="143"/>
        </w:numPr>
        <w:jc w:val="both"/>
        <w:rPr>
          <w:lang w:val="en-US"/>
        </w:rPr>
      </w:pPr>
      <w:proofErr w:type="spellStart"/>
      <w:r w:rsidRPr="00AD070C">
        <w:rPr>
          <w:lang w:val="en-US"/>
        </w:rPr>
        <w:t>Bluebox</w:t>
      </w:r>
      <w:proofErr w:type="spellEnd"/>
      <w:r w:rsidRPr="00AD070C">
        <w:rPr>
          <w:lang w:val="en-US"/>
        </w:rPr>
        <w:t xml:space="preserve">, </w:t>
      </w:r>
      <w:proofErr w:type="spellStart"/>
      <w:r w:rsidRPr="00AD070C">
        <w:rPr>
          <w:lang w:val="en-US"/>
        </w:rPr>
        <w:t>greenscreen</w:t>
      </w:r>
      <w:proofErr w:type="spellEnd"/>
      <w:r w:rsidRPr="00AD070C">
        <w:rPr>
          <w:lang w:val="en-US"/>
        </w:rPr>
        <w:t>, wymiary min. 10m x 14 m,</w:t>
      </w:r>
    </w:p>
    <w:p w:rsidR="004E7922" w:rsidRPr="00AD070C" w:rsidRDefault="004E7922" w:rsidP="00365046">
      <w:pPr>
        <w:pStyle w:val="Akapitzlist"/>
        <w:numPr>
          <w:ilvl w:val="3"/>
          <w:numId w:val="143"/>
        </w:numPr>
        <w:jc w:val="both"/>
      </w:pPr>
      <w:r w:rsidRPr="00AD070C">
        <w:t xml:space="preserve">Min. 2 kamery HD </w:t>
      </w:r>
    </w:p>
    <w:p w:rsidR="004E7922" w:rsidRPr="00AD070C" w:rsidRDefault="004E7922" w:rsidP="00365046">
      <w:pPr>
        <w:pStyle w:val="Akapitzlist"/>
        <w:numPr>
          <w:ilvl w:val="3"/>
          <w:numId w:val="143"/>
        </w:numPr>
        <w:jc w:val="both"/>
      </w:pPr>
      <w:r w:rsidRPr="00AD070C">
        <w:t xml:space="preserve">Obiektywy </w:t>
      </w:r>
      <w:proofErr w:type="spellStart"/>
      <w:r w:rsidRPr="00AD070C">
        <w:t>stałogniskowe</w:t>
      </w:r>
      <w:proofErr w:type="spellEnd"/>
    </w:p>
    <w:p w:rsidR="004E7922" w:rsidRPr="00AD070C" w:rsidRDefault="004E7922" w:rsidP="00365046">
      <w:pPr>
        <w:pStyle w:val="Akapitzlist"/>
        <w:numPr>
          <w:ilvl w:val="3"/>
          <w:numId w:val="143"/>
        </w:numPr>
        <w:jc w:val="both"/>
      </w:pPr>
      <w:r w:rsidRPr="00AD070C">
        <w:t>Podgląd kamerowy HD</w:t>
      </w:r>
    </w:p>
    <w:p w:rsidR="004E7922" w:rsidRPr="00AD070C" w:rsidRDefault="004E7922" w:rsidP="00365046">
      <w:pPr>
        <w:pStyle w:val="Akapitzlist"/>
        <w:numPr>
          <w:ilvl w:val="3"/>
          <w:numId w:val="143"/>
        </w:numPr>
        <w:jc w:val="both"/>
      </w:pPr>
      <w:r w:rsidRPr="00AD070C">
        <w:t xml:space="preserve">Dźwięk – min. 2 źródła rejestracji dźwięku tj. </w:t>
      </w:r>
      <w:proofErr w:type="spellStart"/>
      <w:r w:rsidRPr="00AD070C">
        <w:t>Mikroport</w:t>
      </w:r>
      <w:proofErr w:type="spellEnd"/>
      <w:r w:rsidRPr="00AD070C">
        <w:t>, mikrofony zewnętrzne kierunkowe</w:t>
      </w:r>
    </w:p>
    <w:p w:rsidR="004E7922" w:rsidRPr="00AD070C" w:rsidRDefault="004E7922" w:rsidP="00365046">
      <w:pPr>
        <w:pStyle w:val="Akapitzlist"/>
        <w:numPr>
          <w:ilvl w:val="3"/>
          <w:numId w:val="143"/>
        </w:numPr>
        <w:jc w:val="both"/>
      </w:pPr>
      <w:r w:rsidRPr="00AD070C">
        <w:t>Statyw z głowicą olejową</w:t>
      </w:r>
    </w:p>
    <w:p w:rsidR="004E7922" w:rsidRPr="00AD070C" w:rsidRDefault="004E7922" w:rsidP="00365046">
      <w:pPr>
        <w:pStyle w:val="Akapitzlist"/>
        <w:numPr>
          <w:ilvl w:val="3"/>
          <w:numId w:val="143"/>
        </w:numPr>
        <w:jc w:val="both"/>
      </w:pPr>
      <w:r w:rsidRPr="00AD070C">
        <w:t>Oświetlenie – lampy wyładowcze, lampy żarowe. Min. 2 osoby odpowiedzialne za oświetlenie</w:t>
      </w:r>
    </w:p>
    <w:p w:rsidR="004E7922" w:rsidRPr="00AD070C" w:rsidRDefault="004E7922" w:rsidP="00365046">
      <w:pPr>
        <w:pStyle w:val="Akapitzlist"/>
        <w:numPr>
          <w:ilvl w:val="3"/>
          <w:numId w:val="143"/>
        </w:numPr>
        <w:jc w:val="both"/>
      </w:pPr>
      <w:r w:rsidRPr="00AD070C">
        <w:t xml:space="preserve">Wykorzystanie narzędzi uatrakcyjniających realizację: </w:t>
      </w:r>
      <w:proofErr w:type="spellStart"/>
      <w:r w:rsidRPr="00AD070C">
        <w:t>steadycam</w:t>
      </w:r>
      <w:proofErr w:type="spellEnd"/>
      <w:r w:rsidRPr="00AD070C">
        <w:t>, ramię operatorskie, jazda kamerowa</w:t>
      </w:r>
    </w:p>
    <w:p w:rsidR="004E7922" w:rsidRDefault="004E7922" w:rsidP="00365046">
      <w:pPr>
        <w:pStyle w:val="Akapitzlist"/>
        <w:numPr>
          <w:ilvl w:val="1"/>
          <w:numId w:val="143"/>
        </w:numPr>
        <w:jc w:val="both"/>
      </w:pPr>
      <w:r>
        <w:t>Etap III – POSTPRODUKCJA</w:t>
      </w:r>
    </w:p>
    <w:p w:rsidR="004E7922" w:rsidRDefault="004E7922" w:rsidP="00365046">
      <w:pPr>
        <w:pStyle w:val="Akapitzlist"/>
        <w:numPr>
          <w:ilvl w:val="2"/>
          <w:numId w:val="143"/>
        </w:numPr>
        <w:jc w:val="both"/>
      </w:pPr>
      <w:r>
        <w:t xml:space="preserve">Montaż na oprogramowaniu typu </w:t>
      </w:r>
      <w:proofErr w:type="spellStart"/>
      <w:r>
        <w:t>Final</w:t>
      </w:r>
      <w:proofErr w:type="spellEnd"/>
      <w:r>
        <w:t xml:space="preserve"> </w:t>
      </w:r>
      <w:proofErr w:type="spellStart"/>
      <w:r>
        <w:t>Cut</w:t>
      </w:r>
      <w:proofErr w:type="spellEnd"/>
      <w:r>
        <w:t xml:space="preserve">, </w:t>
      </w:r>
      <w:proofErr w:type="spellStart"/>
      <w:r>
        <w:t>Adobe</w:t>
      </w:r>
      <w:proofErr w:type="spellEnd"/>
      <w:r>
        <w:t xml:space="preserve"> </w:t>
      </w:r>
      <w:proofErr w:type="spellStart"/>
      <w:r>
        <w:t>Premiere</w:t>
      </w:r>
      <w:proofErr w:type="spellEnd"/>
      <w:r>
        <w:t xml:space="preserve"> Pro, </w:t>
      </w:r>
      <w:proofErr w:type="spellStart"/>
      <w:r>
        <w:t>Avid</w:t>
      </w:r>
      <w:proofErr w:type="spellEnd"/>
    </w:p>
    <w:p w:rsidR="00105B42" w:rsidRDefault="00105B42" w:rsidP="00365046">
      <w:pPr>
        <w:pStyle w:val="Nagwek4"/>
        <w:jc w:val="both"/>
      </w:pPr>
      <w:r w:rsidRPr="00046955">
        <w:t>Formaty animowane</w:t>
      </w:r>
    </w:p>
    <w:p w:rsidR="00105B42" w:rsidRPr="00046955" w:rsidRDefault="00105B42" w:rsidP="00365046">
      <w:pPr>
        <w:pStyle w:val="Nagwek5"/>
        <w:jc w:val="both"/>
      </w:pPr>
      <w:r>
        <w:t>Animowane elementy</w:t>
      </w:r>
      <w:r w:rsidRPr="00046955">
        <w:t xml:space="preserve"> </w:t>
      </w:r>
      <w:proofErr w:type="spellStart"/>
      <w:r w:rsidRPr="00046955">
        <w:t>Flash</w:t>
      </w:r>
      <w:proofErr w:type="spellEnd"/>
    </w:p>
    <w:p w:rsidR="00105B42" w:rsidRPr="00046955" w:rsidRDefault="00105B42" w:rsidP="00365046">
      <w:pPr>
        <w:jc w:val="both"/>
      </w:pPr>
      <w:r w:rsidRPr="00046955">
        <w:t>Forma animowana (np. wykon</w:t>
      </w:r>
      <w:r>
        <w:t>ana przy wykorzystaniu programu</w:t>
      </w:r>
      <w:r w:rsidRPr="00046955">
        <w:t xml:space="preserve"> </w:t>
      </w:r>
      <w:proofErr w:type="spellStart"/>
      <w:r w:rsidRPr="00046955">
        <w:t>Flash</w:t>
      </w:r>
      <w:proofErr w:type="spellEnd"/>
      <w:r w:rsidRPr="00046955">
        <w:t>) to element, który ma za zadanie przekazać informacje dotyczące portalu w ciekawej, animowanej wersji - przyciągnąć uwagę użytkownika, zaprezentować ofertę/wiadomości dotyczące partnerów portalu, nowości lub najciekawsze znajdujące się w serwisie elementy. Wszystko to w nieinwazyjny sposób (możliwość prostego wyłączenia</w:t>
      </w:r>
      <w:r>
        <w:t>/pauzowania</w:t>
      </w:r>
      <w:r w:rsidRPr="00046955">
        <w:t xml:space="preserve"> formatu, włączenia/regulacji dźwięku). </w:t>
      </w:r>
    </w:p>
    <w:p w:rsidR="00105B42" w:rsidRPr="00046955" w:rsidRDefault="00105B42" w:rsidP="00365046">
      <w:pPr>
        <w:pStyle w:val="Akapitzlist"/>
        <w:numPr>
          <w:ilvl w:val="0"/>
          <w:numId w:val="84"/>
        </w:numPr>
        <w:jc w:val="both"/>
      </w:pPr>
      <w:r w:rsidRPr="00046955">
        <w:t>Wymagane parametry techniczne</w:t>
      </w:r>
    </w:p>
    <w:p w:rsidR="00105B42" w:rsidRPr="00046955" w:rsidRDefault="00105B42" w:rsidP="00365046">
      <w:pPr>
        <w:pStyle w:val="Akapitzlist"/>
        <w:numPr>
          <w:ilvl w:val="1"/>
          <w:numId w:val="84"/>
        </w:numPr>
        <w:jc w:val="both"/>
      </w:pPr>
      <w:r w:rsidRPr="00046955">
        <w:t>Ilość odsłon: w zależności od scenariusza, min. 3 odsłony graficzne</w:t>
      </w:r>
    </w:p>
    <w:p w:rsidR="00105B42" w:rsidRPr="00046955" w:rsidRDefault="00105B42" w:rsidP="00365046">
      <w:pPr>
        <w:pStyle w:val="Akapitzlist"/>
        <w:numPr>
          <w:ilvl w:val="1"/>
          <w:numId w:val="84"/>
        </w:numPr>
        <w:jc w:val="both"/>
      </w:pPr>
      <w:r w:rsidRPr="00046955">
        <w:t>Formaty: przygotowane i zaproponowane wraz z projektem graficznym portalu</w:t>
      </w:r>
    </w:p>
    <w:p w:rsidR="00105B42" w:rsidRPr="00046955" w:rsidRDefault="00105B42" w:rsidP="00365046">
      <w:pPr>
        <w:pStyle w:val="Akapitzlist"/>
        <w:numPr>
          <w:ilvl w:val="1"/>
          <w:numId w:val="84"/>
        </w:numPr>
        <w:jc w:val="both"/>
      </w:pPr>
      <w:r w:rsidRPr="00046955">
        <w:t xml:space="preserve">Przekazywane pliki: </w:t>
      </w:r>
      <w:proofErr w:type="spellStart"/>
      <w:r w:rsidRPr="00046955">
        <w:t>swf</w:t>
      </w:r>
      <w:proofErr w:type="spellEnd"/>
      <w:r w:rsidRPr="00046955">
        <w:t xml:space="preserve">, </w:t>
      </w:r>
      <w:proofErr w:type="spellStart"/>
      <w:r w:rsidRPr="00046955">
        <w:t>fla</w:t>
      </w:r>
      <w:proofErr w:type="spellEnd"/>
    </w:p>
    <w:p w:rsidR="00105B42" w:rsidRPr="00046955" w:rsidRDefault="00105B42" w:rsidP="00365046">
      <w:pPr>
        <w:pStyle w:val="Akapitzlist"/>
        <w:numPr>
          <w:ilvl w:val="0"/>
          <w:numId w:val="84"/>
        </w:numPr>
        <w:jc w:val="both"/>
      </w:pPr>
      <w:r w:rsidRPr="00046955">
        <w:t>Wymagania co do sposobu realizacji</w:t>
      </w:r>
    </w:p>
    <w:p w:rsidR="00105B42" w:rsidRPr="00046955" w:rsidRDefault="00105B42" w:rsidP="00365046">
      <w:pPr>
        <w:pStyle w:val="Akapitzlist"/>
        <w:numPr>
          <w:ilvl w:val="1"/>
          <w:numId w:val="84"/>
        </w:numPr>
        <w:jc w:val="both"/>
      </w:pPr>
      <w:r w:rsidRPr="00046955">
        <w:t>Ostateczne formaty powinny zostać przygotowane w oparciu o projekt graficzny</w:t>
      </w:r>
      <w:r>
        <w:t>.</w:t>
      </w:r>
    </w:p>
    <w:p w:rsidR="00105B42" w:rsidRDefault="00105B42" w:rsidP="00365046">
      <w:pPr>
        <w:pStyle w:val="Nagwek5"/>
        <w:jc w:val="both"/>
      </w:pPr>
      <w:r w:rsidRPr="00B35D92">
        <w:t>Panorama</w:t>
      </w:r>
    </w:p>
    <w:p w:rsidR="00105B42" w:rsidRPr="00E80449" w:rsidRDefault="00105B42" w:rsidP="00365046">
      <w:pPr>
        <w:jc w:val="both"/>
      </w:pPr>
      <w:r>
        <w:t xml:space="preserve">Panorama to </w:t>
      </w:r>
      <w:r w:rsidRPr="00B35D92">
        <w:t xml:space="preserve">sekwencja </w:t>
      </w:r>
      <w:r>
        <w:t>obrazów</w:t>
      </w:r>
      <w:r w:rsidRPr="00B35D92">
        <w:t xml:space="preserve"> z możliwością płynnego obracania widoku</w:t>
      </w:r>
      <w:r>
        <w:t xml:space="preserve"> prezentująca krajobraz lub pomieszczenie.</w:t>
      </w:r>
    </w:p>
    <w:p w:rsidR="00105B42" w:rsidRPr="00AD070C" w:rsidRDefault="00105B42" w:rsidP="00365046">
      <w:pPr>
        <w:pStyle w:val="Akapitzlist"/>
        <w:numPr>
          <w:ilvl w:val="0"/>
          <w:numId w:val="76"/>
        </w:numPr>
        <w:jc w:val="both"/>
      </w:pPr>
      <w:r w:rsidRPr="00AD070C">
        <w:t>Wymagane parametry techniczne</w:t>
      </w:r>
    </w:p>
    <w:p w:rsidR="00105B42" w:rsidRPr="00BB3593" w:rsidRDefault="00105B42" w:rsidP="00365046">
      <w:pPr>
        <w:pStyle w:val="Akapitzlist"/>
        <w:numPr>
          <w:ilvl w:val="1"/>
          <w:numId w:val="76"/>
        </w:numPr>
        <w:jc w:val="both"/>
      </w:pPr>
      <w:r w:rsidRPr="00AD070C">
        <w:t xml:space="preserve">Realizacja: Wizualizacja terenu </w:t>
      </w:r>
      <w:r>
        <w:t>360st. poprzez montaż serii minimum 6</w:t>
      </w:r>
      <w:r w:rsidRPr="00AD070C">
        <w:t xml:space="preserve"> zdjęć.</w:t>
      </w:r>
    </w:p>
    <w:p w:rsidR="00105B42" w:rsidRPr="00AD070C" w:rsidRDefault="00105B42" w:rsidP="00365046">
      <w:pPr>
        <w:pStyle w:val="Akapitzlist"/>
        <w:numPr>
          <w:ilvl w:val="1"/>
          <w:numId w:val="76"/>
        </w:numPr>
        <w:jc w:val="both"/>
      </w:pPr>
      <w:r>
        <w:rPr>
          <w:rFonts w:ascii="Times New Roman" w:hAnsi="Times New Roman"/>
        </w:rPr>
        <w:t xml:space="preserve">Rozdzielczość materiału: </w:t>
      </w:r>
      <w:r>
        <w:t>1000x700px</w:t>
      </w:r>
    </w:p>
    <w:p w:rsidR="00105B42" w:rsidRPr="00AD070C" w:rsidRDefault="00105B42" w:rsidP="00365046">
      <w:pPr>
        <w:pStyle w:val="Akapitzlist"/>
        <w:numPr>
          <w:ilvl w:val="1"/>
          <w:numId w:val="76"/>
        </w:numPr>
        <w:jc w:val="both"/>
      </w:pPr>
      <w:r w:rsidRPr="00AD070C">
        <w:t>Akceptowalny format:</w:t>
      </w:r>
      <w:r>
        <w:t xml:space="preserve"> </w:t>
      </w:r>
      <w:proofErr w:type="spellStart"/>
      <w:r>
        <w:rPr>
          <w:rFonts w:ascii="Times New Roman" w:hAnsi="Times New Roman"/>
        </w:rPr>
        <w:t>swf</w:t>
      </w:r>
      <w:proofErr w:type="spellEnd"/>
      <w:r>
        <w:rPr>
          <w:rFonts w:ascii="Times New Roman" w:hAnsi="Times New Roman"/>
        </w:rPr>
        <w:t xml:space="preserve"> lub inny format z możliwością osadzenia w serwisie</w:t>
      </w:r>
    </w:p>
    <w:p w:rsidR="00105B42" w:rsidRPr="00AD070C" w:rsidRDefault="00105B42" w:rsidP="00365046">
      <w:pPr>
        <w:pStyle w:val="Akapitzlist"/>
        <w:numPr>
          <w:ilvl w:val="0"/>
          <w:numId w:val="76"/>
        </w:numPr>
        <w:jc w:val="both"/>
      </w:pPr>
      <w:r w:rsidRPr="00AD070C">
        <w:lastRenderedPageBreak/>
        <w:t>Wymagania co do sposobu realizacji</w:t>
      </w:r>
    </w:p>
    <w:p w:rsidR="00105B42" w:rsidRDefault="00105B42" w:rsidP="00365046">
      <w:pPr>
        <w:pStyle w:val="Akapitzlist"/>
        <w:numPr>
          <w:ilvl w:val="1"/>
          <w:numId w:val="76"/>
        </w:numPr>
        <w:jc w:val="both"/>
      </w:pPr>
      <w:r>
        <w:t>Zdjęcia w różnych kierunkach, tj. przód, tył, lewa, prawa, góra, dół.</w:t>
      </w:r>
    </w:p>
    <w:p w:rsidR="00105B42" w:rsidRPr="00BB3593" w:rsidRDefault="00105B42" w:rsidP="00365046">
      <w:pPr>
        <w:pStyle w:val="Akapitzlist"/>
        <w:numPr>
          <w:ilvl w:val="1"/>
          <w:numId w:val="76"/>
        </w:numPr>
        <w:jc w:val="both"/>
      </w:pPr>
      <w:r>
        <w:t>Zdjęcia muszą mieć części wspólne (tzw. spawy).</w:t>
      </w:r>
    </w:p>
    <w:p w:rsidR="00105B42" w:rsidRPr="00AD070C" w:rsidRDefault="00105B42" w:rsidP="00365046">
      <w:pPr>
        <w:pStyle w:val="Akapitzlist"/>
        <w:numPr>
          <w:ilvl w:val="1"/>
          <w:numId w:val="76"/>
        </w:numPr>
        <w:jc w:val="both"/>
      </w:pPr>
      <w:r w:rsidRPr="00AD070C">
        <w:t>Rozdzielczość</w:t>
      </w:r>
      <w:r>
        <w:rPr>
          <w:rFonts w:ascii="Times New Roman" w:hAnsi="Times New Roman"/>
        </w:rPr>
        <w:t xml:space="preserve"> wykorzystanych zdjęć</w:t>
      </w:r>
      <w:r w:rsidRPr="00AD070C">
        <w:t xml:space="preserve">: </w:t>
      </w:r>
      <w:r>
        <w:t>minimalna 2048x1456px</w:t>
      </w:r>
    </w:p>
    <w:p w:rsidR="00105B42" w:rsidRDefault="00105B42" w:rsidP="00365046">
      <w:pPr>
        <w:pStyle w:val="Nagwek5"/>
        <w:jc w:val="both"/>
      </w:pPr>
      <w:proofErr w:type="spellStart"/>
      <w:r>
        <w:t>Skan</w:t>
      </w:r>
      <w:proofErr w:type="spellEnd"/>
      <w:r>
        <w:t xml:space="preserve"> 3D</w:t>
      </w:r>
    </w:p>
    <w:p w:rsidR="00105B42" w:rsidRPr="00E80449" w:rsidRDefault="00105B42" w:rsidP="00365046">
      <w:pPr>
        <w:jc w:val="both"/>
      </w:pPr>
      <w:proofErr w:type="spellStart"/>
      <w:r>
        <w:t>Skan</w:t>
      </w:r>
      <w:proofErr w:type="spellEnd"/>
      <w:r>
        <w:t xml:space="preserve"> 3D to </w:t>
      </w:r>
      <w:r w:rsidRPr="00B35D92">
        <w:t xml:space="preserve">sekwencja </w:t>
      </w:r>
      <w:r>
        <w:t>obrazów</w:t>
      </w:r>
      <w:r w:rsidRPr="00B35D92">
        <w:t xml:space="preserve"> z możliwością płynnego obracania widoku</w:t>
      </w:r>
      <w:r>
        <w:t xml:space="preserve"> prezentująca trójwymiarowy artefakt.</w:t>
      </w:r>
    </w:p>
    <w:p w:rsidR="00105B42" w:rsidRPr="00AD070C" w:rsidRDefault="00105B42" w:rsidP="00365046">
      <w:pPr>
        <w:pStyle w:val="Akapitzlist"/>
        <w:numPr>
          <w:ilvl w:val="0"/>
          <w:numId w:val="134"/>
        </w:numPr>
        <w:jc w:val="both"/>
      </w:pPr>
      <w:r w:rsidRPr="00AD070C">
        <w:t>Wymagane parametry techniczne</w:t>
      </w:r>
    </w:p>
    <w:p w:rsidR="00105B42" w:rsidRPr="00AD070C" w:rsidRDefault="00105B42" w:rsidP="00365046">
      <w:pPr>
        <w:pStyle w:val="Akapitzlist"/>
        <w:numPr>
          <w:ilvl w:val="1"/>
          <w:numId w:val="134"/>
        </w:numPr>
        <w:jc w:val="both"/>
      </w:pPr>
      <w:r w:rsidRPr="00AD070C">
        <w:t xml:space="preserve">Realizacja: Wizualizacja </w:t>
      </w:r>
      <w:r>
        <w:t>artefaktu</w:t>
      </w:r>
      <w:r w:rsidRPr="00AD070C">
        <w:t xml:space="preserve"> </w:t>
      </w:r>
      <w:r>
        <w:t>360st. oraz widok z góry poprzez montaż serii minimum 7</w:t>
      </w:r>
      <w:r w:rsidRPr="00AD070C">
        <w:t xml:space="preserve"> zdjęć.</w:t>
      </w:r>
    </w:p>
    <w:p w:rsidR="00105B42" w:rsidRPr="00AD070C" w:rsidRDefault="00105B42" w:rsidP="00365046">
      <w:pPr>
        <w:pStyle w:val="Akapitzlist"/>
        <w:numPr>
          <w:ilvl w:val="1"/>
          <w:numId w:val="134"/>
        </w:numPr>
        <w:jc w:val="both"/>
      </w:pPr>
      <w:r w:rsidRPr="00AD070C">
        <w:t>Akceptowalny format:</w:t>
      </w:r>
      <w:r>
        <w:t xml:space="preserve"> </w:t>
      </w:r>
      <w:proofErr w:type="spellStart"/>
      <w:r>
        <w:rPr>
          <w:rFonts w:ascii="Times New Roman" w:hAnsi="Times New Roman"/>
        </w:rPr>
        <w:t>swf</w:t>
      </w:r>
      <w:proofErr w:type="spellEnd"/>
      <w:r>
        <w:rPr>
          <w:rFonts w:ascii="Times New Roman" w:hAnsi="Times New Roman"/>
        </w:rPr>
        <w:t xml:space="preserve"> lub inny format z możliwością osadzenia w serwisie</w:t>
      </w:r>
    </w:p>
    <w:p w:rsidR="00105B42" w:rsidRPr="00AD070C" w:rsidRDefault="00105B42" w:rsidP="00365046">
      <w:pPr>
        <w:pStyle w:val="Akapitzlist"/>
        <w:numPr>
          <w:ilvl w:val="0"/>
          <w:numId w:val="134"/>
        </w:numPr>
        <w:jc w:val="both"/>
      </w:pPr>
      <w:r w:rsidRPr="00AD070C">
        <w:t>Wymagania co do sposobu realizacji</w:t>
      </w:r>
    </w:p>
    <w:p w:rsidR="00105B42" w:rsidRPr="00BB3593" w:rsidRDefault="00105B42" w:rsidP="00365046">
      <w:pPr>
        <w:pStyle w:val="Akapitzlist"/>
        <w:numPr>
          <w:ilvl w:val="1"/>
          <w:numId w:val="134"/>
        </w:numPr>
        <w:jc w:val="both"/>
      </w:pPr>
      <w:r>
        <w:t>Zdjęcia w różnych kierunkach, tj. przód, tył, lewa, prawa, góra, dół.</w:t>
      </w:r>
    </w:p>
    <w:p w:rsidR="00105B42" w:rsidRDefault="00105B42" w:rsidP="00365046">
      <w:pPr>
        <w:pStyle w:val="Akapitzlist"/>
        <w:numPr>
          <w:ilvl w:val="1"/>
          <w:numId w:val="134"/>
        </w:numPr>
        <w:jc w:val="both"/>
      </w:pPr>
      <w:r w:rsidRPr="00AD070C">
        <w:t>Rozdzielczość</w:t>
      </w:r>
      <w:r>
        <w:rPr>
          <w:rFonts w:ascii="Times New Roman" w:hAnsi="Times New Roman"/>
        </w:rPr>
        <w:t xml:space="preserve"> wykorzystanych zdjęć</w:t>
      </w:r>
      <w:r w:rsidRPr="00AD070C">
        <w:t xml:space="preserve">: </w:t>
      </w:r>
      <w:r>
        <w:t>minimalna 2048x1456px</w:t>
      </w:r>
    </w:p>
    <w:p w:rsidR="00105B42" w:rsidRPr="00AD070C" w:rsidRDefault="00105B42" w:rsidP="00365046">
      <w:pPr>
        <w:pStyle w:val="Akapitzlist"/>
        <w:numPr>
          <w:ilvl w:val="1"/>
          <w:numId w:val="134"/>
        </w:numPr>
        <w:jc w:val="both"/>
      </w:pPr>
      <w:r>
        <w:t>Zdjęcia muszą mieć części wspólne (tzw. spawy).</w:t>
      </w:r>
    </w:p>
    <w:p w:rsidR="00105B42" w:rsidRDefault="00105B42" w:rsidP="00365046">
      <w:pPr>
        <w:pStyle w:val="Nagwek5"/>
        <w:jc w:val="both"/>
      </w:pPr>
      <w:r>
        <w:t>Spacer wirtualny</w:t>
      </w:r>
    </w:p>
    <w:p w:rsidR="00105B42" w:rsidRDefault="00105B42" w:rsidP="00365046">
      <w:pPr>
        <w:jc w:val="both"/>
      </w:pPr>
      <w:r>
        <w:t xml:space="preserve">Spacer wirtualny to materiał w formie interaktywnej, w której użytkownik decyduje o przebiegu wycieczki. Format ma zastosowanie do wirtualnego zwiedzania zabytków, oglądania i eksploracji eksponatów w muzeum. Użytkownik decyduje sam zarówno co chce obejrzeć, jak i o sekwencji oglądania. </w:t>
      </w:r>
      <w:r w:rsidRPr="0045307A">
        <w:t xml:space="preserve">Eksponaty trójwymiarowe </w:t>
      </w:r>
      <w:r>
        <w:t>należy wizualizować w technice umożliwiającej</w:t>
      </w:r>
      <w:r w:rsidRPr="0045307A">
        <w:t xml:space="preserve"> użytkownikowi dokładne obejrzenie eksponatu</w:t>
      </w:r>
      <w:r>
        <w:t xml:space="preserve"> (trójwymiarowe)</w:t>
      </w:r>
      <w:r w:rsidRPr="0045307A">
        <w:t>.</w:t>
      </w:r>
    </w:p>
    <w:p w:rsidR="00105B42" w:rsidRDefault="00105B42" w:rsidP="00365046">
      <w:pPr>
        <w:pStyle w:val="Akapitzlist"/>
        <w:numPr>
          <w:ilvl w:val="0"/>
          <w:numId w:val="82"/>
        </w:numPr>
        <w:jc w:val="both"/>
      </w:pPr>
      <w:r>
        <w:t>Wymagane parametry techniczne:</w:t>
      </w:r>
    </w:p>
    <w:p w:rsidR="00105B42" w:rsidRDefault="00105B42" w:rsidP="00365046">
      <w:pPr>
        <w:pStyle w:val="Akapitzlist"/>
        <w:numPr>
          <w:ilvl w:val="1"/>
          <w:numId w:val="82"/>
        </w:numPr>
        <w:jc w:val="both"/>
      </w:pPr>
      <w:r>
        <w:t>Liczba ścieżek</w:t>
      </w:r>
      <w:r w:rsidRPr="0045307A">
        <w:t xml:space="preserve">: </w:t>
      </w:r>
      <w:r>
        <w:t>minimalnie 5 na obiekt</w:t>
      </w:r>
    </w:p>
    <w:p w:rsidR="00105B42" w:rsidRDefault="00105B42" w:rsidP="00365046">
      <w:pPr>
        <w:pStyle w:val="Akapitzlist"/>
        <w:numPr>
          <w:ilvl w:val="1"/>
          <w:numId w:val="82"/>
        </w:numPr>
        <w:jc w:val="both"/>
      </w:pPr>
      <w:r>
        <w:t>Liczba eksponatów: minimalnie 10 na obiekt</w:t>
      </w:r>
    </w:p>
    <w:p w:rsidR="00105B42" w:rsidRDefault="00105B42" w:rsidP="00365046">
      <w:pPr>
        <w:pStyle w:val="Akapitzlist"/>
        <w:numPr>
          <w:ilvl w:val="1"/>
          <w:numId w:val="82"/>
        </w:numPr>
        <w:jc w:val="both"/>
      </w:pPr>
      <w:r>
        <w:t>Finalna długość materiału: 15 minut</w:t>
      </w:r>
    </w:p>
    <w:p w:rsidR="00105B42" w:rsidRPr="006D73A6" w:rsidRDefault="00105B42" w:rsidP="00365046">
      <w:pPr>
        <w:pStyle w:val="Akapitzlist"/>
        <w:numPr>
          <w:ilvl w:val="1"/>
          <w:numId w:val="82"/>
        </w:numPr>
        <w:jc w:val="both"/>
        <w:rPr>
          <w:lang w:val="en-US"/>
        </w:rPr>
      </w:pPr>
      <w:proofErr w:type="spellStart"/>
      <w:r w:rsidRPr="006D73A6">
        <w:rPr>
          <w:lang w:val="en-US"/>
        </w:rPr>
        <w:t>Realizacja</w:t>
      </w:r>
      <w:proofErr w:type="spellEnd"/>
      <w:r w:rsidRPr="006D73A6">
        <w:rPr>
          <w:lang w:val="en-US"/>
        </w:rPr>
        <w:t xml:space="preserve">: Flash, </w:t>
      </w:r>
      <w:proofErr w:type="spellStart"/>
      <w:r w:rsidRPr="006D73A6">
        <w:rPr>
          <w:lang w:val="en-US"/>
        </w:rPr>
        <w:t>Paperv</w:t>
      </w:r>
      <w:r>
        <w:rPr>
          <w:lang w:val="en-US"/>
        </w:rPr>
        <w:t>ision</w:t>
      </w:r>
      <w:proofErr w:type="spellEnd"/>
      <w:r>
        <w:rPr>
          <w:lang w:val="en-US"/>
        </w:rPr>
        <w:t xml:space="preserve"> 3D, Away 3D, Blender, 3ds max</w:t>
      </w:r>
    </w:p>
    <w:p w:rsidR="00105B42" w:rsidRDefault="00105B42" w:rsidP="00365046">
      <w:pPr>
        <w:pStyle w:val="Akapitzlist"/>
        <w:numPr>
          <w:ilvl w:val="1"/>
          <w:numId w:val="82"/>
        </w:numPr>
        <w:jc w:val="both"/>
      </w:pPr>
      <w:r>
        <w:t>Rozdzielczość materiału: min. 1000x700px</w:t>
      </w:r>
    </w:p>
    <w:p w:rsidR="00105B42" w:rsidRDefault="00105B42" w:rsidP="00365046">
      <w:pPr>
        <w:pStyle w:val="Akapitzlist"/>
        <w:numPr>
          <w:ilvl w:val="1"/>
          <w:numId w:val="82"/>
        </w:numPr>
        <w:jc w:val="both"/>
      </w:pPr>
      <w:r>
        <w:t xml:space="preserve">Format zapisu: </w:t>
      </w:r>
      <w:proofErr w:type="spellStart"/>
      <w:r>
        <w:t>swf</w:t>
      </w:r>
      <w:proofErr w:type="spellEnd"/>
      <w:r>
        <w:t xml:space="preserve">, </w:t>
      </w:r>
      <w:proofErr w:type="spellStart"/>
      <w:r>
        <w:t>flv</w:t>
      </w:r>
      <w:proofErr w:type="spellEnd"/>
      <w:r>
        <w:t xml:space="preserve"> oraz pliki źródłowe</w:t>
      </w:r>
    </w:p>
    <w:p w:rsidR="00105B42" w:rsidRDefault="00105B42" w:rsidP="00365046">
      <w:pPr>
        <w:pStyle w:val="Akapitzlist"/>
        <w:numPr>
          <w:ilvl w:val="0"/>
          <w:numId w:val="82"/>
        </w:numPr>
        <w:jc w:val="both"/>
      </w:pPr>
      <w:r>
        <w:t>Wymagania co do sposobu realizacji:</w:t>
      </w:r>
    </w:p>
    <w:p w:rsidR="00105B42" w:rsidRDefault="00105B42" w:rsidP="00365046">
      <w:pPr>
        <w:pStyle w:val="Akapitzlist"/>
        <w:numPr>
          <w:ilvl w:val="1"/>
          <w:numId w:val="82"/>
        </w:numPr>
        <w:jc w:val="both"/>
      </w:pPr>
      <w:r>
        <w:rPr>
          <w:rFonts w:ascii="Times New Roman" w:hAnsi="Times New Roman"/>
        </w:rPr>
        <w:t>Wykorzystanie z</w:t>
      </w:r>
      <w:r w:rsidRPr="006D73A6">
        <w:t>dję</w:t>
      </w:r>
      <w:r>
        <w:rPr>
          <w:rFonts w:ascii="Times New Roman" w:hAnsi="Times New Roman"/>
        </w:rPr>
        <w:t>ć</w:t>
      </w:r>
      <w:r w:rsidRPr="006D73A6">
        <w:t xml:space="preserve"> wysokiej rozdzielczości (2048x1456px) w różnych kierunkach, tj. </w:t>
      </w:r>
      <w:r>
        <w:t>przód, tył, prawa, lewa, góra, dół, minimum 6 na pomieszczenie lub artefaktów, które mają być oglądane trójwymiarowo</w:t>
      </w:r>
    </w:p>
    <w:p w:rsidR="00105B42" w:rsidRDefault="00105B42" w:rsidP="00365046">
      <w:pPr>
        <w:pStyle w:val="Akapitzlist"/>
        <w:numPr>
          <w:ilvl w:val="1"/>
          <w:numId w:val="82"/>
        </w:numPr>
        <w:jc w:val="both"/>
      </w:pPr>
      <w:r>
        <w:t>Zdjęcia muszą mieć wspólne obszary np. sufitów, podłóg, ścian (tzw. spawy)</w:t>
      </w:r>
    </w:p>
    <w:p w:rsidR="00105B42" w:rsidRDefault="00105B42" w:rsidP="00365046">
      <w:pPr>
        <w:pStyle w:val="Akapitzlist"/>
        <w:numPr>
          <w:ilvl w:val="1"/>
          <w:numId w:val="82"/>
        </w:numPr>
        <w:jc w:val="both"/>
      </w:pPr>
      <w:r>
        <w:t>Zdjęcia muszą być zrealizowane z każdego kluczowego punktu pomieszczenia</w:t>
      </w:r>
    </w:p>
    <w:p w:rsidR="00105B42" w:rsidRDefault="00B23231" w:rsidP="00365046">
      <w:pPr>
        <w:pStyle w:val="Nagwek5"/>
        <w:jc w:val="both"/>
      </w:pPr>
      <w:r>
        <w:lastRenderedPageBreak/>
        <w:t>E</w:t>
      </w:r>
      <w:r w:rsidR="00105B42">
        <w:t>-le</w:t>
      </w:r>
      <w:r>
        <w:t>a</w:t>
      </w:r>
      <w:r w:rsidR="00105B42">
        <w:t>rning</w:t>
      </w:r>
    </w:p>
    <w:p w:rsidR="00105B42" w:rsidRDefault="00B23231" w:rsidP="00365046">
      <w:pPr>
        <w:jc w:val="both"/>
      </w:pPr>
      <w:r>
        <w:t>E</w:t>
      </w:r>
      <w:r w:rsidR="00105B42">
        <w:t>-le</w:t>
      </w:r>
      <w:r>
        <w:t>a</w:t>
      </w:r>
      <w:r w:rsidR="00105B42">
        <w:t>rning to internetowa aplikacja edukacyjna umożliwiająca użytkownikowi przyswojenie wiedzy lub informacji z dowolnego miejsca i o dowolnej porze. E-learning umożliwiać będzie samodzielne wybranie nie tylko zakresu tematycznego, lecz także preferowanego formatu dostarczania wiedzy i tempa jej przekazywania. Kurs zostanie przygotowany przez eksperta, przy wykorzystaniu narzędzi udostępnionych przez Wykonawcę oraz zawierać będzie elementy multimedialne takie jak video, audio, tekst.</w:t>
      </w:r>
    </w:p>
    <w:p w:rsidR="00105B42" w:rsidRDefault="00105B42" w:rsidP="00365046">
      <w:pPr>
        <w:pStyle w:val="Akapitzlist"/>
        <w:numPr>
          <w:ilvl w:val="0"/>
          <w:numId w:val="83"/>
        </w:numPr>
        <w:jc w:val="both"/>
      </w:pPr>
      <w:r>
        <w:t>Wymagane parametry techniczne</w:t>
      </w:r>
    </w:p>
    <w:p w:rsidR="00105B42" w:rsidRDefault="00105B42" w:rsidP="00365046">
      <w:pPr>
        <w:pStyle w:val="Akapitzlist"/>
        <w:numPr>
          <w:ilvl w:val="1"/>
          <w:numId w:val="83"/>
        </w:numPr>
        <w:jc w:val="both"/>
      </w:pPr>
      <w:r>
        <w:t>Wykorzystanie formatów: video, audio, tekst ekspercki</w:t>
      </w:r>
    </w:p>
    <w:p w:rsidR="00105B42" w:rsidRPr="006D73A6" w:rsidRDefault="00105B42" w:rsidP="00365046">
      <w:pPr>
        <w:pStyle w:val="Akapitzlist"/>
        <w:numPr>
          <w:ilvl w:val="1"/>
          <w:numId w:val="83"/>
        </w:numPr>
        <w:jc w:val="both"/>
      </w:pPr>
      <w:r>
        <w:t>Test na zakończenie kursu</w:t>
      </w:r>
    </w:p>
    <w:p w:rsidR="00105B42" w:rsidRPr="006D73A6" w:rsidRDefault="00105B42" w:rsidP="00365046">
      <w:pPr>
        <w:pStyle w:val="Akapitzlist"/>
        <w:numPr>
          <w:ilvl w:val="1"/>
          <w:numId w:val="83"/>
        </w:numPr>
        <w:jc w:val="both"/>
      </w:pPr>
      <w:r w:rsidRPr="006D73A6">
        <w:t>Wersja językowa: PL</w:t>
      </w:r>
    </w:p>
    <w:p w:rsidR="00105B42" w:rsidRDefault="00105B42" w:rsidP="00365046">
      <w:pPr>
        <w:pStyle w:val="Akapitzlist"/>
        <w:numPr>
          <w:ilvl w:val="0"/>
          <w:numId w:val="83"/>
        </w:numPr>
        <w:jc w:val="both"/>
      </w:pPr>
      <w:r>
        <w:t>Wymagania co do sposobu realizacji</w:t>
      </w:r>
    </w:p>
    <w:p w:rsidR="00105B42" w:rsidRPr="001A5F07" w:rsidRDefault="00105B42" w:rsidP="00365046">
      <w:pPr>
        <w:pStyle w:val="Akapitzlist"/>
        <w:numPr>
          <w:ilvl w:val="1"/>
          <w:numId w:val="83"/>
        </w:numPr>
        <w:jc w:val="both"/>
      </w:pPr>
      <w:r>
        <w:t>Autor kursu posiada co najmniej 10 letnie doświadczenie w opisywanej tematyce</w:t>
      </w:r>
    </w:p>
    <w:p w:rsidR="00FC7B88" w:rsidRDefault="00FC7B88" w:rsidP="00365046">
      <w:pPr>
        <w:pStyle w:val="Nagwek4"/>
        <w:jc w:val="both"/>
      </w:pPr>
      <w:r>
        <w:t>Formaty bazodanowe</w:t>
      </w:r>
    </w:p>
    <w:p w:rsidR="00F1392E" w:rsidRDefault="00F1392E" w:rsidP="00365046">
      <w:pPr>
        <w:pStyle w:val="Nagwek5"/>
        <w:jc w:val="both"/>
      </w:pPr>
      <w:r w:rsidRPr="00E140A4">
        <w:t>Funkcjonalna baza danych</w:t>
      </w:r>
    </w:p>
    <w:p w:rsidR="00F1392E" w:rsidRDefault="00F1392E" w:rsidP="00365046">
      <w:pPr>
        <w:jc w:val="both"/>
      </w:pPr>
      <w:r>
        <w:t xml:space="preserve">Funkcjonalna baza danych, to uporządkowany zbiór danych </w:t>
      </w:r>
      <w:r w:rsidR="002C06CA">
        <w:t>jednego rodzaju</w:t>
      </w:r>
      <w:r w:rsidRPr="006D73A6">
        <w:t xml:space="preserve">. </w:t>
      </w:r>
      <w:r w:rsidR="009229BF">
        <w:t>Funkcjonalna baza danych to np.</w:t>
      </w:r>
      <w:r w:rsidR="00F5038D">
        <w:t xml:space="preserve"> baza zabytków, baza sportowców,</w:t>
      </w:r>
      <w:r w:rsidRPr="006D73A6">
        <w:t xml:space="preserve"> </w:t>
      </w:r>
      <w:r w:rsidR="00F5038D">
        <w:t>itp.</w:t>
      </w:r>
      <w:r w:rsidRPr="006D73A6">
        <w:t xml:space="preserve"> </w:t>
      </w:r>
      <w:r w:rsidR="009229BF">
        <w:t>–</w:t>
      </w:r>
      <w:r w:rsidRPr="006D73A6">
        <w:t xml:space="preserve"> używana np. przez wyszukiwarkę </w:t>
      </w:r>
      <w:r w:rsidR="00CC776F">
        <w:t>adresów, GIS, kalkulatory tras.</w:t>
      </w:r>
    </w:p>
    <w:p w:rsidR="00F1392E" w:rsidRDefault="00F1392E" w:rsidP="00365046">
      <w:pPr>
        <w:pStyle w:val="Akapitzlist"/>
        <w:numPr>
          <w:ilvl w:val="0"/>
          <w:numId w:val="137"/>
        </w:numPr>
        <w:jc w:val="both"/>
      </w:pPr>
      <w:r>
        <w:t>Wymagane parametry techniczne</w:t>
      </w:r>
    </w:p>
    <w:p w:rsidR="00F1392E" w:rsidRPr="006D73A6" w:rsidRDefault="00F1392E" w:rsidP="00365046">
      <w:pPr>
        <w:pStyle w:val="Akapitzlist"/>
        <w:numPr>
          <w:ilvl w:val="1"/>
          <w:numId w:val="137"/>
        </w:numPr>
        <w:jc w:val="both"/>
      </w:pPr>
      <w:r w:rsidRPr="006D73A6">
        <w:t xml:space="preserve">Baza powinna być dostarczona w </w:t>
      </w:r>
      <w:r w:rsidR="00B1239F">
        <w:t xml:space="preserve">uporządkowanej </w:t>
      </w:r>
      <w:r w:rsidR="00D950B9">
        <w:t xml:space="preserve">i opisanej </w:t>
      </w:r>
      <w:r w:rsidR="00B1239F">
        <w:t>s</w:t>
      </w:r>
      <w:r w:rsidR="00D950B9">
        <w:t>trukturze</w:t>
      </w:r>
    </w:p>
    <w:p w:rsidR="00F1392E" w:rsidRPr="006D73A6" w:rsidRDefault="00D950B9" w:rsidP="00365046">
      <w:pPr>
        <w:pStyle w:val="Akapitzlist"/>
        <w:numPr>
          <w:ilvl w:val="1"/>
          <w:numId w:val="137"/>
        </w:numPr>
        <w:jc w:val="both"/>
      </w:pPr>
      <w:r>
        <w:t xml:space="preserve">O ile baza zawiera dane podlegające </w:t>
      </w:r>
      <w:proofErr w:type="spellStart"/>
      <w:r>
        <w:t>goelokalizacji</w:t>
      </w:r>
      <w:proofErr w:type="spellEnd"/>
      <w:r>
        <w:t>, to k</w:t>
      </w:r>
      <w:r w:rsidR="00F1392E" w:rsidRPr="006D73A6">
        <w:t xml:space="preserve">ażdy rekord powinien zawierać </w:t>
      </w:r>
      <w:r w:rsidR="00105B42">
        <w:t xml:space="preserve">następujące </w:t>
      </w:r>
      <w:r>
        <w:t>pola</w:t>
      </w:r>
      <w:r w:rsidR="00F1392E" w:rsidRPr="006D73A6">
        <w:t xml:space="preserve">: </w:t>
      </w:r>
    </w:p>
    <w:p w:rsidR="00F1392E" w:rsidRPr="006D73A6" w:rsidRDefault="00105B42" w:rsidP="00365046">
      <w:pPr>
        <w:pStyle w:val="Akapitzlist"/>
        <w:numPr>
          <w:ilvl w:val="2"/>
          <w:numId w:val="137"/>
        </w:numPr>
        <w:jc w:val="both"/>
      </w:pPr>
      <w:r>
        <w:t>współrzędne geograficzne</w:t>
      </w:r>
    </w:p>
    <w:p w:rsidR="00F1392E" w:rsidRDefault="008D22CF" w:rsidP="00365046">
      <w:pPr>
        <w:pStyle w:val="Akapitzlist"/>
        <w:numPr>
          <w:ilvl w:val="2"/>
          <w:numId w:val="137"/>
        </w:numPr>
        <w:jc w:val="both"/>
      </w:pPr>
      <w:r>
        <w:t>kategoria</w:t>
      </w:r>
    </w:p>
    <w:p w:rsidR="008D22CF" w:rsidRPr="006D73A6" w:rsidRDefault="008D22CF" w:rsidP="00365046">
      <w:pPr>
        <w:pStyle w:val="Akapitzlist"/>
        <w:numPr>
          <w:ilvl w:val="2"/>
          <w:numId w:val="137"/>
        </w:numPr>
        <w:jc w:val="both"/>
      </w:pPr>
      <w:r>
        <w:t>Wyświetlana nazwa</w:t>
      </w:r>
    </w:p>
    <w:p w:rsidR="00F1392E" w:rsidRPr="006D73A6" w:rsidRDefault="00F1392E" w:rsidP="00365046">
      <w:pPr>
        <w:pStyle w:val="Akapitzlist"/>
        <w:numPr>
          <w:ilvl w:val="1"/>
          <w:numId w:val="137"/>
        </w:numPr>
        <w:jc w:val="both"/>
      </w:pPr>
      <w:r w:rsidRPr="006D73A6">
        <w:t>Wersja językowa: PL</w:t>
      </w:r>
    </w:p>
    <w:p w:rsidR="00F1392E" w:rsidRDefault="00F1392E" w:rsidP="00365046">
      <w:pPr>
        <w:pStyle w:val="Akapitzlist"/>
        <w:numPr>
          <w:ilvl w:val="0"/>
          <w:numId w:val="137"/>
        </w:numPr>
        <w:jc w:val="both"/>
      </w:pPr>
      <w:r>
        <w:t>Wymagania co do sposobu realizacji</w:t>
      </w:r>
    </w:p>
    <w:p w:rsidR="00F1392E" w:rsidRPr="00046955" w:rsidRDefault="00F1392E" w:rsidP="00365046">
      <w:pPr>
        <w:pStyle w:val="Akapitzlist"/>
        <w:numPr>
          <w:ilvl w:val="1"/>
          <w:numId w:val="137"/>
        </w:numPr>
        <w:jc w:val="both"/>
      </w:pPr>
      <w:r w:rsidRPr="006D73A6">
        <w:t>Nie dotyczy</w:t>
      </w:r>
    </w:p>
    <w:p w:rsidR="00F1392E" w:rsidRDefault="00F1392E" w:rsidP="00365046">
      <w:pPr>
        <w:pStyle w:val="Nagwek3"/>
        <w:jc w:val="both"/>
      </w:pPr>
      <w:bookmarkStart w:id="279" w:name="_Toc285549254"/>
      <w:bookmarkStart w:id="280" w:name="_Toc289111119"/>
      <w:r>
        <w:t>Wymagania w zakresie warstwy merytorycznej formatów</w:t>
      </w:r>
      <w:bookmarkEnd w:id="279"/>
      <w:bookmarkEnd w:id="280"/>
    </w:p>
    <w:p w:rsidR="00F1392E" w:rsidRDefault="00F1392E" w:rsidP="00365046">
      <w:pPr>
        <w:jc w:val="both"/>
      </w:pPr>
      <w:r>
        <w:t xml:space="preserve">Warstwa merytoryczna będzie opracowywana zgodnie z zaakceptowaną architekturą informacji portalu bezpośrednio na etapie realizacji. Warstwa merytoryczna będzie uwzględniała zarówno potrzeby i preferencje użytkowników, jak i specyfikację zapotrzebowania instytucji kultury. Jakość warstwy merytorycznej będzie kontrolowana poprzez strukturę odbioru </w:t>
      </w:r>
      <w:proofErr w:type="spellStart"/>
      <w:r w:rsidR="00861729">
        <w:t>kontentu</w:t>
      </w:r>
      <w:proofErr w:type="spellEnd"/>
      <w:r w:rsidR="00861729">
        <w:t xml:space="preserve"> startowego </w:t>
      </w:r>
      <w:r>
        <w:t xml:space="preserve">portalu. </w:t>
      </w:r>
    </w:p>
    <w:p w:rsidR="00F1392E" w:rsidRDefault="00F1392E" w:rsidP="00365046">
      <w:pPr>
        <w:pStyle w:val="Nagwek3"/>
        <w:jc w:val="both"/>
      </w:pPr>
      <w:bookmarkStart w:id="281" w:name="_Toc285549255"/>
      <w:bookmarkStart w:id="282" w:name="_Toc289111120"/>
      <w:r>
        <w:lastRenderedPageBreak/>
        <w:t>Wymagania w zakresie warstwy estetyczno-artystycznej formatów</w:t>
      </w:r>
      <w:bookmarkEnd w:id="281"/>
      <w:bookmarkEnd w:id="282"/>
    </w:p>
    <w:p w:rsidR="00F1392E" w:rsidRDefault="00F1392E" w:rsidP="00365046">
      <w:pPr>
        <w:jc w:val="both"/>
      </w:pPr>
      <w:r>
        <w:t xml:space="preserve">Warstwa estetyczno-artystyczna będzie opracowywana zgodnie z zaakceptowaną architekturą informacji portalu oraz warstwą merytoryczną formatów bezpośrednio na etapie realizacji. Jakość warstwy estetyczno-artystycznej będzie kontrolowana poprzez strukturę odbioru </w:t>
      </w:r>
      <w:proofErr w:type="spellStart"/>
      <w:r w:rsidR="00861729">
        <w:t>kontentu</w:t>
      </w:r>
      <w:proofErr w:type="spellEnd"/>
      <w:r w:rsidR="00861729">
        <w:t xml:space="preserve"> startowego </w:t>
      </w:r>
      <w:r>
        <w:t>portalu.</w:t>
      </w:r>
    </w:p>
    <w:p w:rsidR="00510D29" w:rsidRDefault="00295B41" w:rsidP="00510D29">
      <w:pPr>
        <w:pStyle w:val="Nagwek1"/>
      </w:pPr>
      <w:bookmarkStart w:id="283" w:name="_Toc286398847"/>
      <w:bookmarkStart w:id="284" w:name="_Toc289111121"/>
      <w:r>
        <w:lastRenderedPageBreak/>
        <w:t>WYMAGANIA DLA STRATEGII PROMOCYJNEJ</w:t>
      </w:r>
      <w:bookmarkEnd w:id="283"/>
      <w:bookmarkEnd w:id="284"/>
    </w:p>
    <w:p w:rsidR="00510D29" w:rsidRDefault="00510D29" w:rsidP="00510D29">
      <w:pPr>
        <w:pStyle w:val="Nagwek2"/>
      </w:pPr>
      <w:bookmarkStart w:id="285" w:name="_Toc286398848"/>
      <w:bookmarkStart w:id="286" w:name="_Toc289111122"/>
      <w:r>
        <w:t>Zakres prac</w:t>
      </w:r>
      <w:bookmarkEnd w:id="285"/>
      <w:bookmarkEnd w:id="286"/>
    </w:p>
    <w:p w:rsidR="00CF502A" w:rsidRDefault="00CF502A" w:rsidP="00365046">
      <w:pPr>
        <w:jc w:val="both"/>
      </w:pPr>
      <w:r>
        <w:t xml:space="preserve">Wykonawca jest zobowiązany do wykonania wszystkich czynności promocyjnych i wszystkich obowiązków obligatoryjnych dla promocji projektów współfinansowanych z Europejskiego Funduszu Rozwoju Regionalnego, które są uszczegółowione i opisane w Rozdziale 17 pt. </w:t>
      </w:r>
      <w:r w:rsidRPr="00B01920">
        <w:rPr>
          <w:i/>
        </w:rPr>
        <w:t>Informacja i promocja</w:t>
      </w:r>
      <w:r>
        <w:t xml:space="preserve"> „Poradnika dla Beneficjenta w ramach Regionalnego Programu Operacyjnego dla Województwa Dolnośląskiego na lata 2007-2013” z dnia 31.12.2010.</w:t>
      </w:r>
    </w:p>
    <w:p w:rsidR="00510D29" w:rsidRDefault="00510D29" w:rsidP="00365046">
      <w:pPr>
        <w:jc w:val="both"/>
      </w:pPr>
      <w:r>
        <w:t>W ramach promocji portalu Wykonawca jest zobowiązany do wykonania następujących działań:</w:t>
      </w:r>
    </w:p>
    <w:p w:rsidR="00510D29" w:rsidRDefault="00510D29" w:rsidP="00365046">
      <w:pPr>
        <w:pStyle w:val="Akapitzlist10"/>
        <w:numPr>
          <w:ilvl w:val="0"/>
          <w:numId w:val="46"/>
        </w:numPr>
        <w:spacing w:after="200" w:line="276" w:lineRule="auto"/>
        <w:contextualSpacing/>
      </w:pPr>
      <w:r>
        <w:t xml:space="preserve">Opracowanie strategii marki portalu: „REGIONALNA PLATFORMA INFORMACYJNA DLA MIESZKAŃCÓW I SAMORZĄDÓW DOLNEGO ŚLĄSKA </w:t>
      </w:r>
      <w:proofErr w:type="spellStart"/>
      <w:r w:rsidR="00DA1706">
        <w:t>e-DolnySlask</w:t>
      </w:r>
      <w:proofErr w:type="spellEnd"/>
      <w:r>
        <w:t>”</w:t>
      </w:r>
      <w:r w:rsidR="00DA1706">
        <w:t>.</w:t>
      </w:r>
    </w:p>
    <w:p w:rsidR="00510D29" w:rsidRDefault="00510D29" w:rsidP="00365046">
      <w:pPr>
        <w:pStyle w:val="Akapitzlist10"/>
        <w:numPr>
          <w:ilvl w:val="0"/>
          <w:numId w:val="46"/>
        </w:numPr>
        <w:spacing w:after="200" w:line="276" w:lineRule="auto"/>
        <w:contextualSpacing/>
      </w:pPr>
      <w:r>
        <w:t>Opracowanie strategii promocji</w:t>
      </w:r>
      <w:r w:rsidR="00DA1706">
        <w:t>.</w:t>
      </w:r>
    </w:p>
    <w:p w:rsidR="00510D29" w:rsidRDefault="00510D29" w:rsidP="00365046">
      <w:pPr>
        <w:pStyle w:val="Akapitzlist10"/>
        <w:numPr>
          <w:ilvl w:val="0"/>
          <w:numId w:val="46"/>
        </w:numPr>
        <w:spacing w:after="200" w:line="276" w:lineRule="auto"/>
        <w:contextualSpacing/>
      </w:pPr>
      <w:r>
        <w:t>Zrealizowanie kampanii promocyjnej, adresowan</w:t>
      </w:r>
      <w:r w:rsidR="00553F04">
        <w:t>ej do użytkowników portalu</w:t>
      </w:r>
      <w:r w:rsidR="00DA1706">
        <w:t>.</w:t>
      </w:r>
    </w:p>
    <w:p w:rsidR="00510D29" w:rsidRDefault="00510D29" w:rsidP="00365046">
      <w:pPr>
        <w:pStyle w:val="Akapitzlist10"/>
        <w:numPr>
          <w:ilvl w:val="0"/>
          <w:numId w:val="46"/>
        </w:numPr>
        <w:spacing w:after="200" w:line="276" w:lineRule="auto"/>
        <w:contextualSpacing/>
      </w:pPr>
      <w:r>
        <w:t>Przeprowadzenie komunikacji wewnętrznej, adresowanej do pracowników JST województwa dolnośląskiego.</w:t>
      </w:r>
    </w:p>
    <w:p w:rsidR="00510D29" w:rsidRDefault="00510D29" w:rsidP="00365046">
      <w:pPr>
        <w:pStyle w:val="Nagwek2"/>
        <w:jc w:val="both"/>
      </w:pPr>
      <w:bookmarkStart w:id="287" w:name="_Toc286398849"/>
      <w:bookmarkStart w:id="288" w:name="_Toc289111123"/>
      <w:r>
        <w:t>Wymagania w zakresie opracowania strategii marki</w:t>
      </w:r>
      <w:bookmarkEnd w:id="287"/>
      <w:bookmarkEnd w:id="288"/>
    </w:p>
    <w:p w:rsidR="00510D29" w:rsidRDefault="00510D29" w:rsidP="00365046">
      <w:pPr>
        <w:jc w:val="both"/>
      </w:pPr>
      <w:r>
        <w:t xml:space="preserve">Wykonawca jest zobowiązany do wykonania systemu identyfikacji wizualnej,  składającej się </w:t>
      </w:r>
      <w:r w:rsidR="003B56F9">
        <w:br/>
      </w:r>
      <w:r>
        <w:t xml:space="preserve">z logotypu, z wykorzystaniem elementów opracowanej szaty graficznej portalu. System identyfikacji wizualnej powinien umożliwić poprawną komunikację marki we wszystkich kanałach komunikacji wykorzystywanych w strategii promocji portalu. Pełnomocnik do spraw </w:t>
      </w:r>
      <w:r w:rsidR="008E5EA4">
        <w:t>Projekt</w:t>
      </w:r>
      <w:r>
        <w:t>u e-DS Zamawiającego</w:t>
      </w:r>
      <w:r>
        <w:rPr>
          <w:rFonts w:eastAsia="Arial Unicode MS" w:cs="Tahoma"/>
        </w:rPr>
        <w:t xml:space="preserve"> posiada </w:t>
      </w:r>
      <w:r>
        <w:t>prawo do ostatecznego zatwierdzenia propozycji Wykonawcy.</w:t>
      </w:r>
    </w:p>
    <w:p w:rsidR="00510D29" w:rsidRDefault="00510D29" w:rsidP="00365046">
      <w:pPr>
        <w:jc w:val="both"/>
      </w:pPr>
      <w:r>
        <w:t xml:space="preserve">Wykonawca zobowiązuje się do opracowania sloganów reklamowych. Należy opracować  główny slogan reklamowy portalu, a także slogany dla poszczególnych sekcji tematycznych takich jak </w:t>
      </w:r>
      <w:r w:rsidR="003769D8">
        <w:t>e-eduk</w:t>
      </w:r>
      <w:r>
        <w:t xml:space="preserve">acja, </w:t>
      </w:r>
      <w:r w:rsidR="003769D8">
        <w:t>e-gosp</w:t>
      </w:r>
      <w:r>
        <w:t xml:space="preserve">odarka, </w:t>
      </w:r>
      <w:r w:rsidR="003769D8">
        <w:t>e-innow</w:t>
      </w:r>
      <w:r>
        <w:t xml:space="preserve">acje, </w:t>
      </w:r>
      <w:r w:rsidR="003769D8">
        <w:t>e-zdrow</w:t>
      </w:r>
      <w:r>
        <w:t xml:space="preserve">ie, </w:t>
      </w:r>
      <w:r w:rsidR="003769D8">
        <w:t>e-społ</w:t>
      </w:r>
      <w:r>
        <w:t xml:space="preserve">eczeństwo, </w:t>
      </w:r>
      <w:r w:rsidR="003769D8">
        <w:t>e-prac</w:t>
      </w:r>
      <w:r>
        <w:t xml:space="preserve">a, </w:t>
      </w:r>
      <w:r w:rsidR="003769D8">
        <w:t>e-turyst</w:t>
      </w:r>
      <w:r>
        <w:t xml:space="preserve">yka, </w:t>
      </w:r>
      <w:r w:rsidR="003769D8">
        <w:t>e-kult</w:t>
      </w:r>
      <w:r>
        <w:t xml:space="preserve">ura, </w:t>
      </w:r>
      <w:r w:rsidR="003769D8">
        <w:t>e-regio</w:t>
      </w:r>
      <w:r>
        <w:t>n. Ostateczne slogany reklamowe powinny być uzgodnione z Inżynierem Kontraktu Zamawiającego, a Wykonawca zobowiązuje się do przygotowania co najmniej: po dwie propozycje dla sloganu głównego i po dwie dla każdej z wymienionych witryn.</w:t>
      </w:r>
    </w:p>
    <w:p w:rsidR="00510D29" w:rsidRDefault="00510D29" w:rsidP="00365046">
      <w:pPr>
        <w:jc w:val="both"/>
      </w:pPr>
      <w:r>
        <w:t>Wykonawca powinien określić zasady wykorzystania marki portalu przez inne marki, lub organizatorów inicjatyw w regionie, których cele są zgodne z celami strategicznymi portalu.</w:t>
      </w:r>
    </w:p>
    <w:p w:rsidR="00510D29" w:rsidRDefault="00510D29" w:rsidP="00365046">
      <w:pPr>
        <w:jc w:val="both"/>
      </w:pPr>
      <w:r>
        <w:t>Marka portalu może wspierać inicjatywy poprzez komunikację ich swoim użytkownikom i aktywizowanie ich na rzecz wspieranej inicjatywy. Marka portalu i jej wizualizacja może być także wykorzystana przez organizatorów wspieranych inicjatyw w celu ich uwiarygodnienia i otoczenia ich patronatem medialnym przez portal.</w:t>
      </w:r>
    </w:p>
    <w:p w:rsidR="00510D29" w:rsidRDefault="00510D29" w:rsidP="00365046">
      <w:pPr>
        <w:pStyle w:val="Nagwek2"/>
        <w:jc w:val="both"/>
      </w:pPr>
      <w:bookmarkStart w:id="289" w:name="_Toc286398850"/>
      <w:bookmarkStart w:id="290" w:name="_Toc289111124"/>
      <w:r>
        <w:lastRenderedPageBreak/>
        <w:t>Wymagania w zakresie opracowania strategii promocji</w:t>
      </w:r>
      <w:bookmarkEnd w:id="289"/>
      <w:bookmarkEnd w:id="290"/>
    </w:p>
    <w:p w:rsidR="00510D29" w:rsidRDefault="00510D29" w:rsidP="00365046">
      <w:pPr>
        <w:jc w:val="both"/>
      </w:pPr>
      <w:r>
        <w:t xml:space="preserve">Wykonawca powinien opracować strategię promocji portalu. </w:t>
      </w:r>
    </w:p>
    <w:p w:rsidR="00510D29" w:rsidRDefault="00510D29" w:rsidP="00365046">
      <w:pPr>
        <w:jc w:val="both"/>
      </w:pPr>
      <w:r>
        <w:t>Strategia powinna zawierać:</w:t>
      </w:r>
    </w:p>
    <w:p w:rsidR="00510D29" w:rsidRDefault="00510D29" w:rsidP="00365046">
      <w:pPr>
        <w:pStyle w:val="Akapitzlist10"/>
        <w:numPr>
          <w:ilvl w:val="0"/>
          <w:numId w:val="47"/>
        </w:numPr>
        <w:spacing w:after="200" w:line="276" w:lineRule="auto"/>
        <w:contextualSpacing/>
      </w:pPr>
      <w:r>
        <w:t>Opisy grup docelowych pod względem cech demograficznych, zachowań, oraz skutecznych sposobów dotarcia do poszczególnych grup</w:t>
      </w:r>
      <w:r w:rsidR="00DA1706">
        <w:t>.</w:t>
      </w:r>
    </w:p>
    <w:p w:rsidR="00510D29" w:rsidRDefault="00510D29" w:rsidP="00365046">
      <w:pPr>
        <w:pStyle w:val="Akapitzlist10"/>
        <w:numPr>
          <w:ilvl w:val="0"/>
          <w:numId w:val="47"/>
        </w:numPr>
        <w:spacing w:after="200" w:line="276" w:lineRule="auto"/>
        <w:contextualSpacing/>
      </w:pPr>
      <w:r>
        <w:t>Uzasadnienie przekazu dla określonych grup docelowych</w:t>
      </w:r>
      <w:r w:rsidR="00DA1706">
        <w:t>.</w:t>
      </w:r>
    </w:p>
    <w:p w:rsidR="00510D29" w:rsidRDefault="00510D29" w:rsidP="00365046">
      <w:pPr>
        <w:pStyle w:val="Akapitzlist10"/>
        <w:numPr>
          <w:ilvl w:val="0"/>
          <w:numId w:val="47"/>
        </w:numPr>
        <w:spacing w:after="200" w:line="276" w:lineRule="auto"/>
        <w:contextualSpacing/>
      </w:pPr>
      <w:r>
        <w:t>Planu emisji reklam w środkach przekazu (media plan)</w:t>
      </w:r>
      <w:r w:rsidR="00DA1706">
        <w:t>.</w:t>
      </w:r>
    </w:p>
    <w:p w:rsidR="00510D29" w:rsidRDefault="00510D29" w:rsidP="00365046">
      <w:pPr>
        <w:pStyle w:val="Akapitzlist10"/>
        <w:numPr>
          <w:ilvl w:val="0"/>
          <w:numId w:val="47"/>
        </w:numPr>
        <w:spacing w:after="200" w:line="276" w:lineRule="auto"/>
        <w:contextualSpacing/>
      </w:pPr>
      <w:r>
        <w:t>Oczekiwanych efektów w postaci dotarcia</w:t>
      </w:r>
      <w:r w:rsidR="00DA1706">
        <w:t>.</w:t>
      </w:r>
    </w:p>
    <w:p w:rsidR="00510D29" w:rsidRDefault="00510D29" w:rsidP="00365046">
      <w:pPr>
        <w:pStyle w:val="Akapitzlist10"/>
        <w:numPr>
          <w:ilvl w:val="0"/>
          <w:numId w:val="47"/>
        </w:numPr>
        <w:spacing w:after="200" w:line="276" w:lineRule="auto"/>
        <w:contextualSpacing/>
      </w:pPr>
      <w:r>
        <w:t>Oczekiwanych efektów w postaci konwersji – założenia</w:t>
      </w:r>
      <w:r w:rsidR="00DA1706">
        <w:t>.</w:t>
      </w:r>
    </w:p>
    <w:p w:rsidR="00510D29" w:rsidRDefault="00510D29" w:rsidP="00365046">
      <w:pPr>
        <w:pStyle w:val="Akapitzlist10"/>
        <w:numPr>
          <w:ilvl w:val="0"/>
          <w:numId w:val="47"/>
        </w:numPr>
        <w:spacing w:after="200" w:line="276" w:lineRule="auto"/>
        <w:contextualSpacing/>
      </w:pPr>
      <w:r>
        <w:t>Reklamy w formatach wymaganych przez poszczególne media (kanały komunikacji)</w:t>
      </w:r>
      <w:r w:rsidR="00DA1706">
        <w:t>.</w:t>
      </w:r>
    </w:p>
    <w:p w:rsidR="00510D29" w:rsidRDefault="00510D29" w:rsidP="00365046">
      <w:pPr>
        <w:jc w:val="both"/>
      </w:pPr>
      <w:r>
        <w:t>Minimalne wymagania ilościowe dla poszczególnych formatów i kanałów komunikacji:</w:t>
      </w: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0"/>
        <w:gridCol w:w="6910"/>
      </w:tblGrid>
      <w:tr w:rsidR="00510D29" w:rsidTr="00CF502A">
        <w:trPr>
          <w:cantSplit/>
          <w:tblHeader/>
        </w:trPr>
        <w:tc>
          <w:tcPr>
            <w:tcW w:w="1161" w:type="pct"/>
            <w:shd w:val="clear" w:color="auto" w:fill="D9D9D9" w:themeFill="background1" w:themeFillShade="D9"/>
            <w:vAlign w:val="center"/>
          </w:tcPr>
          <w:p w:rsidR="00510D29" w:rsidRDefault="00510D29" w:rsidP="00BF415F">
            <w:pPr>
              <w:overflowPunct w:val="0"/>
              <w:autoSpaceDE w:val="0"/>
              <w:autoSpaceDN w:val="0"/>
              <w:adjustRightInd w:val="0"/>
              <w:jc w:val="center"/>
              <w:textAlignment w:val="baseline"/>
              <w:rPr>
                <w:b/>
              </w:rPr>
            </w:pPr>
            <w:r>
              <w:rPr>
                <w:b/>
              </w:rPr>
              <w:t>Kanał komunikacji</w:t>
            </w:r>
          </w:p>
        </w:tc>
        <w:tc>
          <w:tcPr>
            <w:tcW w:w="3839" w:type="pct"/>
            <w:shd w:val="clear" w:color="auto" w:fill="D9D9D9" w:themeFill="background1" w:themeFillShade="D9"/>
            <w:vAlign w:val="center"/>
          </w:tcPr>
          <w:p w:rsidR="00510D29" w:rsidRDefault="00510D29" w:rsidP="00BF415F">
            <w:pPr>
              <w:overflowPunct w:val="0"/>
              <w:autoSpaceDE w:val="0"/>
              <w:autoSpaceDN w:val="0"/>
              <w:adjustRightInd w:val="0"/>
              <w:jc w:val="center"/>
              <w:textAlignment w:val="baseline"/>
              <w:rPr>
                <w:b/>
              </w:rPr>
            </w:pPr>
            <w:r>
              <w:rPr>
                <w:b/>
              </w:rPr>
              <w:t>Rodzaj działania</w:t>
            </w:r>
          </w:p>
        </w:tc>
      </w:tr>
      <w:tr w:rsidR="00510D29" w:rsidTr="00CF502A">
        <w:trPr>
          <w:cantSplit/>
        </w:trPr>
        <w:tc>
          <w:tcPr>
            <w:tcW w:w="1161" w:type="pct"/>
          </w:tcPr>
          <w:p w:rsidR="00510D29" w:rsidRDefault="00510D29" w:rsidP="00BF415F">
            <w:pPr>
              <w:overflowPunct w:val="0"/>
              <w:autoSpaceDE w:val="0"/>
              <w:autoSpaceDN w:val="0"/>
              <w:adjustRightInd w:val="0"/>
              <w:textAlignment w:val="baseline"/>
            </w:pPr>
            <w:r>
              <w:t>PR, konferencje</w:t>
            </w:r>
          </w:p>
        </w:tc>
        <w:tc>
          <w:tcPr>
            <w:tcW w:w="3839" w:type="pct"/>
          </w:tcPr>
          <w:p w:rsidR="00510D29" w:rsidRDefault="00510D29" w:rsidP="00BF415F">
            <w:pPr>
              <w:overflowPunct w:val="0"/>
              <w:autoSpaceDE w:val="0"/>
              <w:autoSpaceDN w:val="0"/>
              <w:adjustRightInd w:val="0"/>
              <w:textAlignment w:val="baseline"/>
            </w:pPr>
            <w:r>
              <w:t>Wykonawca jest zobowiązany do zorganizowania co najmniej</w:t>
            </w:r>
            <w:r w:rsidR="00CF502A">
              <w:t xml:space="preserve"> czterech konferencji prasowych:</w:t>
            </w:r>
            <w:r>
              <w:t xml:space="preserve"> otwierającej </w:t>
            </w:r>
            <w:r w:rsidR="008E5EA4">
              <w:t>Projekt</w:t>
            </w:r>
            <w:r>
              <w:t xml:space="preserve">, dwóch konferencji relacjonujących status realizacji </w:t>
            </w:r>
            <w:r w:rsidR="008E5EA4">
              <w:t>Projekt</w:t>
            </w:r>
            <w:r>
              <w:t>u i jedną konferencję prasową informującą o uruchomieniu portalu.</w:t>
            </w:r>
          </w:p>
        </w:tc>
      </w:tr>
      <w:tr w:rsidR="00510D29" w:rsidTr="00CF502A">
        <w:trPr>
          <w:cantSplit/>
        </w:trPr>
        <w:tc>
          <w:tcPr>
            <w:tcW w:w="1161" w:type="pct"/>
          </w:tcPr>
          <w:p w:rsidR="00510D29" w:rsidRDefault="00510D29" w:rsidP="00BF415F">
            <w:pPr>
              <w:overflowPunct w:val="0"/>
              <w:autoSpaceDE w:val="0"/>
              <w:autoSpaceDN w:val="0"/>
              <w:adjustRightInd w:val="0"/>
              <w:textAlignment w:val="baseline"/>
            </w:pPr>
            <w:r>
              <w:t>PR – artykuły prasowe</w:t>
            </w:r>
          </w:p>
        </w:tc>
        <w:tc>
          <w:tcPr>
            <w:tcW w:w="3839" w:type="pct"/>
          </w:tcPr>
          <w:p w:rsidR="00510D29" w:rsidRDefault="00510D29" w:rsidP="00BF415F">
            <w:pPr>
              <w:overflowPunct w:val="0"/>
              <w:autoSpaceDE w:val="0"/>
              <w:autoSpaceDN w:val="0"/>
              <w:adjustRightInd w:val="0"/>
              <w:textAlignment w:val="baseline"/>
            </w:pPr>
            <w:r>
              <w:t xml:space="preserve">Wykonawca jest zobowiązany do dostarczenia co najmniej 3 artykułów miesięcznie w czasie trwania realizacji </w:t>
            </w:r>
            <w:r w:rsidR="008E5EA4">
              <w:t>Projekt</w:t>
            </w:r>
            <w:r>
              <w:t xml:space="preserve">u, o treści uzgodnionej i zatwierdzonej przez Pełnomocnika do spraw </w:t>
            </w:r>
            <w:r w:rsidR="008E5EA4">
              <w:t>Projekt</w:t>
            </w:r>
            <w:r>
              <w:t>u e-DS Zamawiającego.</w:t>
            </w:r>
          </w:p>
        </w:tc>
      </w:tr>
      <w:tr w:rsidR="00510D29" w:rsidTr="00CF502A">
        <w:trPr>
          <w:cantSplit/>
        </w:trPr>
        <w:tc>
          <w:tcPr>
            <w:tcW w:w="1161" w:type="pct"/>
          </w:tcPr>
          <w:p w:rsidR="00510D29" w:rsidRDefault="00510D29" w:rsidP="00BF415F">
            <w:pPr>
              <w:overflowPunct w:val="0"/>
              <w:autoSpaceDE w:val="0"/>
              <w:autoSpaceDN w:val="0"/>
              <w:adjustRightInd w:val="0"/>
              <w:textAlignment w:val="baseline"/>
            </w:pPr>
            <w:r>
              <w:t>BTL – materiały promocyjne w JST</w:t>
            </w:r>
          </w:p>
        </w:tc>
        <w:tc>
          <w:tcPr>
            <w:tcW w:w="3839" w:type="pct"/>
          </w:tcPr>
          <w:p w:rsidR="00510D29" w:rsidRDefault="00510D29" w:rsidP="00BF415F">
            <w:pPr>
              <w:overflowPunct w:val="0"/>
              <w:autoSpaceDE w:val="0"/>
              <w:autoSpaceDN w:val="0"/>
              <w:adjustRightInd w:val="0"/>
              <w:textAlignment w:val="baseline"/>
            </w:pPr>
            <w:r>
              <w:t>Wykonawca jest zobowiązany do dostarczanie 10.000 kompletów ulotek</w:t>
            </w:r>
            <w:r w:rsidR="0096763E">
              <w:t xml:space="preserve"> informacyjnych</w:t>
            </w:r>
            <w:r>
              <w:t xml:space="preserve"> i broszur</w:t>
            </w:r>
            <w:r w:rsidR="0096763E">
              <w:t xml:space="preserve"> reklamowych</w:t>
            </w:r>
            <w:r>
              <w:t>, które będą dostępne w każdym JST województwa dolnośląskiego oraz jednostkach podległych UMWD.</w:t>
            </w:r>
            <w:r w:rsidR="0096763E">
              <w:t xml:space="preserve"> Broszury i ulotki muszą być formatu co najmniej formatu A4 (dopuszczany jest składany format A4) oraz wydrukowane w pełnej palecie barw. Wykonawca jest zobowiązany do wykonania co najmniej 3 rodzajów broszur reklamowych i 1 rodzaju ulotek informacyjnych.</w:t>
            </w:r>
          </w:p>
        </w:tc>
      </w:tr>
      <w:tr w:rsidR="00510D29" w:rsidTr="00CF502A">
        <w:trPr>
          <w:cantSplit/>
        </w:trPr>
        <w:tc>
          <w:tcPr>
            <w:tcW w:w="1161" w:type="pct"/>
          </w:tcPr>
          <w:p w:rsidR="00510D29" w:rsidRDefault="00510D29" w:rsidP="00BD4FF2">
            <w:pPr>
              <w:overflowPunct w:val="0"/>
              <w:autoSpaceDE w:val="0"/>
              <w:autoSpaceDN w:val="0"/>
              <w:adjustRightInd w:val="0"/>
              <w:textAlignment w:val="baseline"/>
            </w:pPr>
            <w:r>
              <w:t>Reklama ATL – TV</w:t>
            </w:r>
          </w:p>
        </w:tc>
        <w:tc>
          <w:tcPr>
            <w:tcW w:w="3839" w:type="pct"/>
          </w:tcPr>
          <w:p w:rsidR="00510D29" w:rsidRDefault="00510D29" w:rsidP="00BD4FF2">
            <w:pPr>
              <w:overflowPunct w:val="0"/>
              <w:autoSpaceDE w:val="0"/>
              <w:autoSpaceDN w:val="0"/>
              <w:adjustRightInd w:val="0"/>
              <w:textAlignment w:val="baseline"/>
            </w:pPr>
            <w:r>
              <w:t xml:space="preserve">Wykonawca jest zobowiązany do wytworzenia reklamy i jej emisji w programach telewizyjnych lokalnych. Wymaganiem jest aby emisja odbywała się przez okres co najmniej </w:t>
            </w:r>
            <w:r w:rsidR="00BD4FF2">
              <w:t>jednego tygodnia</w:t>
            </w:r>
            <w:r>
              <w:t xml:space="preserve">, długość spotu wynosiła 30”. Wykonawca </w:t>
            </w:r>
            <w:r w:rsidR="0096763E">
              <w:t>jest zobowiązany</w:t>
            </w:r>
            <w:r>
              <w:t xml:space="preserve"> się do wytworzenia co najmniej </w:t>
            </w:r>
            <w:r w:rsidR="00BD4FF2">
              <w:t>2</w:t>
            </w:r>
            <w:r>
              <w:t xml:space="preserve"> różnych spotów.</w:t>
            </w:r>
          </w:p>
        </w:tc>
      </w:tr>
      <w:tr w:rsidR="00510D29" w:rsidTr="00CF502A">
        <w:trPr>
          <w:cantSplit/>
        </w:trPr>
        <w:tc>
          <w:tcPr>
            <w:tcW w:w="1161" w:type="pct"/>
          </w:tcPr>
          <w:p w:rsidR="00510D29" w:rsidRDefault="00510D29" w:rsidP="00BD4FF2">
            <w:pPr>
              <w:overflowPunct w:val="0"/>
              <w:autoSpaceDE w:val="0"/>
              <w:autoSpaceDN w:val="0"/>
              <w:adjustRightInd w:val="0"/>
              <w:textAlignment w:val="baseline"/>
            </w:pPr>
            <w:r>
              <w:lastRenderedPageBreak/>
              <w:t>Reklama ATL – Prasa</w:t>
            </w:r>
          </w:p>
        </w:tc>
        <w:tc>
          <w:tcPr>
            <w:tcW w:w="3839" w:type="pct"/>
          </w:tcPr>
          <w:p w:rsidR="00510D29" w:rsidRDefault="00510D29" w:rsidP="00BD4FF2">
            <w:pPr>
              <w:overflowPunct w:val="0"/>
              <w:autoSpaceDE w:val="0"/>
              <w:autoSpaceDN w:val="0"/>
              <w:adjustRightInd w:val="0"/>
              <w:textAlignment w:val="baseline"/>
            </w:pPr>
            <w:r>
              <w:t>Wykonawca jest zobowiązany do wytworzenia i emisji reklamy pras</w:t>
            </w:r>
            <w:r w:rsidR="00BD4FF2">
              <w:t>owej, o parametrach co najmniej 12</w:t>
            </w:r>
            <w:r>
              <w:t xml:space="preserve"> emisji w prasie lokalnej codziennej (w co najmniej 1 tytule na każdy powiat województwa dolnośląskiego), o formacie 1/3 str.</w:t>
            </w:r>
          </w:p>
        </w:tc>
      </w:tr>
      <w:tr w:rsidR="00510D29" w:rsidTr="00CF502A">
        <w:trPr>
          <w:cantSplit/>
        </w:trPr>
        <w:tc>
          <w:tcPr>
            <w:tcW w:w="1161" w:type="pct"/>
          </w:tcPr>
          <w:p w:rsidR="00510D29" w:rsidRDefault="00510D29" w:rsidP="00BD4FF2">
            <w:pPr>
              <w:overflowPunct w:val="0"/>
              <w:autoSpaceDE w:val="0"/>
              <w:autoSpaceDN w:val="0"/>
              <w:adjustRightInd w:val="0"/>
              <w:textAlignment w:val="baseline"/>
            </w:pPr>
            <w:r>
              <w:t>Reklama ATL – Radio</w:t>
            </w:r>
          </w:p>
        </w:tc>
        <w:tc>
          <w:tcPr>
            <w:tcW w:w="3839" w:type="pct"/>
          </w:tcPr>
          <w:p w:rsidR="00510D29" w:rsidRDefault="00510D29" w:rsidP="00BD4FF2">
            <w:pPr>
              <w:overflowPunct w:val="0"/>
              <w:autoSpaceDE w:val="0"/>
              <w:autoSpaceDN w:val="0"/>
              <w:adjustRightInd w:val="0"/>
              <w:textAlignment w:val="baseline"/>
            </w:pPr>
            <w:r>
              <w:t>Wykonawca jest zobowiązany do wytworzenia reklamy radiowej w postaci co najmniej 3 różnych spotów o długości 30 sek., oraz ich emisję w czasie co najmniej dwóch tygodni, w dni robocze (co najmniej 6 emisji dziennie) i w sobotę (co najmniej 3 emisje dziennie) w co najmniej jednej rozgłośni lokalnej.</w:t>
            </w:r>
          </w:p>
        </w:tc>
      </w:tr>
      <w:tr w:rsidR="00510D29" w:rsidTr="00CF502A">
        <w:trPr>
          <w:cantSplit/>
        </w:trPr>
        <w:tc>
          <w:tcPr>
            <w:tcW w:w="1161" w:type="pct"/>
          </w:tcPr>
          <w:p w:rsidR="00510D29" w:rsidRDefault="00510D29" w:rsidP="00BD4FF2">
            <w:pPr>
              <w:overflowPunct w:val="0"/>
              <w:autoSpaceDE w:val="0"/>
              <w:autoSpaceDN w:val="0"/>
              <w:adjustRightInd w:val="0"/>
              <w:textAlignment w:val="baseline"/>
            </w:pPr>
            <w:r>
              <w:t>Reklama ATL – wielkoformatowa reklama zewnętrzna</w:t>
            </w:r>
          </w:p>
        </w:tc>
        <w:tc>
          <w:tcPr>
            <w:tcW w:w="3839" w:type="pct"/>
          </w:tcPr>
          <w:p w:rsidR="00510D29" w:rsidRDefault="00510D29" w:rsidP="000C74B5">
            <w:pPr>
              <w:overflowPunct w:val="0"/>
              <w:autoSpaceDE w:val="0"/>
              <w:autoSpaceDN w:val="0"/>
              <w:adjustRightInd w:val="0"/>
              <w:textAlignment w:val="baseline"/>
            </w:pPr>
            <w:r>
              <w:t>Wykonawca jest zobowiązany do wytworzenia reklamy i jej emisji za pomocą nośnika (</w:t>
            </w:r>
            <w:proofErr w:type="spellStart"/>
            <w:r w:rsidR="000C74B5">
              <w:t>videobaner</w:t>
            </w:r>
            <w:proofErr w:type="spellEnd"/>
            <w:r w:rsidR="000C74B5">
              <w:t xml:space="preserve">), dostarczonego w ramach realizacji Projektu e-DS. Liczba emisji zostanie określona Strategii promocji portalu. </w:t>
            </w:r>
          </w:p>
        </w:tc>
      </w:tr>
      <w:tr w:rsidR="00510D29" w:rsidTr="00CF502A">
        <w:trPr>
          <w:cantSplit/>
        </w:trPr>
        <w:tc>
          <w:tcPr>
            <w:tcW w:w="1161" w:type="pct"/>
          </w:tcPr>
          <w:p w:rsidR="00510D29" w:rsidRDefault="00510D29" w:rsidP="00BF415F">
            <w:pPr>
              <w:overflowPunct w:val="0"/>
              <w:autoSpaceDE w:val="0"/>
              <w:autoSpaceDN w:val="0"/>
              <w:adjustRightInd w:val="0"/>
              <w:textAlignment w:val="baseline"/>
            </w:pPr>
            <w:r>
              <w:t>Internet</w:t>
            </w:r>
          </w:p>
        </w:tc>
        <w:tc>
          <w:tcPr>
            <w:tcW w:w="3839" w:type="pct"/>
          </w:tcPr>
          <w:p w:rsidR="002E72E0" w:rsidRDefault="00510D29" w:rsidP="00BF415F">
            <w:pPr>
              <w:overflowPunct w:val="0"/>
              <w:autoSpaceDE w:val="0"/>
              <w:autoSpaceDN w:val="0"/>
              <w:adjustRightInd w:val="0"/>
              <w:textAlignment w:val="baseline"/>
            </w:pPr>
            <w:r>
              <w:t xml:space="preserve">Wykonawca jest zobowiązany do </w:t>
            </w:r>
            <w:r w:rsidR="002E72E0">
              <w:t xml:space="preserve">przeprowadzenia kampanii w Internecie skierowanej do grup docelowych zidentyfikowanych na etapie opracowywania Strategii promocji portalu, poprzez </w:t>
            </w:r>
            <w:proofErr w:type="spellStart"/>
            <w:r w:rsidR="002E72E0">
              <w:t>conajmniej</w:t>
            </w:r>
            <w:proofErr w:type="spellEnd"/>
            <w:r w:rsidR="002E72E0">
              <w:t xml:space="preserve"> następujące działania marketingowe: </w:t>
            </w:r>
          </w:p>
          <w:p w:rsidR="002E72E0" w:rsidRDefault="002E72E0" w:rsidP="00BF415F">
            <w:pPr>
              <w:pStyle w:val="Akapitzlist"/>
              <w:numPr>
                <w:ilvl w:val="0"/>
                <w:numId w:val="153"/>
              </w:numPr>
              <w:overflowPunct w:val="0"/>
              <w:autoSpaceDE w:val="0"/>
              <w:autoSpaceDN w:val="0"/>
              <w:adjustRightInd w:val="0"/>
              <w:textAlignment w:val="baseline"/>
            </w:pPr>
            <w:r>
              <w:t xml:space="preserve">opracowania i umieszczenia </w:t>
            </w:r>
            <w:proofErr w:type="spellStart"/>
            <w:r>
              <w:t>bann</w:t>
            </w:r>
            <w:r w:rsidR="00510D29">
              <w:t>erów</w:t>
            </w:r>
            <w:proofErr w:type="spellEnd"/>
            <w:r w:rsidR="00510D29">
              <w:t xml:space="preserve"> promocyjnych kierujących ruch do poszczególnych sekcji portalu z innych serwisów o pokrewnej tematyce.</w:t>
            </w:r>
          </w:p>
          <w:p w:rsidR="00954FAD" w:rsidRDefault="002E72E0" w:rsidP="00BF415F">
            <w:pPr>
              <w:pStyle w:val="Akapitzlist"/>
              <w:numPr>
                <w:ilvl w:val="0"/>
                <w:numId w:val="153"/>
              </w:numPr>
              <w:overflowPunct w:val="0"/>
              <w:autoSpaceDE w:val="0"/>
              <w:autoSpaceDN w:val="0"/>
              <w:adjustRightInd w:val="0"/>
              <w:textAlignment w:val="baseline"/>
            </w:pPr>
            <w:r>
              <w:t xml:space="preserve">Skierowanie </w:t>
            </w:r>
            <w:r w:rsidR="00954FAD">
              <w:t xml:space="preserve">e- </w:t>
            </w:r>
            <w:r>
              <w:t>maili informacyjnych</w:t>
            </w:r>
          </w:p>
          <w:p w:rsidR="002E72E0" w:rsidRDefault="002E72E0" w:rsidP="002E72E0">
            <w:pPr>
              <w:pStyle w:val="Akapitzlist"/>
              <w:numPr>
                <w:ilvl w:val="0"/>
                <w:numId w:val="153"/>
              </w:numPr>
              <w:overflowPunct w:val="0"/>
              <w:autoSpaceDE w:val="0"/>
              <w:autoSpaceDN w:val="0"/>
              <w:adjustRightInd w:val="0"/>
              <w:textAlignment w:val="baseline"/>
            </w:pPr>
            <w:r>
              <w:t>Aktywności na portalach społecznościowych</w:t>
            </w:r>
          </w:p>
          <w:p w:rsidR="00510D29" w:rsidRDefault="00510D29" w:rsidP="002E72E0">
            <w:pPr>
              <w:pStyle w:val="Akapitzlist"/>
              <w:numPr>
                <w:ilvl w:val="0"/>
                <w:numId w:val="153"/>
              </w:numPr>
              <w:overflowPunct w:val="0"/>
              <w:autoSpaceDE w:val="0"/>
              <w:autoSpaceDN w:val="0"/>
              <w:adjustRightInd w:val="0"/>
              <w:textAlignment w:val="baseline"/>
            </w:pPr>
            <w:r>
              <w:t>Opracowanie fraz dla SEO i pozycjonowanie portalu w wyszukiwarce.</w:t>
            </w:r>
          </w:p>
        </w:tc>
      </w:tr>
      <w:tr w:rsidR="00510D29" w:rsidTr="00CF502A">
        <w:trPr>
          <w:cantSplit/>
        </w:trPr>
        <w:tc>
          <w:tcPr>
            <w:tcW w:w="1161" w:type="pct"/>
          </w:tcPr>
          <w:p w:rsidR="00510D29" w:rsidRDefault="00510D29" w:rsidP="00BF415F">
            <w:pPr>
              <w:overflowPunct w:val="0"/>
              <w:autoSpaceDE w:val="0"/>
              <w:autoSpaceDN w:val="0"/>
              <w:adjustRightInd w:val="0"/>
              <w:textAlignment w:val="baseline"/>
            </w:pPr>
            <w:r>
              <w:t>Reklama własna na portalu</w:t>
            </w:r>
          </w:p>
        </w:tc>
        <w:tc>
          <w:tcPr>
            <w:tcW w:w="3839" w:type="pct"/>
          </w:tcPr>
          <w:p w:rsidR="00510D29" w:rsidRDefault="00510D29" w:rsidP="00FB39CB">
            <w:pPr>
              <w:overflowPunct w:val="0"/>
              <w:autoSpaceDE w:val="0"/>
              <w:autoSpaceDN w:val="0"/>
              <w:adjustRightInd w:val="0"/>
              <w:textAlignment w:val="baseline"/>
            </w:pPr>
            <w:r>
              <w:t xml:space="preserve">Wykonawca jest zobowiązany do opracowania i umieszczenia </w:t>
            </w:r>
            <w:proofErr w:type="spellStart"/>
            <w:r>
              <w:t>bannerów</w:t>
            </w:r>
            <w:proofErr w:type="spellEnd"/>
            <w:r>
              <w:t xml:space="preserve"> promujących poszczególne </w:t>
            </w:r>
            <w:r w:rsidR="00FB39CB">
              <w:t>treści</w:t>
            </w:r>
            <w:r w:rsidR="00861729">
              <w:t xml:space="preserve"> </w:t>
            </w:r>
            <w:r>
              <w:t xml:space="preserve">portalu, umieszczone na stronie głównej, oraz </w:t>
            </w:r>
            <w:proofErr w:type="spellStart"/>
            <w:r>
              <w:t>podstronach</w:t>
            </w:r>
            <w:proofErr w:type="spellEnd"/>
            <w:r>
              <w:t xml:space="preserve"> tematycznych.</w:t>
            </w:r>
          </w:p>
        </w:tc>
      </w:tr>
      <w:tr w:rsidR="00510D29" w:rsidTr="00CF502A">
        <w:trPr>
          <w:cantSplit/>
        </w:trPr>
        <w:tc>
          <w:tcPr>
            <w:tcW w:w="1161" w:type="pct"/>
          </w:tcPr>
          <w:p w:rsidR="00510D29" w:rsidRDefault="00510D29" w:rsidP="00BF415F">
            <w:pPr>
              <w:overflowPunct w:val="0"/>
              <w:autoSpaceDE w:val="0"/>
              <w:autoSpaceDN w:val="0"/>
              <w:adjustRightInd w:val="0"/>
              <w:textAlignment w:val="baseline"/>
            </w:pPr>
            <w:r>
              <w:t>Identyfikacja wizualna</w:t>
            </w:r>
          </w:p>
        </w:tc>
        <w:tc>
          <w:tcPr>
            <w:tcW w:w="3839" w:type="pct"/>
          </w:tcPr>
          <w:p w:rsidR="00510D29" w:rsidRDefault="00510D29" w:rsidP="00BF415F">
            <w:pPr>
              <w:overflowPunct w:val="0"/>
              <w:autoSpaceDE w:val="0"/>
              <w:autoSpaceDN w:val="0"/>
              <w:adjustRightInd w:val="0"/>
              <w:textAlignment w:val="baseline"/>
            </w:pPr>
            <w:r>
              <w:t>Wykonawca jest zobowiązany do wykonania identyfikacji wizualnej zgodnie z wymaganiami Regionalnego Programu Operacyjnego Województwa Dolnośląskiego na lata 2007-2013.</w:t>
            </w:r>
          </w:p>
        </w:tc>
      </w:tr>
    </w:tbl>
    <w:p w:rsidR="00510D29" w:rsidRDefault="00510D29" w:rsidP="00365046">
      <w:pPr>
        <w:jc w:val="both"/>
      </w:pPr>
      <w:r>
        <w:t xml:space="preserve">Pełnomocnik do spraw </w:t>
      </w:r>
      <w:r w:rsidR="008E5EA4">
        <w:t>Projekt</w:t>
      </w:r>
      <w:r>
        <w:t>u e-DS Zamawiającego posiada prawo do akceptacji przedstawionych przez Wykonawcę planów emisji.</w:t>
      </w:r>
    </w:p>
    <w:p w:rsidR="00510D29" w:rsidRDefault="00510D29" w:rsidP="00365046">
      <w:pPr>
        <w:jc w:val="both"/>
      </w:pPr>
      <w:r>
        <w:lastRenderedPageBreak/>
        <w:t>Podczas fazy realizacji kampanii promocyjnej, Wykonawca zobowiązany jest raportować jej stan realizacji oraz efekty Inżynierowi Kontraktu.</w:t>
      </w:r>
    </w:p>
    <w:p w:rsidR="00510D29" w:rsidRDefault="00510D29" w:rsidP="00365046">
      <w:pPr>
        <w:jc w:val="both"/>
      </w:pPr>
      <w:r>
        <w:t xml:space="preserve">Pełnomocnik do spraw </w:t>
      </w:r>
      <w:r w:rsidR="00E246C6">
        <w:t>P</w:t>
      </w:r>
      <w:r>
        <w:t>rojektu e-DS Zamawiającego posiada prawo do żądania weryfikacji i modyfikacji strategii promocji w trakcie jej realizacji, jeśli efekty prowadzonych działań odbiegają od przyjętych w fazie planowania założeń.</w:t>
      </w:r>
    </w:p>
    <w:p w:rsidR="00510D29" w:rsidRDefault="00510D29" w:rsidP="00365046">
      <w:pPr>
        <w:pStyle w:val="Nagwek2"/>
        <w:jc w:val="both"/>
      </w:pPr>
      <w:bookmarkStart w:id="291" w:name="_Toc286398851"/>
      <w:bookmarkStart w:id="292" w:name="_Toc289111125"/>
      <w:r>
        <w:t>Wymagania w zakresie realizacji kampanii promocyjnej</w:t>
      </w:r>
      <w:bookmarkEnd w:id="291"/>
      <w:bookmarkEnd w:id="292"/>
    </w:p>
    <w:p w:rsidR="00510D29" w:rsidRDefault="00510D29" w:rsidP="00365046">
      <w:pPr>
        <w:jc w:val="both"/>
        <w:rPr>
          <w:rFonts w:eastAsia="Arial Unicode MS" w:cs="Tahoma"/>
        </w:rPr>
      </w:pPr>
      <w:r>
        <w:rPr>
          <w:rFonts w:eastAsia="Arial Unicode MS" w:cs="Tahoma"/>
        </w:rPr>
        <w:t>Realizacja kampanii promocyjnej powinna zostać przeprowadzona zgodnie z przygotowanym wcześniej planem. Wykonawca powinien przedstawić liczbowe wyniki przeprowadzonych działań, takie jak:</w:t>
      </w:r>
    </w:p>
    <w:p w:rsidR="00510D29" w:rsidRDefault="00DA1706" w:rsidP="00365046">
      <w:pPr>
        <w:pStyle w:val="Akapitzlist10"/>
        <w:numPr>
          <w:ilvl w:val="0"/>
          <w:numId w:val="48"/>
        </w:numPr>
      </w:pPr>
      <w:r>
        <w:t>I</w:t>
      </w:r>
      <w:r w:rsidR="00510D29">
        <w:t xml:space="preserve">lość przeprowadzonych emisji reklam, wyświetleń </w:t>
      </w:r>
      <w:proofErr w:type="spellStart"/>
      <w:r w:rsidR="00510D29">
        <w:t>bannerów</w:t>
      </w:r>
      <w:proofErr w:type="spellEnd"/>
      <w:r w:rsidR="00510D29">
        <w:t>, publikacji materiałów prasowych – rozliczenie publikacji i emisji we wszystkich mediach</w:t>
      </w:r>
      <w:r>
        <w:t>.</w:t>
      </w:r>
    </w:p>
    <w:p w:rsidR="00510D29" w:rsidRDefault="00DA1706" w:rsidP="00365046">
      <w:pPr>
        <w:pStyle w:val="Akapitzlist10"/>
        <w:numPr>
          <w:ilvl w:val="0"/>
          <w:numId w:val="48"/>
        </w:numPr>
      </w:pPr>
      <w:r>
        <w:t>I</w:t>
      </w:r>
      <w:r w:rsidR="00510D29">
        <w:t>lość finalnych odbiorców działań promocyjnych, szacowana i realna, tam gdzie możliwe jest jednoznaczne określenie</w:t>
      </w:r>
      <w:r>
        <w:t>.</w:t>
      </w:r>
    </w:p>
    <w:p w:rsidR="00510D29" w:rsidRDefault="00DA1706" w:rsidP="00365046">
      <w:pPr>
        <w:pStyle w:val="Akapitzlist10"/>
        <w:numPr>
          <w:ilvl w:val="0"/>
          <w:numId w:val="48"/>
        </w:numPr>
      </w:pPr>
      <w:r>
        <w:t>F</w:t>
      </w:r>
      <w:r w:rsidR="00510D29">
        <w:t xml:space="preserve">aktyczne wyniki dotyczące wzrostu popularności serwisu uzyskane w wyniku kampanii, według przyjętych wskaźników oceny </w:t>
      </w:r>
      <w:r w:rsidR="008E5EA4">
        <w:t>Projekt</w:t>
      </w:r>
      <w:r w:rsidR="00510D29">
        <w:t>u</w:t>
      </w:r>
      <w:r>
        <w:t>.</w:t>
      </w:r>
    </w:p>
    <w:p w:rsidR="00510D29" w:rsidRDefault="00510D29" w:rsidP="00365046">
      <w:pPr>
        <w:pStyle w:val="Nagwek2"/>
        <w:jc w:val="both"/>
      </w:pPr>
      <w:bookmarkStart w:id="293" w:name="_Toc286398852"/>
      <w:bookmarkStart w:id="294" w:name="_Toc289111126"/>
      <w:r>
        <w:t>Wymagania w zakresie komunikacji wewnętrznej</w:t>
      </w:r>
      <w:bookmarkEnd w:id="293"/>
      <w:bookmarkEnd w:id="294"/>
    </w:p>
    <w:p w:rsidR="00510D29" w:rsidRDefault="00510D29" w:rsidP="00365046">
      <w:pPr>
        <w:pStyle w:val="Nagwek3"/>
        <w:jc w:val="both"/>
      </w:pPr>
      <w:bookmarkStart w:id="295" w:name="_Toc289111127"/>
      <w:r>
        <w:t>Komunikacja wewnętrzna</w:t>
      </w:r>
      <w:bookmarkEnd w:id="295"/>
    </w:p>
    <w:p w:rsidR="00510D29" w:rsidRDefault="00510D29" w:rsidP="00365046">
      <w:pPr>
        <w:jc w:val="both"/>
      </w:pPr>
      <w:r>
        <w:t xml:space="preserve">Komunikacja wewnętrzna portalu ma na celu udzielenie podstawowych informacji dotyczących portalu e-DS oraz zaangażowanie i przekonanie do </w:t>
      </w:r>
      <w:r w:rsidR="008E5EA4">
        <w:t>Projekt</w:t>
      </w:r>
      <w:r>
        <w:t>u urzędników JST Województwa Dolnośląskiego.</w:t>
      </w:r>
    </w:p>
    <w:p w:rsidR="00510D29" w:rsidRDefault="00510D29" w:rsidP="00365046">
      <w:pPr>
        <w:jc w:val="both"/>
      </w:pPr>
      <w:r>
        <w:t>Wykonawca musi:</w:t>
      </w:r>
    </w:p>
    <w:p w:rsidR="00510D29" w:rsidRDefault="00DA1706" w:rsidP="00365046">
      <w:pPr>
        <w:pStyle w:val="Akapitzlist10"/>
        <w:numPr>
          <w:ilvl w:val="0"/>
          <w:numId w:val="49"/>
        </w:numPr>
        <w:spacing w:after="200" w:line="276" w:lineRule="auto"/>
        <w:contextualSpacing/>
      </w:pPr>
      <w:r>
        <w:t>O</w:t>
      </w:r>
      <w:r w:rsidR="00510D29">
        <w:t>pracować plan komunikacji wewnętrznej portalu</w:t>
      </w:r>
      <w:r>
        <w:t>.</w:t>
      </w:r>
    </w:p>
    <w:p w:rsidR="00510D29" w:rsidRDefault="00DA1706" w:rsidP="00365046">
      <w:pPr>
        <w:pStyle w:val="Akapitzlist10"/>
        <w:numPr>
          <w:ilvl w:val="0"/>
          <w:numId w:val="49"/>
        </w:numPr>
        <w:spacing w:after="200" w:line="276" w:lineRule="auto"/>
        <w:contextualSpacing/>
      </w:pPr>
      <w:r>
        <w:t>P</w:t>
      </w:r>
      <w:r w:rsidR="00510D29">
        <w:t>rzygotować i przeprowadzić warsztaty komunikacyjne dla urzędników</w:t>
      </w:r>
      <w:r>
        <w:t>.</w:t>
      </w:r>
    </w:p>
    <w:p w:rsidR="00510D29" w:rsidRDefault="00DA1706" w:rsidP="00365046">
      <w:pPr>
        <w:pStyle w:val="Akapitzlist10"/>
        <w:numPr>
          <w:ilvl w:val="0"/>
          <w:numId w:val="49"/>
        </w:numPr>
        <w:spacing w:after="200" w:line="276" w:lineRule="auto"/>
        <w:contextualSpacing/>
      </w:pPr>
      <w:r>
        <w:t>P</w:t>
      </w:r>
      <w:r w:rsidR="00510D29">
        <w:t xml:space="preserve">rzygotować i przeprowadzić 1 konferencję dla urzędników (ewentualnie dodatkowych osób wskazanych przez Pełnomocnika do spraw </w:t>
      </w:r>
      <w:r w:rsidR="008E5EA4">
        <w:t>Projekt</w:t>
      </w:r>
      <w:r w:rsidR="00510D29">
        <w:t>u e-DS Zamawiającego)</w:t>
      </w:r>
      <w:r>
        <w:t>.</w:t>
      </w:r>
      <w:r w:rsidR="00510D29">
        <w:t xml:space="preserve"> </w:t>
      </w:r>
    </w:p>
    <w:p w:rsidR="00510D29" w:rsidRDefault="00DA1706" w:rsidP="00365046">
      <w:pPr>
        <w:pStyle w:val="Akapitzlist10"/>
        <w:numPr>
          <w:ilvl w:val="0"/>
          <w:numId w:val="49"/>
        </w:numPr>
        <w:spacing w:after="200" w:line="276" w:lineRule="auto"/>
        <w:contextualSpacing/>
      </w:pPr>
      <w:r>
        <w:t>P</w:t>
      </w:r>
      <w:r w:rsidR="00510D29">
        <w:t>rzygotować i dostarczyć materiały informacyjne</w:t>
      </w:r>
      <w:r>
        <w:t>.</w:t>
      </w:r>
    </w:p>
    <w:p w:rsidR="00510D29" w:rsidRDefault="00510D29" w:rsidP="00365046">
      <w:pPr>
        <w:pStyle w:val="Nagwek3"/>
        <w:jc w:val="both"/>
      </w:pPr>
      <w:bookmarkStart w:id="296" w:name="_Toc276645839"/>
      <w:bookmarkStart w:id="297" w:name="_Toc286398853"/>
      <w:bookmarkStart w:id="298" w:name="_Toc289111128"/>
      <w:r>
        <w:t>Plan komunikacji</w:t>
      </w:r>
      <w:bookmarkEnd w:id="296"/>
      <w:bookmarkEnd w:id="297"/>
      <w:bookmarkEnd w:id="298"/>
    </w:p>
    <w:p w:rsidR="00510D29" w:rsidRDefault="00510D29" w:rsidP="00365046">
      <w:pPr>
        <w:jc w:val="both"/>
      </w:pPr>
      <w:r>
        <w:t>Plan musi zawierać:</w:t>
      </w:r>
    </w:p>
    <w:p w:rsidR="00510D29" w:rsidRDefault="00DA1706" w:rsidP="00365046">
      <w:pPr>
        <w:pStyle w:val="Akapitzlist10"/>
        <w:numPr>
          <w:ilvl w:val="0"/>
          <w:numId w:val="63"/>
        </w:numPr>
        <w:spacing w:after="200" w:line="276" w:lineRule="auto"/>
        <w:contextualSpacing/>
      </w:pPr>
      <w:r>
        <w:t>W</w:t>
      </w:r>
      <w:r w:rsidR="00510D29">
        <w:t>stępny harmonogram realizacji komunikacji wewnętrznej</w:t>
      </w:r>
      <w:r>
        <w:t>.</w:t>
      </w:r>
    </w:p>
    <w:p w:rsidR="00510D29" w:rsidRDefault="00DA1706" w:rsidP="00365046">
      <w:pPr>
        <w:pStyle w:val="Akapitzlist10"/>
        <w:numPr>
          <w:ilvl w:val="0"/>
          <w:numId w:val="63"/>
        </w:numPr>
        <w:spacing w:after="200" w:line="276" w:lineRule="auto"/>
        <w:contextualSpacing/>
      </w:pPr>
      <w:r>
        <w:t>Z</w:t>
      </w:r>
      <w:r w:rsidR="00510D29">
        <w:t>więzły opis warsztatów, które zostaną przeprowadzone dla urzędników Województwa Dolnośląskiego</w:t>
      </w:r>
      <w:r>
        <w:t>.</w:t>
      </w:r>
    </w:p>
    <w:p w:rsidR="00510D29" w:rsidRDefault="00DA1706" w:rsidP="00365046">
      <w:pPr>
        <w:pStyle w:val="Akapitzlist10"/>
        <w:numPr>
          <w:ilvl w:val="0"/>
          <w:numId w:val="63"/>
        </w:numPr>
        <w:spacing w:after="200" w:line="276" w:lineRule="auto"/>
        <w:contextualSpacing/>
      </w:pPr>
      <w:r>
        <w:t>Z</w:t>
      </w:r>
      <w:r w:rsidR="00510D29">
        <w:t>więzły opis konferencji</w:t>
      </w:r>
      <w:r>
        <w:t>.</w:t>
      </w:r>
    </w:p>
    <w:p w:rsidR="00510D29" w:rsidRDefault="00DA1706" w:rsidP="00365046">
      <w:pPr>
        <w:pStyle w:val="Akapitzlist10"/>
        <w:numPr>
          <w:ilvl w:val="0"/>
          <w:numId w:val="63"/>
        </w:numPr>
        <w:spacing w:after="200" w:line="276" w:lineRule="auto"/>
        <w:contextualSpacing/>
      </w:pPr>
      <w:r>
        <w:lastRenderedPageBreak/>
        <w:t>O</w:t>
      </w:r>
      <w:r w:rsidR="00510D29">
        <w:t>kreślenie efektów przeprowadzenia komunikacji wewnętrznej portalu</w:t>
      </w:r>
      <w:r>
        <w:t>.</w:t>
      </w:r>
    </w:p>
    <w:p w:rsidR="00510D29" w:rsidRDefault="00DA1706" w:rsidP="00365046">
      <w:pPr>
        <w:pStyle w:val="Akapitzlist10"/>
        <w:numPr>
          <w:ilvl w:val="0"/>
          <w:numId w:val="63"/>
        </w:numPr>
        <w:spacing w:after="200" w:line="276" w:lineRule="auto"/>
        <w:contextualSpacing/>
      </w:pPr>
      <w:r>
        <w:t>P</w:t>
      </w:r>
      <w:r w:rsidR="00510D29">
        <w:t>ropozycję materiałów informacyjnych dla celów  promocji wewnętrznej portalu</w:t>
      </w:r>
      <w:r>
        <w:t>.</w:t>
      </w:r>
    </w:p>
    <w:p w:rsidR="00510D29" w:rsidRDefault="00510D29" w:rsidP="00365046">
      <w:pPr>
        <w:pStyle w:val="Nagwek3"/>
        <w:jc w:val="both"/>
      </w:pPr>
      <w:bookmarkStart w:id="299" w:name="_Toc276645840"/>
      <w:bookmarkStart w:id="300" w:name="_Toc286398854"/>
      <w:bookmarkStart w:id="301" w:name="_Toc289111129"/>
      <w:r>
        <w:t>Warsztaty komunikacyjne</w:t>
      </w:r>
      <w:bookmarkEnd w:id="299"/>
      <w:bookmarkEnd w:id="300"/>
      <w:bookmarkEnd w:id="301"/>
    </w:p>
    <w:p w:rsidR="00510D29" w:rsidRDefault="00510D29" w:rsidP="00365046">
      <w:pPr>
        <w:jc w:val="both"/>
      </w:pPr>
      <w:r>
        <w:t>Wykonawca musi przygotować i przeprowadzić warsztaty komunikacyjne dla urzędników JST Województwa Dolnośląskiego. Warsztaty te mają na celu:</w:t>
      </w:r>
    </w:p>
    <w:p w:rsidR="00510D29" w:rsidRDefault="00DA1706" w:rsidP="00365046">
      <w:pPr>
        <w:pStyle w:val="Akapitzlist10"/>
        <w:numPr>
          <w:ilvl w:val="0"/>
          <w:numId w:val="64"/>
        </w:numPr>
        <w:spacing w:after="200" w:line="276" w:lineRule="auto"/>
        <w:contextualSpacing/>
      </w:pPr>
      <w:r>
        <w:t>O</w:t>
      </w:r>
      <w:r w:rsidR="00510D29">
        <w:t>gólną prezentację rozwiązań zaproponowanych w ramach portalu</w:t>
      </w:r>
      <w:r>
        <w:t>.</w:t>
      </w:r>
    </w:p>
    <w:p w:rsidR="00510D29" w:rsidRDefault="00DA1706" w:rsidP="00365046">
      <w:pPr>
        <w:pStyle w:val="Akapitzlist10"/>
        <w:numPr>
          <w:ilvl w:val="0"/>
          <w:numId w:val="64"/>
        </w:numPr>
        <w:spacing w:after="200" w:line="276" w:lineRule="auto"/>
        <w:contextualSpacing/>
      </w:pPr>
      <w:r>
        <w:t>Z</w:t>
      </w:r>
      <w:r w:rsidR="00510D29">
        <w:t>aangażowanie urzędników do wewnętrznej promocji portalu w JST</w:t>
      </w:r>
      <w:r>
        <w:t>.</w:t>
      </w:r>
    </w:p>
    <w:p w:rsidR="00510D29" w:rsidRDefault="00510D29" w:rsidP="00365046">
      <w:pPr>
        <w:jc w:val="both"/>
      </w:pPr>
      <w:r>
        <w:t xml:space="preserve">Wykonawca musi być przygotowany do przeprowadzenia maksymalnie 12 warsztatów dla 20 osób każdy. </w:t>
      </w:r>
    </w:p>
    <w:p w:rsidR="00510D29" w:rsidRDefault="00510D29" w:rsidP="00365046">
      <w:pPr>
        <w:jc w:val="both"/>
      </w:pPr>
      <w:r>
        <w:t xml:space="preserve">Urzędnicy zostaną wskazani przez Pełnomocnika do spraw </w:t>
      </w:r>
      <w:r w:rsidR="008E5EA4">
        <w:t>Projekt</w:t>
      </w:r>
      <w:r>
        <w:t xml:space="preserve">u e-DS Zamawiającego. Powinni to być „liderzy zmian” –osoby, które po warsztatach komunikacyjnych będą posiadać podstawową wiedzę i będą mogły udzielać elementarnych informacji w zakresie </w:t>
      </w:r>
      <w:r w:rsidR="00E246C6">
        <w:t>Projektu e-DS</w:t>
      </w:r>
      <w:r>
        <w:t>.</w:t>
      </w:r>
    </w:p>
    <w:p w:rsidR="00510D29" w:rsidRDefault="00510D29" w:rsidP="00365046">
      <w:pPr>
        <w:pStyle w:val="Nagwek3"/>
        <w:jc w:val="both"/>
      </w:pPr>
      <w:bookmarkStart w:id="302" w:name="_Toc276645841"/>
      <w:bookmarkStart w:id="303" w:name="_Toc286398855"/>
      <w:bookmarkStart w:id="304" w:name="_Toc289111130"/>
      <w:r>
        <w:t>Konferencja</w:t>
      </w:r>
      <w:bookmarkEnd w:id="302"/>
      <w:bookmarkEnd w:id="303"/>
      <w:bookmarkEnd w:id="304"/>
    </w:p>
    <w:p w:rsidR="00510D29" w:rsidRDefault="00510D29" w:rsidP="00365046">
      <w:pPr>
        <w:jc w:val="both"/>
      </w:pPr>
      <w:r>
        <w:t xml:space="preserve">Wykonawca musi przygotować i przeprowadzić 1 konferencję komunikującą </w:t>
      </w:r>
      <w:r w:rsidR="008E5EA4">
        <w:t>Projekt</w:t>
      </w:r>
      <w:r>
        <w:t xml:space="preserve"> dla urzędników JST Województwa Dolnośląskiego (ewentualnie dodatkowych osób wskazanych przez Pełnomocnika do spraw </w:t>
      </w:r>
      <w:r w:rsidR="008E5EA4">
        <w:t>Projekt</w:t>
      </w:r>
      <w:r>
        <w:t xml:space="preserve">u e-DS Zamawiającego). </w:t>
      </w:r>
    </w:p>
    <w:p w:rsidR="00510D29" w:rsidRDefault="00510D29" w:rsidP="00365046">
      <w:pPr>
        <w:jc w:val="both"/>
      </w:pPr>
      <w:r>
        <w:t>Konferencja będzie przeprowadzona dla maksymalnie 120 osób.</w:t>
      </w:r>
    </w:p>
    <w:p w:rsidR="00510D29" w:rsidRDefault="00510D29" w:rsidP="00365046">
      <w:pPr>
        <w:pStyle w:val="Nagwek3"/>
        <w:jc w:val="both"/>
      </w:pPr>
      <w:bookmarkStart w:id="305" w:name="_Toc276645842"/>
      <w:bookmarkStart w:id="306" w:name="_Toc286398856"/>
      <w:bookmarkStart w:id="307" w:name="_Toc289111131"/>
      <w:r>
        <w:t>Materiały informacyjne</w:t>
      </w:r>
      <w:bookmarkEnd w:id="305"/>
      <w:bookmarkEnd w:id="306"/>
      <w:bookmarkEnd w:id="307"/>
    </w:p>
    <w:p w:rsidR="00510D29" w:rsidRDefault="00510D29" w:rsidP="00365046">
      <w:pPr>
        <w:jc w:val="both"/>
      </w:pPr>
      <w:r>
        <w:t>Materiały informacyjne mają na celu wewnętrzną promocję portalu w JST. Muszą one prezentować w zwięzłej formie najważniejsze założenia, funkcjonalności i korzyści płynące z uruchomienia portalu e-DS.</w:t>
      </w:r>
    </w:p>
    <w:p w:rsidR="00510D29" w:rsidRDefault="00510D29" w:rsidP="00365046">
      <w:pPr>
        <w:jc w:val="both"/>
      </w:pPr>
      <w:r>
        <w:t>Materiały muszą mieć następującą formę (wymóg minimalny):</w:t>
      </w:r>
    </w:p>
    <w:p w:rsidR="00510D29" w:rsidRDefault="00510D29" w:rsidP="00365046">
      <w:pPr>
        <w:pStyle w:val="Akapitzlist10"/>
        <w:numPr>
          <w:ilvl w:val="0"/>
          <w:numId w:val="65"/>
        </w:numPr>
        <w:spacing w:after="200" w:line="276" w:lineRule="auto"/>
        <w:contextualSpacing/>
      </w:pPr>
      <w:r>
        <w:t>Broszura (4-stronnicowa; dla każdego uczestnika warsztatów)</w:t>
      </w:r>
      <w:r w:rsidR="00DA1706">
        <w:t>.</w:t>
      </w:r>
    </w:p>
    <w:p w:rsidR="00510D29" w:rsidRDefault="00510D29" w:rsidP="00365046">
      <w:pPr>
        <w:pStyle w:val="Akapitzlist10"/>
        <w:numPr>
          <w:ilvl w:val="0"/>
          <w:numId w:val="65"/>
        </w:numPr>
        <w:spacing w:after="200" w:line="276" w:lineRule="auto"/>
        <w:contextualSpacing/>
      </w:pPr>
      <w:r>
        <w:t>Prezentacja z warsztatów komunikacyjnych (dla każdego uczestnika warsztatów)</w:t>
      </w:r>
      <w:r w:rsidR="00DA1706">
        <w:t>.</w:t>
      </w:r>
    </w:p>
    <w:p w:rsidR="00510D29" w:rsidRDefault="00510D29" w:rsidP="00365046">
      <w:pPr>
        <w:pStyle w:val="Akapitzlist10"/>
        <w:numPr>
          <w:ilvl w:val="0"/>
          <w:numId w:val="65"/>
        </w:numPr>
        <w:spacing w:after="200" w:line="276" w:lineRule="auto"/>
        <w:contextualSpacing/>
      </w:pPr>
      <w:r>
        <w:t>Ulotka (2- stronnicowa ; „</w:t>
      </w:r>
      <w:proofErr w:type="spellStart"/>
      <w:r>
        <w:t>leaflet</w:t>
      </w:r>
      <w:proofErr w:type="spellEnd"/>
      <w:r>
        <w:t xml:space="preserve">”; dla każdego uczestnika konferencji) </w:t>
      </w:r>
      <w:r w:rsidR="00DA1706">
        <w:t>.</w:t>
      </w:r>
    </w:p>
    <w:p w:rsidR="007E600B" w:rsidRDefault="00510D29" w:rsidP="00365046">
      <w:pPr>
        <w:jc w:val="both"/>
      </w:pPr>
      <w:r>
        <w:t xml:space="preserve">Pełnomocnik do spraw </w:t>
      </w:r>
      <w:r w:rsidR="008E5EA4">
        <w:t>Projekt</w:t>
      </w:r>
      <w:r>
        <w:t>u e-DS Zamawiającego posiada prawo do akceptacji przedstawionego przez Wykonawcę planu komunikacji wewnętrznej portalu.</w:t>
      </w:r>
    </w:p>
    <w:p w:rsidR="00FF2153" w:rsidRPr="0073489D" w:rsidRDefault="00FF2153" w:rsidP="00365046">
      <w:pPr>
        <w:pStyle w:val="Nagwek1"/>
        <w:jc w:val="both"/>
      </w:pPr>
      <w:bookmarkStart w:id="308" w:name="_Toc286413278"/>
      <w:bookmarkStart w:id="309" w:name="_Toc289111132"/>
      <w:r w:rsidRPr="0073489D">
        <w:lastRenderedPageBreak/>
        <w:t>Odbiory</w:t>
      </w:r>
      <w:bookmarkEnd w:id="308"/>
      <w:bookmarkEnd w:id="309"/>
    </w:p>
    <w:p w:rsidR="00FF2153" w:rsidRPr="0073489D" w:rsidRDefault="00FF2153" w:rsidP="00365046">
      <w:pPr>
        <w:pStyle w:val="Nagwek2"/>
        <w:tabs>
          <w:tab w:val="num" w:pos="0"/>
        </w:tabs>
        <w:jc w:val="both"/>
      </w:pPr>
      <w:bookmarkStart w:id="310" w:name="_Toc286413279"/>
      <w:bookmarkStart w:id="311" w:name="_Toc289111133"/>
      <w:r w:rsidRPr="0073489D">
        <w:t>Wymagania ogólne</w:t>
      </w:r>
      <w:bookmarkEnd w:id="310"/>
      <w:bookmarkEnd w:id="311"/>
    </w:p>
    <w:p w:rsidR="00FF2153" w:rsidRPr="0073489D" w:rsidRDefault="00FF2153" w:rsidP="00365046">
      <w:pPr>
        <w:pStyle w:val="Nagwek3"/>
        <w:tabs>
          <w:tab w:val="num" w:pos="0"/>
        </w:tabs>
        <w:jc w:val="both"/>
      </w:pPr>
      <w:bookmarkStart w:id="312" w:name="_Toc286413280"/>
      <w:bookmarkStart w:id="313" w:name="_Toc289111134"/>
      <w:r w:rsidRPr="0073489D">
        <w:t>Dokumentacja produktów</w:t>
      </w:r>
      <w:bookmarkEnd w:id="312"/>
      <w:bookmarkEnd w:id="313"/>
    </w:p>
    <w:p w:rsidR="00FF2153" w:rsidRPr="0073489D" w:rsidRDefault="00FF2153" w:rsidP="00365046">
      <w:pPr>
        <w:jc w:val="both"/>
      </w:pPr>
      <w:r w:rsidRPr="0073489D">
        <w:t>Zamawiający wymaga, aby wszystkie dokumenty dostarczane w załączeniu do odbieranych produktów charakteryzowały się wysoką jakością, na którą będą miały wpływ, takie czynniki jak:</w:t>
      </w:r>
    </w:p>
    <w:p w:rsidR="00FF2153" w:rsidRPr="0073489D" w:rsidRDefault="00FF2153" w:rsidP="00365046">
      <w:pPr>
        <w:pStyle w:val="Akapitzlist"/>
        <w:numPr>
          <w:ilvl w:val="0"/>
          <w:numId w:val="94"/>
        </w:numPr>
        <w:spacing w:before="120" w:after="120"/>
        <w:jc w:val="both"/>
      </w:pPr>
      <w:r w:rsidRPr="0073489D">
        <w:t xml:space="preserve">Struktura dokumentu rozumiana, jako podział danego dokumentu na rozdziały, podrozdziały i sekcje, w czytelny i zrozumiały sposób; </w:t>
      </w:r>
    </w:p>
    <w:p w:rsidR="00FF2153" w:rsidRPr="0073489D" w:rsidRDefault="00FF2153" w:rsidP="007E4025">
      <w:pPr>
        <w:pStyle w:val="Akapitzlist"/>
        <w:numPr>
          <w:ilvl w:val="0"/>
          <w:numId w:val="94"/>
        </w:numPr>
        <w:spacing w:before="120" w:after="120"/>
        <w:jc w:val="both"/>
      </w:pPr>
      <w:r w:rsidRPr="0073489D">
        <w:t xml:space="preserve">Zachowanie standardów, a także sposób pisania rozumiany, jako zachowanie spójnej struktury, formy i sposobu pisania dla poszczególnych dokumentów oraz fragmentów tego samego dokumentu; </w:t>
      </w:r>
    </w:p>
    <w:p w:rsidR="00FF2153" w:rsidRPr="0073489D" w:rsidRDefault="00FF2153" w:rsidP="007E4025">
      <w:pPr>
        <w:pStyle w:val="Akapitzlist"/>
        <w:numPr>
          <w:ilvl w:val="0"/>
          <w:numId w:val="94"/>
        </w:numPr>
        <w:spacing w:before="120" w:after="120"/>
        <w:jc w:val="both"/>
      </w:pPr>
      <w:r w:rsidRPr="0073489D">
        <w:t>Kompletność dokumentu rozumiana, jako pełne, bez wyraźnych, ewidentnych braków przedstawienie omawianego problemu obejmujące całość z danego zakresu rozpatrywanego zagadnienia;</w:t>
      </w:r>
    </w:p>
    <w:p w:rsidR="00FF2153" w:rsidRPr="0073489D" w:rsidRDefault="00FF2153" w:rsidP="007E4025">
      <w:pPr>
        <w:pStyle w:val="Akapitzlist"/>
        <w:numPr>
          <w:ilvl w:val="0"/>
          <w:numId w:val="94"/>
        </w:numPr>
        <w:spacing w:before="120" w:after="120"/>
        <w:jc w:val="both"/>
      </w:pPr>
      <w:r w:rsidRPr="0073489D">
        <w:t>Spójność i niesprzeczność dokumentu rozumiana, jako zapewnienie wzajemnej zgodności pomiędzy wszystkimi rodzajami informacji umieszczonymi w dokumencie, jak i brak logicznych sprzeczności pomiędzy informacjami zawartymi we wszystkich przekazanych dokumentach oraz we fragmentach tego samego dokumentu.</w:t>
      </w:r>
    </w:p>
    <w:p w:rsidR="00FF2153" w:rsidRPr="0073489D" w:rsidRDefault="00FF2153" w:rsidP="00FF2153">
      <w:pPr>
        <w:jc w:val="both"/>
      </w:pPr>
      <w:r w:rsidRPr="0073489D">
        <w:t>Zamawiający wymaga, aby cała dokumentacja, o której mowa powyżej, podlegała jego akceptacji, a także, aby:</w:t>
      </w:r>
    </w:p>
    <w:p w:rsidR="00FF2153" w:rsidRPr="0073489D" w:rsidRDefault="00FF2153" w:rsidP="007E4025">
      <w:pPr>
        <w:pStyle w:val="Akapitzlist"/>
        <w:numPr>
          <w:ilvl w:val="0"/>
          <w:numId w:val="95"/>
        </w:numPr>
        <w:spacing w:before="120" w:after="120"/>
        <w:jc w:val="both"/>
      </w:pPr>
      <w:r w:rsidRPr="0073489D">
        <w:t xml:space="preserve">została dostarczona w języku polskim, </w:t>
      </w:r>
    </w:p>
    <w:p w:rsidR="00FF2153" w:rsidRPr="0073489D" w:rsidRDefault="00FF2153" w:rsidP="007E4025">
      <w:pPr>
        <w:pStyle w:val="Akapitzlist"/>
        <w:numPr>
          <w:ilvl w:val="0"/>
          <w:numId w:val="95"/>
        </w:numPr>
        <w:spacing w:before="120" w:after="120"/>
        <w:jc w:val="both"/>
      </w:pPr>
      <w:r w:rsidRPr="0073489D">
        <w:t>została dostarczona w wersji elektronicznej w formacie Word i PDF (na płycie CD/DVD lub innym równoważnym nośniku danych),</w:t>
      </w:r>
    </w:p>
    <w:p w:rsidR="00FF2153" w:rsidRPr="0073489D" w:rsidRDefault="00FF2153" w:rsidP="007E4025">
      <w:pPr>
        <w:pStyle w:val="Akapitzlist"/>
        <w:numPr>
          <w:ilvl w:val="0"/>
          <w:numId w:val="95"/>
        </w:numPr>
        <w:spacing w:before="120" w:after="120"/>
        <w:jc w:val="both"/>
      </w:pPr>
      <w:r w:rsidRPr="0073489D">
        <w:t>została dostarczona w formie papierowej drukowanej, w co najmniej trzech egzemplarzach.</w:t>
      </w:r>
    </w:p>
    <w:p w:rsidR="00FF2153" w:rsidRPr="0073489D" w:rsidRDefault="00FF2153" w:rsidP="00FF2153">
      <w:pPr>
        <w:pStyle w:val="Nagwek3"/>
        <w:tabs>
          <w:tab w:val="num" w:pos="0"/>
        </w:tabs>
      </w:pPr>
      <w:bookmarkStart w:id="314" w:name="_Toc286413281"/>
      <w:bookmarkStart w:id="315" w:name="_Ref286418903"/>
      <w:bookmarkStart w:id="316" w:name="_Toc289111135"/>
      <w:r w:rsidRPr="0073489D">
        <w:t>Protokół odbioru</w:t>
      </w:r>
      <w:bookmarkEnd w:id="314"/>
      <w:bookmarkEnd w:id="315"/>
      <w:bookmarkEnd w:id="316"/>
    </w:p>
    <w:p w:rsidR="00FF2153" w:rsidRPr="0073489D" w:rsidRDefault="00FF2153" w:rsidP="00FF2153">
      <w:pPr>
        <w:jc w:val="both"/>
      </w:pPr>
      <w:r w:rsidRPr="0073489D">
        <w:t>Protokół odbioru musi być dokumentem jednoznacznym i zawierać w szczególności:</w:t>
      </w:r>
    </w:p>
    <w:p w:rsidR="00FF2153" w:rsidRPr="0073489D" w:rsidRDefault="00FF2153" w:rsidP="007E4025">
      <w:pPr>
        <w:numPr>
          <w:ilvl w:val="0"/>
          <w:numId w:val="88"/>
        </w:numPr>
        <w:jc w:val="both"/>
      </w:pPr>
      <w:r w:rsidRPr="0073489D">
        <w:t>Określenie strony przekazującej</w:t>
      </w:r>
      <w:r w:rsidR="00880DC3">
        <w:t>;</w:t>
      </w:r>
    </w:p>
    <w:p w:rsidR="00FF2153" w:rsidRPr="0073489D" w:rsidRDefault="00FF2153" w:rsidP="007E4025">
      <w:pPr>
        <w:numPr>
          <w:ilvl w:val="0"/>
          <w:numId w:val="88"/>
        </w:numPr>
        <w:jc w:val="both"/>
      </w:pPr>
      <w:r w:rsidRPr="0073489D">
        <w:t>Podpis strony przekazującej</w:t>
      </w:r>
      <w:r w:rsidR="00880DC3">
        <w:t>;</w:t>
      </w:r>
    </w:p>
    <w:p w:rsidR="00FF2153" w:rsidRPr="0073489D" w:rsidRDefault="00FF2153" w:rsidP="007E4025">
      <w:pPr>
        <w:numPr>
          <w:ilvl w:val="0"/>
          <w:numId w:val="88"/>
        </w:numPr>
        <w:jc w:val="both"/>
      </w:pPr>
      <w:r w:rsidRPr="0073489D">
        <w:t>Data podpisu strony przekazującej</w:t>
      </w:r>
      <w:r w:rsidR="00880DC3">
        <w:t>;</w:t>
      </w:r>
    </w:p>
    <w:p w:rsidR="00FF2153" w:rsidRPr="0073489D" w:rsidRDefault="00FF2153" w:rsidP="007E4025">
      <w:pPr>
        <w:numPr>
          <w:ilvl w:val="0"/>
          <w:numId w:val="88"/>
        </w:numPr>
        <w:jc w:val="both"/>
      </w:pPr>
      <w:r w:rsidRPr="0073489D">
        <w:t>Jednoznaczny opis przekazywanego przedmiotu odbioru</w:t>
      </w:r>
      <w:r w:rsidR="00880DC3">
        <w:t>;</w:t>
      </w:r>
    </w:p>
    <w:p w:rsidR="00FF2153" w:rsidRPr="0073489D" w:rsidRDefault="00FF2153" w:rsidP="007E4025">
      <w:pPr>
        <w:numPr>
          <w:ilvl w:val="0"/>
          <w:numId w:val="88"/>
        </w:numPr>
        <w:jc w:val="both"/>
      </w:pPr>
      <w:r w:rsidRPr="0073489D">
        <w:t>Uwagi strony odbierającej do przekazywanego przedmiotu odbioru</w:t>
      </w:r>
      <w:r w:rsidR="00880DC3">
        <w:t>;</w:t>
      </w:r>
    </w:p>
    <w:p w:rsidR="00FF2153" w:rsidRPr="0073489D" w:rsidRDefault="00FF2153" w:rsidP="007E4025">
      <w:pPr>
        <w:numPr>
          <w:ilvl w:val="0"/>
          <w:numId w:val="88"/>
        </w:numPr>
        <w:jc w:val="both"/>
      </w:pPr>
      <w:r w:rsidRPr="0073489D">
        <w:t>Określenie strony odbierającej</w:t>
      </w:r>
      <w:r w:rsidR="00880DC3">
        <w:t>;</w:t>
      </w:r>
    </w:p>
    <w:p w:rsidR="00FF2153" w:rsidRPr="0073489D" w:rsidRDefault="00FF2153" w:rsidP="007E4025">
      <w:pPr>
        <w:numPr>
          <w:ilvl w:val="0"/>
          <w:numId w:val="88"/>
        </w:numPr>
        <w:jc w:val="both"/>
      </w:pPr>
      <w:r w:rsidRPr="0073489D">
        <w:lastRenderedPageBreak/>
        <w:t>Podpis strony odbierającej</w:t>
      </w:r>
      <w:r w:rsidR="00880DC3">
        <w:t>;</w:t>
      </w:r>
    </w:p>
    <w:p w:rsidR="00FF2153" w:rsidRPr="0073489D" w:rsidRDefault="00FF2153" w:rsidP="007E4025">
      <w:pPr>
        <w:numPr>
          <w:ilvl w:val="0"/>
          <w:numId w:val="88"/>
        </w:numPr>
        <w:jc w:val="both"/>
      </w:pPr>
      <w:r w:rsidRPr="0073489D">
        <w:t>Data podpisu strony odbierającej</w:t>
      </w:r>
      <w:r w:rsidR="00880DC3">
        <w:t>.</w:t>
      </w:r>
    </w:p>
    <w:p w:rsidR="00FF2153" w:rsidRPr="0073489D" w:rsidRDefault="00FF2153" w:rsidP="00FF2153">
      <w:pPr>
        <w:jc w:val="both"/>
      </w:pPr>
      <w:r w:rsidRPr="0073489D">
        <w:t>Data podpisania protokołu odbioru przez stronę przekazującą jest traktowana, jako faktyczna data zgłoszenia przedmiotu odbioru do odbioru.</w:t>
      </w:r>
    </w:p>
    <w:p w:rsidR="00FF2153" w:rsidRPr="0073489D" w:rsidRDefault="00FF2153" w:rsidP="00FF2153">
      <w:pPr>
        <w:jc w:val="both"/>
      </w:pPr>
      <w:r w:rsidRPr="0073489D">
        <w:t>Data podpisania protokołu odbioru przez stronę odbierającą jest traktowana, jako faktyczna data odbioru przedmiotu odbioru.</w:t>
      </w:r>
    </w:p>
    <w:p w:rsidR="00FF2153" w:rsidRDefault="00FF2153" w:rsidP="00FF2153">
      <w:pPr>
        <w:jc w:val="both"/>
      </w:pPr>
      <w:r w:rsidRPr="0073489D">
        <w:t xml:space="preserve">Jeśli uszczegółowienia </w:t>
      </w:r>
      <w:r>
        <w:t>tego rozdziału</w:t>
      </w:r>
      <w:r w:rsidRPr="0073489D">
        <w:t xml:space="preserve"> nie mówią inaczej stroną przekazującą dla odbiorów analitycznych jest Wykonawca, stroną odbierającą zaś Kierownik Zespołu Inżyniera Kontraktu</w:t>
      </w:r>
      <w:r w:rsidR="006B3655">
        <w:t xml:space="preserve"> lub powołana Komisja Odbiorcza</w:t>
      </w:r>
      <w:r w:rsidRPr="0073489D">
        <w:t>.</w:t>
      </w:r>
    </w:p>
    <w:p w:rsidR="00FF2153" w:rsidRPr="0073489D" w:rsidRDefault="00FF2153" w:rsidP="00FF2153">
      <w:pPr>
        <w:jc w:val="both"/>
      </w:pPr>
      <w:r>
        <w:t>Dla odbiorów syntetycznych stroną przekazującą jest zawsze Wykonawca, zaś strona odbierająca Zamawiający.</w:t>
      </w:r>
    </w:p>
    <w:p w:rsidR="00FF2153" w:rsidRPr="0073489D" w:rsidRDefault="00FF2153" w:rsidP="00FF2153">
      <w:pPr>
        <w:jc w:val="both"/>
      </w:pPr>
      <w:r w:rsidRPr="0073489D">
        <w:t>Rodzaje stosowanych protokołów odbioru:</w:t>
      </w:r>
    </w:p>
    <w:p w:rsidR="00FF2153" w:rsidRPr="0073489D" w:rsidRDefault="00FF2153" w:rsidP="000777B4">
      <w:pPr>
        <w:pStyle w:val="Akapitzlist"/>
        <w:numPr>
          <w:ilvl w:val="0"/>
          <w:numId w:val="145"/>
        </w:numPr>
        <w:spacing w:before="120" w:after="120"/>
        <w:ind w:left="714" w:hanging="357"/>
        <w:contextualSpacing w:val="0"/>
        <w:jc w:val="both"/>
      </w:pPr>
      <w:r w:rsidRPr="0073489D">
        <w:t>Protokół odbioru artefaktu / produktu – stosowany dla poszczególnych artefaktów i produktów;</w:t>
      </w:r>
    </w:p>
    <w:p w:rsidR="00FF2153" w:rsidRPr="0073489D" w:rsidRDefault="00FF2153" w:rsidP="000777B4">
      <w:pPr>
        <w:pStyle w:val="Akapitzlist"/>
        <w:numPr>
          <w:ilvl w:val="0"/>
          <w:numId w:val="145"/>
        </w:numPr>
        <w:spacing w:before="120" w:after="120"/>
        <w:ind w:left="714" w:hanging="357"/>
        <w:contextualSpacing w:val="0"/>
        <w:jc w:val="both"/>
      </w:pPr>
      <w:r w:rsidRPr="0073489D">
        <w:t xml:space="preserve">Protokół odbioru iteracji (części etapu, osiągnięcia kamienia milowego </w:t>
      </w:r>
      <w:r w:rsidR="008E5EA4">
        <w:t>Projekt</w:t>
      </w:r>
      <w:r w:rsidRPr="0073489D">
        <w:t xml:space="preserve">u, osiągnięcia fazy </w:t>
      </w:r>
      <w:r w:rsidR="008E5EA4">
        <w:t>Projekt</w:t>
      </w:r>
      <w:r w:rsidRPr="0073489D">
        <w:t>u) – stosowany na wniosek Zamawiającego dla wybranych (szczególnych) momentów procesu produkcyjnego;</w:t>
      </w:r>
    </w:p>
    <w:p w:rsidR="00FF2153" w:rsidRPr="0073489D" w:rsidRDefault="00FF2153" w:rsidP="000777B4">
      <w:pPr>
        <w:pStyle w:val="Akapitzlist"/>
        <w:numPr>
          <w:ilvl w:val="0"/>
          <w:numId w:val="145"/>
        </w:numPr>
        <w:spacing w:before="120" w:after="120"/>
        <w:ind w:left="714" w:hanging="357"/>
        <w:contextualSpacing w:val="0"/>
        <w:jc w:val="both"/>
      </w:pPr>
      <w:r w:rsidRPr="0073489D">
        <w:t>Protokół odbioru etapu – stosowany na koniec każdego etapu;</w:t>
      </w:r>
    </w:p>
    <w:p w:rsidR="00FF2153" w:rsidRPr="0073489D" w:rsidRDefault="00FF2153" w:rsidP="000777B4">
      <w:pPr>
        <w:pStyle w:val="Akapitzlist"/>
        <w:numPr>
          <w:ilvl w:val="0"/>
          <w:numId w:val="145"/>
        </w:numPr>
        <w:spacing w:before="120" w:after="120"/>
        <w:ind w:left="714" w:hanging="357"/>
        <w:contextualSpacing w:val="0"/>
        <w:jc w:val="both"/>
      </w:pPr>
      <w:r w:rsidRPr="0073489D">
        <w:t>Protokół warunkowego odbioru etapu – stosowany, jeśli wystąpi taka konieczność, jednorazowo na koniec etapu;</w:t>
      </w:r>
    </w:p>
    <w:p w:rsidR="00FF2153" w:rsidRPr="0073489D" w:rsidRDefault="00FF2153" w:rsidP="000777B4">
      <w:pPr>
        <w:pStyle w:val="Akapitzlist"/>
        <w:numPr>
          <w:ilvl w:val="0"/>
          <w:numId w:val="145"/>
        </w:numPr>
        <w:spacing w:before="120" w:after="120"/>
        <w:ind w:left="714" w:hanging="357"/>
        <w:contextualSpacing w:val="0"/>
        <w:jc w:val="both"/>
      </w:pPr>
      <w:r w:rsidRPr="0073489D">
        <w:t>Protokół rozbieżności – stosowany w przypadku wystąpienia rozbieżności;</w:t>
      </w:r>
    </w:p>
    <w:p w:rsidR="00FF2153" w:rsidRPr="0073489D" w:rsidRDefault="00FF2153" w:rsidP="000777B4">
      <w:pPr>
        <w:pStyle w:val="Akapitzlist"/>
        <w:numPr>
          <w:ilvl w:val="0"/>
          <w:numId w:val="145"/>
        </w:numPr>
        <w:spacing w:before="120" w:after="120"/>
        <w:ind w:left="714" w:hanging="357"/>
        <w:contextualSpacing w:val="0"/>
        <w:jc w:val="both"/>
      </w:pPr>
      <w:r w:rsidRPr="0073489D">
        <w:t>Protokół odbioru końcowego – stosowany przy odbiorze końcowym Projektu.</w:t>
      </w:r>
    </w:p>
    <w:p w:rsidR="00FF2153" w:rsidRPr="0073489D" w:rsidRDefault="00FF2153" w:rsidP="00FF2153">
      <w:pPr>
        <w:jc w:val="both"/>
      </w:pPr>
      <w:r w:rsidRPr="0073489D">
        <w:t xml:space="preserve">Wszystkie te sześć rodzajów protokołów odbioru strony przygotowują posługując się szablonem ujednoliconym, który znajduje się w rozdziale </w:t>
      </w:r>
      <w:r w:rsidR="004E7F87">
        <w:fldChar w:fldCharType="begin"/>
      </w:r>
      <w:r>
        <w:instrText xml:space="preserve"> REF _Ref286417318 \r \h </w:instrText>
      </w:r>
      <w:r w:rsidR="004E7F87">
        <w:fldChar w:fldCharType="separate"/>
      </w:r>
      <w:r w:rsidR="00BB24A4">
        <w:t>7.7.2</w:t>
      </w:r>
      <w:r w:rsidR="004E7F87">
        <w:fldChar w:fldCharType="end"/>
      </w:r>
      <w:r w:rsidRPr="0073489D">
        <w:t xml:space="preserve">. </w:t>
      </w:r>
    </w:p>
    <w:p w:rsidR="00FF2153" w:rsidRPr="0073489D" w:rsidRDefault="00FF2153" w:rsidP="00FF2153">
      <w:pPr>
        <w:pStyle w:val="Nagwek3"/>
        <w:tabs>
          <w:tab w:val="num" w:pos="0"/>
        </w:tabs>
      </w:pPr>
      <w:bookmarkStart w:id="317" w:name="_Toc286413282"/>
      <w:bookmarkStart w:id="318" w:name="_Toc289111136"/>
      <w:r w:rsidRPr="0073489D">
        <w:t>Działania odbiorcze</w:t>
      </w:r>
      <w:bookmarkEnd w:id="317"/>
      <w:bookmarkEnd w:id="318"/>
    </w:p>
    <w:p w:rsidR="00FF2153" w:rsidRDefault="00FF2153" w:rsidP="00FF2153">
      <w:pPr>
        <w:jc w:val="both"/>
      </w:pPr>
      <w:r w:rsidRPr="0073489D">
        <w:t xml:space="preserve">Szczegóły procesu odbioru, wraz z wymienionymi zakresami odpowiedzialności i rolami, zostały scharakteryzowane w dokumencie PZP. Poniższy rysunek poglądowy prezentuje uniwersalny przebieg działań odbiorczych. </w:t>
      </w:r>
    </w:p>
    <w:p w:rsidR="00012A4B" w:rsidRDefault="00012A4B" w:rsidP="00FF2153">
      <w:pPr>
        <w:jc w:val="both"/>
      </w:pPr>
    </w:p>
    <w:p w:rsidR="00FF2153" w:rsidRDefault="00B71CA6" w:rsidP="00FF2153">
      <w:pPr>
        <w:jc w:val="both"/>
      </w:pPr>
      <w:r>
        <w:rPr>
          <w:noProof/>
          <w:lang w:eastAsia="pl-PL"/>
        </w:rPr>
        <w:lastRenderedPageBreak/>
        <w:drawing>
          <wp:inline distT="0" distB="0" distL="0" distR="0">
            <wp:extent cx="5608115" cy="2972621"/>
            <wp:effectExtent l="19050" t="0" r="0" b="0"/>
            <wp:docPr id="18" name="Obiek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08115" cy="2972621"/>
                      <a:chOff x="908050" y="1320801"/>
                      <a:chExt cx="5608115" cy="2972621"/>
                    </a:xfrm>
                  </a:grpSpPr>
                  <a:grpSp>
                    <a:nvGrpSpPr>
                      <a:cNvPr id="1026" name="Group 2"/>
                      <a:cNvGrpSpPr>
                        <a:grpSpLocks/>
                      </a:cNvGrpSpPr>
                    </a:nvGrpSpPr>
                    <a:grpSpPr bwMode="auto">
                      <a:xfrm>
                        <a:off x="908050" y="1320801"/>
                        <a:ext cx="5608115" cy="2972621"/>
                        <a:chOff x="1284" y="11891"/>
                        <a:chExt cx="8662" cy="4289"/>
                      </a:xfrm>
                    </a:grpSpPr>
                    <a:sp>
                      <a:nvSpPr>
                        <a:cNvPr id="1030" name="Rectangle 6"/>
                        <a:cNvSpPr>
                          <a:spLocks noChangeArrowheads="1"/>
                        </a:cNvSpPr>
                      </a:nvSpPr>
                      <a:spPr bwMode="auto">
                        <a:xfrm>
                          <a:off x="1284" y="13686"/>
                          <a:ext cx="3384" cy="2493"/>
                        </a:xfrm>
                        <a:prstGeom prst="rect">
                          <a:avLst/>
                        </a:prstGeom>
                        <a:gradFill rotWithShape="1">
                          <a:gsLst>
                            <a:gs pos="0">
                              <a:srgbClr val="FFFFFF"/>
                            </a:gs>
                            <a:gs pos="100000">
                              <a:srgbClr val="7F7F7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Times New Roman" pitchFamily="18" charset="0"/>
                              </a:rPr>
                              <a:t/>
                            </a:r>
                            <a:br>
                              <a:rPr kumimoji="0" lang="pl-PL" sz="1000" b="1" i="0" u="none" strike="noStrike" cap="none" normalizeH="0" baseline="0" dirty="0" smtClean="0">
                                <a:ln>
                                  <a:noFill/>
                                </a:ln>
                                <a:solidFill>
                                  <a:schemeClr val="tx1"/>
                                </a:solidFill>
                                <a:effectLst/>
                                <a:latin typeface="Times New Roman" pitchFamily="18" charset="0"/>
                              </a:rPr>
                            </a:b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pl-PL" sz="1000" b="1" dirty="0" smtClean="0">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Przygotowanie do odbioru </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28" name="Rectangle 4"/>
                        <a:cNvSpPr>
                          <a:spLocks noChangeArrowheads="1"/>
                        </a:cNvSpPr>
                      </a:nvSpPr>
                      <a:spPr bwMode="auto">
                        <a:xfrm>
                          <a:off x="4788" y="13721"/>
                          <a:ext cx="1764" cy="2459"/>
                        </a:xfrm>
                        <a:prstGeom prst="rect">
                          <a:avLst/>
                        </a:prstGeom>
                        <a:gradFill rotWithShape="1">
                          <a:gsLst>
                            <a:gs pos="0">
                              <a:srgbClr val="FFFFFF"/>
                            </a:gs>
                            <a:gs pos="100000">
                              <a:srgbClr val="7F7F7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Times New Roman" pitchFamily="18" charset="0"/>
                              </a:rPr>
                              <a:t/>
                            </a:r>
                            <a:br>
                              <a:rPr kumimoji="0" lang="pl-PL" sz="1000" b="1" i="0" u="none" strike="noStrike" cap="none" normalizeH="0" baseline="0" dirty="0" smtClean="0">
                                <a:ln>
                                  <a:noFill/>
                                </a:ln>
                                <a:solidFill>
                                  <a:schemeClr val="tx1"/>
                                </a:solidFill>
                                <a:effectLst/>
                                <a:latin typeface="Times New Roman" pitchFamily="18" charset="0"/>
                              </a:rPr>
                            </a:b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pl-PL" sz="1000" b="1" dirty="0" smtClean="0">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Prace odbiorcze</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29" name="Rectangle 5"/>
                        <a:cNvSpPr>
                          <a:spLocks noChangeArrowheads="1"/>
                        </a:cNvSpPr>
                      </a:nvSpPr>
                      <a:spPr bwMode="auto">
                        <a:xfrm>
                          <a:off x="6672" y="13721"/>
                          <a:ext cx="3264" cy="2459"/>
                        </a:xfrm>
                        <a:prstGeom prst="rect">
                          <a:avLst/>
                        </a:prstGeom>
                        <a:gradFill rotWithShape="1">
                          <a:gsLst>
                            <a:gs pos="0">
                              <a:srgbClr val="FFFFFF"/>
                            </a:gs>
                            <a:gs pos="100000">
                              <a:srgbClr val="7F7F7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Times New Roman" pitchFamily="18" charset="0"/>
                              </a:rPr>
                              <a:t/>
                            </a:r>
                            <a:br>
                              <a:rPr kumimoji="0" lang="pl-PL" sz="1000" b="1" i="0" u="none" strike="noStrike" cap="none" normalizeH="0" baseline="0" dirty="0" smtClean="0">
                                <a:ln>
                                  <a:noFill/>
                                </a:ln>
                                <a:solidFill>
                                  <a:schemeClr val="tx1"/>
                                </a:solidFill>
                                <a:effectLst/>
                                <a:latin typeface="Times New Roman" pitchFamily="18" charset="0"/>
                              </a:rPr>
                            </a:b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pl-PL" sz="1000" b="1" dirty="0" smtClean="0">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Odbiór</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27" name="Oval 3"/>
                        <a:cNvSpPr>
                          <a:spLocks noChangeArrowheads="1"/>
                        </a:cNvSpPr>
                      </a:nvSpPr>
                      <a:spPr bwMode="auto">
                        <a:xfrm>
                          <a:off x="3718" y="11891"/>
                          <a:ext cx="2780" cy="993"/>
                        </a:xfrm>
                        <a:prstGeom prst="ellipse">
                          <a:avLst/>
                        </a:prstGeom>
                        <a:solidFill>
                          <a:srgbClr val="D8D8D8"/>
                        </a:solidFill>
                        <a:ln w="19050">
                          <a:solidFill>
                            <a:srgbClr val="17365D"/>
                          </a:solidFill>
                          <a:round/>
                          <a:headEnd/>
                          <a:tailEnd/>
                        </a:ln>
                      </a:spPr>
                      <a:txSp>
                        <a:txBody>
                          <a:bodyPr vert="horz" wrap="square" lIns="0" tIns="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900" b="1" i="0" u="none" strike="noStrike" cap="none" normalizeH="0" baseline="0" dirty="0" smtClean="0">
                                <a:ln>
                                  <a:noFill/>
                                </a:ln>
                                <a:solidFill>
                                  <a:srgbClr val="0F243E"/>
                                </a:solidFill>
                                <a:effectLst/>
                                <a:latin typeface="Calibri" pitchFamily="34" charset="0"/>
                              </a:rPr>
                              <a:t>Kierownik Zespołu Inż</a:t>
                            </a:r>
                            <a:r>
                              <a:rPr kumimoji="0" lang="pl-PL" sz="900" b="1" i="0" u="none" strike="noStrike" cap="none" normalizeH="0" baseline="0" dirty="0" smtClean="0">
                                <a:ln>
                                  <a:noFill/>
                                </a:ln>
                                <a:solidFill>
                                  <a:srgbClr val="0F243E"/>
                                </a:solidFill>
                                <a:effectLst/>
                                <a:latin typeface="Times New Roman" pitchFamily="18" charset="0"/>
                              </a:rPr>
                              <a:t>.</a:t>
                            </a:r>
                            <a:r>
                              <a:rPr kumimoji="0" lang="pl-PL" sz="900" b="1" i="0" u="none" strike="noStrike" cap="none" normalizeH="0" baseline="0" dirty="0" smtClean="0">
                                <a:ln>
                                  <a:noFill/>
                                </a:ln>
                                <a:solidFill>
                                  <a:srgbClr val="0F243E"/>
                                </a:solidFill>
                                <a:effectLst/>
                                <a:latin typeface="Calibri" pitchFamily="34" charset="0"/>
                              </a:rPr>
                              <a:t> Kont</a:t>
                            </a:r>
                            <a:r>
                              <a:rPr lang="pl-PL" sz="900" b="1" dirty="0" smtClean="0">
                                <a:solidFill>
                                  <a:srgbClr val="0F243E"/>
                                </a:solidFill>
                                <a:latin typeface="Times New Roman" pitchFamily="18" charset="0"/>
                              </a:rPr>
                              <a:t>raktu</a:t>
                            </a:r>
                            <a:r>
                              <a:rPr kumimoji="0" lang="pl-PL" sz="900" b="1" i="0" u="none" strike="noStrike" cap="none" normalizeH="0" baseline="0" dirty="0" smtClean="0">
                                <a:ln>
                                  <a:noFill/>
                                </a:ln>
                                <a:solidFill>
                                  <a:srgbClr val="0F243E"/>
                                </a:solidFill>
                                <a:effectLst/>
                                <a:latin typeface="Calibri" pitchFamily="34" charset="0"/>
                              </a:rPr>
                              <a:t> – EKSPERT nr 1</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31" name="Oval 7"/>
                        <a:cNvSpPr>
                          <a:spLocks noChangeArrowheads="1"/>
                        </a:cNvSpPr>
                      </a:nvSpPr>
                      <a:spPr bwMode="auto">
                        <a:xfrm>
                          <a:off x="1428" y="13268"/>
                          <a:ext cx="1511" cy="1005"/>
                        </a:xfrm>
                        <a:prstGeom prst="ellipse">
                          <a:avLst/>
                        </a:prstGeom>
                        <a:solidFill>
                          <a:srgbClr val="D8D8D8"/>
                        </a:solidFill>
                        <a:ln w="19050">
                          <a:solidFill>
                            <a:srgbClr val="17365D"/>
                          </a:solidFill>
                          <a:round/>
                          <a:headEnd/>
                          <a:tailEnd/>
                        </a:ln>
                      </a:spPr>
                      <a:txSp>
                        <a:txBody>
                          <a:bodyPr vert="horz" wrap="square" lIns="0" tIns="4572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900" b="1" i="0" u="none" strike="noStrike" cap="none" normalizeH="0" baseline="0" smtClean="0">
                                <a:ln>
                                  <a:noFill/>
                                </a:ln>
                                <a:solidFill>
                                  <a:srgbClr val="0F243E"/>
                                </a:solidFill>
                                <a:effectLst/>
                                <a:latin typeface="Calibri" pitchFamily="34" charset="0"/>
                              </a:rPr>
                              <a:t>Wykonawca</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2" name="Oval 8"/>
                        <a:cNvSpPr>
                          <a:spLocks noChangeArrowheads="1"/>
                        </a:cNvSpPr>
                      </a:nvSpPr>
                      <a:spPr bwMode="auto">
                        <a:xfrm>
                          <a:off x="2939" y="13268"/>
                          <a:ext cx="1560" cy="993"/>
                        </a:xfrm>
                        <a:prstGeom prst="ellipse">
                          <a:avLst/>
                        </a:prstGeom>
                        <a:solidFill>
                          <a:srgbClr val="D8D8D8"/>
                        </a:solidFill>
                        <a:ln w="19050">
                          <a:solidFill>
                            <a:srgbClr val="17365D"/>
                          </a:solidFill>
                          <a:round/>
                          <a:headEnd/>
                          <a:tailEnd/>
                        </a:ln>
                      </a:spPr>
                      <a:txSp>
                        <a:txBody>
                          <a:bodyPr vert="horz" wrap="square" lIns="0" tIns="4572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900" b="1" i="0" u="none" strike="noStrike" cap="none" normalizeH="0" baseline="0" smtClean="0">
                                <a:ln>
                                  <a:noFill/>
                                </a:ln>
                                <a:solidFill>
                                  <a:srgbClr val="0F243E"/>
                                </a:solidFill>
                                <a:effectLst/>
                                <a:latin typeface="Calibri" pitchFamily="34" charset="0"/>
                              </a:rPr>
                              <a:t>Wykonawca</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3" name="Oval 9"/>
                        <a:cNvSpPr>
                          <a:spLocks noChangeArrowheads="1"/>
                        </a:cNvSpPr>
                      </a:nvSpPr>
                      <a:spPr bwMode="auto">
                        <a:xfrm>
                          <a:off x="4496" y="13256"/>
                          <a:ext cx="2224" cy="993"/>
                        </a:xfrm>
                        <a:prstGeom prst="ellipse">
                          <a:avLst/>
                        </a:prstGeom>
                        <a:solidFill>
                          <a:srgbClr val="D8D8D8"/>
                        </a:solidFill>
                        <a:ln w="19050">
                          <a:solidFill>
                            <a:srgbClr val="17365D"/>
                          </a:solidFill>
                          <a:round/>
                          <a:headEnd/>
                          <a:tailEnd/>
                        </a:ln>
                      </a:spPr>
                      <a:txSp>
                        <a:txBody>
                          <a:bodyPr vert="horz" wrap="square" lIns="0" tIns="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900" b="1" i="0" u="none" strike="noStrike" cap="none" normalizeH="0" baseline="0" dirty="0" smtClean="0">
                                <a:ln>
                                  <a:noFill/>
                                </a:ln>
                                <a:solidFill>
                                  <a:srgbClr val="0F243E"/>
                                </a:solidFill>
                                <a:effectLst/>
                                <a:latin typeface="Calibri" pitchFamily="34" charset="0"/>
                              </a:rPr>
                              <a:t>Delegowane Zespoły </a:t>
                            </a:r>
                            <a:r>
                              <a:rPr lang="pl-PL" sz="900" b="1" dirty="0" smtClean="0">
                                <a:solidFill>
                                  <a:srgbClr val="0F243E"/>
                                </a:solidFill>
                                <a:latin typeface="Calibri" pitchFamily="34" charset="0"/>
                              </a:rPr>
                              <a:t>Inżyniera Kontraktu </a:t>
                            </a:r>
                            <a:r>
                              <a:rPr lang="pl-PL" sz="900" b="1" dirty="0" smtClean="0">
                                <a:solidFill>
                                  <a:srgbClr val="0F243E"/>
                                </a:solidFill>
                                <a:latin typeface="Calibri" pitchFamily="34" charset="0"/>
                              </a:rPr>
                              <a:t> </a:t>
                            </a:r>
                            <a:r>
                              <a:rPr lang="pl-PL" sz="900" b="1" dirty="0" smtClean="0">
                                <a:solidFill>
                                  <a:srgbClr val="0F243E"/>
                                </a:solidFill>
                                <a:latin typeface="Calibri" pitchFamily="34" charset="0"/>
                              </a:rPr>
                              <a:t>i </a:t>
                            </a:r>
                            <a:r>
                              <a:rPr kumimoji="0" lang="pl-PL" sz="900" b="1" i="0" u="none" strike="noStrike" cap="none" normalizeH="0" baseline="0" dirty="0" smtClean="0">
                                <a:ln>
                                  <a:noFill/>
                                </a:ln>
                                <a:solidFill>
                                  <a:srgbClr val="0F243E"/>
                                </a:solidFill>
                                <a:effectLst/>
                                <a:latin typeface="Calibri" pitchFamily="34" charset="0"/>
                              </a:rPr>
                              <a:t>Zamawiającego</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34" name="Oval 10"/>
                        <a:cNvSpPr>
                          <a:spLocks noChangeArrowheads="1"/>
                        </a:cNvSpPr>
                      </a:nvSpPr>
                      <a:spPr bwMode="auto">
                        <a:xfrm>
                          <a:off x="6691" y="13268"/>
                          <a:ext cx="1587" cy="993"/>
                        </a:xfrm>
                        <a:prstGeom prst="ellipse">
                          <a:avLst/>
                        </a:prstGeom>
                        <a:solidFill>
                          <a:srgbClr val="D8D8D8"/>
                        </a:solidFill>
                        <a:ln w="19050">
                          <a:solidFill>
                            <a:srgbClr val="17365D"/>
                          </a:solidFill>
                          <a:round/>
                          <a:headEnd/>
                          <a:tailEnd/>
                        </a:ln>
                      </a:spPr>
                      <a:txSp>
                        <a:txBody>
                          <a:bodyPr vert="horz" wrap="square" lIns="0" tIns="0" rIns="0" bIns="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900" b="1" i="0" u="none" strike="noStrike" cap="none" normalizeH="0" baseline="0" dirty="0" smtClean="0">
                                <a:ln>
                                  <a:noFill/>
                                </a:ln>
                                <a:solidFill>
                                  <a:srgbClr val="0F243E"/>
                                </a:solidFill>
                                <a:effectLst/>
                                <a:latin typeface="Calibri" pitchFamily="34" charset="0"/>
                              </a:rPr>
                              <a:t>Zarząd Operacyjny Projektu</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35" name="Oval 11"/>
                        <a:cNvSpPr>
                          <a:spLocks noChangeArrowheads="1"/>
                        </a:cNvSpPr>
                      </a:nvSpPr>
                      <a:spPr bwMode="auto">
                        <a:xfrm>
                          <a:off x="8278" y="13292"/>
                          <a:ext cx="1570" cy="981"/>
                        </a:xfrm>
                        <a:prstGeom prst="ellipse">
                          <a:avLst/>
                        </a:prstGeom>
                        <a:solidFill>
                          <a:srgbClr val="D8D8D8"/>
                        </a:solidFill>
                        <a:ln w="19050">
                          <a:solidFill>
                            <a:srgbClr val="17365D"/>
                          </a:solidFill>
                          <a:round/>
                          <a:headEnd/>
                          <a:tailEnd/>
                        </a:ln>
                      </a:spPr>
                      <a:txSp>
                        <a:txBody>
                          <a:bodyPr vert="horz" wrap="square" lIns="0" tIns="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900" b="1" i="0" u="none" strike="noStrike" cap="none" normalizeH="0" baseline="0" dirty="0" smtClean="0">
                                <a:ln>
                                  <a:noFill/>
                                </a:ln>
                                <a:solidFill>
                                  <a:srgbClr val="0F243E"/>
                                </a:solidFill>
                                <a:effectLst/>
                                <a:latin typeface="Calibri" pitchFamily="34" charset="0"/>
                              </a:rPr>
                              <a:t>Komitet Sterujący</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36" name="Rectangle 12"/>
                        <a:cNvSpPr>
                          <a:spLocks noChangeArrowheads="1"/>
                        </a:cNvSpPr>
                      </a:nvSpPr>
                      <a:spPr bwMode="auto">
                        <a:xfrm>
                          <a:off x="1476" y="13998"/>
                          <a:ext cx="1404" cy="1560"/>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smtClean="0">
                                <a:ln>
                                  <a:noFill/>
                                </a:ln>
                                <a:solidFill>
                                  <a:schemeClr val="tx1"/>
                                </a:solidFill>
                                <a:effectLst/>
                                <a:latin typeface="Calibri" pitchFamily="34" charset="0"/>
                              </a:rPr>
                              <a:t>Dostawa</a:t>
                            </a:r>
                            <a:br>
                              <a:rPr kumimoji="0" lang="pl-PL" sz="1000" b="1" i="0" u="none" strike="noStrike" cap="none" normalizeH="0" baseline="0" smtClean="0">
                                <a:ln>
                                  <a:noFill/>
                                </a:ln>
                                <a:solidFill>
                                  <a:schemeClr val="tx1"/>
                                </a:solidFill>
                                <a:effectLst/>
                                <a:latin typeface="Calibri" pitchFamily="34" charset="0"/>
                              </a:rPr>
                            </a:br>
                            <a:r>
                              <a:rPr kumimoji="0" lang="pl-PL" sz="1000" b="1" i="0" u="none" strike="noStrike" cap="none" normalizeH="0" baseline="0" smtClean="0">
                                <a:ln>
                                  <a:noFill/>
                                </a:ln>
                                <a:solidFill>
                                  <a:schemeClr val="tx1"/>
                                </a:solidFill>
                                <a:effectLst/>
                                <a:latin typeface="Calibri" pitchFamily="34" charset="0"/>
                              </a:rPr>
                              <a:t>artefaktu / produktu</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7" name="Rectangle 13"/>
                        <a:cNvSpPr>
                          <a:spLocks noChangeArrowheads="1"/>
                        </a:cNvSpPr>
                      </a:nvSpPr>
                      <a:spPr bwMode="auto">
                        <a:xfrm>
                          <a:off x="3060" y="13998"/>
                          <a:ext cx="1368" cy="1623"/>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smtClean="0">
                                <a:ln>
                                  <a:noFill/>
                                </a:ln>
                                <a:solidFill>
                                  <a:schemeClr val="tx1"/>
                                </a:solidFill>
                                <a:effectLst/>
                                <a:latin typeface="Calibri" pitchFamily="34" charset="0"/>
                              </a:rPr>
                              <a:t>Oświadczenie gotowości odbioru i</a:t>
                            </a: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smtClean="0">
                                <a:ln>
                                  <a:noFill/>
                                </a:ln>
                                <a:solidFill>
                                  <a:schemeClr val="tx1"/>
                                </a:solidFill>
                                <a:effectLst/>
                                <a:latin typeface="Calibri" pitchFamily="34" charset="0"/>
                              </a:rPr>
                              <a:t>zgłoszenie  odbioru</a:t>
                            </a: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smtClean="0">
                                <a:ln>
                                  <a:noFill/>
                                </a:ln>
                                <a:solidFill>
                                  <a:schemeClr val="tx1"/>
                                </a:solidFill>
                                <a:effectLst/>
                                <a:latin typeface="Calibri" pitchFamily="34" charset="0"/>
                              </a:rPr>
                              <a:t> </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8" name="Rectangle 14"/>
                        <a:cNvSpPr>
                          <a:spLocks noChangeArrowheads="1"/>
                        </a:cNvSpPr>
                      </a:nvSpPr>
                      <a:spPr bwMode="auto">
                        <a:xfrm>
                          <a:off x="5004" y="14117"/>
                          <a:ext cx="1296" cy="1560"/>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1000" b="1" i="0" u="none" strike="noStrike" cap="none" normalizeH="0" baseline="0" smtClean="0">
                                <a:ln>
                                  <a:noFill/>
                                </a:ln>
                                <a:solidFill>
                                  <a:schemeClr val="tx1"/>
                                </a:solidFill>
                                <a:effectLst/>
                                <a:latin typeface="Calibri" pitchFamily="34" charset="0"/>
                              </a:rPr>
                              <a:t>Sprawdzenie artefaktu / produktu </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9" name="Rectangle 15"/>
                        <a:cNvSpPr>
                          <a:spLocks noChangeArrowheads="1"/>
                        </a:cNvSpPr>
                      </a:nvSpPr>
                      <a:spPr bwMode="auto">
                        <a:xfrm>
                          <a:off x="6804" y="14117"/>
                          <a:ext cx="1392" cy="1560"/>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Odbiór artefaktu / produktu i</a:t>
                            </a:r>
                            <a:br>
                              <a:rPr kumimoji="0" lang="pl-PL" sz="1000" b="1" i="0" u="none" strike="noStrike" cap="none" normalizeH="0" baseline="0" dirty="0" smtClean="0">
                                <a:ln>
                                  <a:noFill/>
                                </a:ln>
                                <a:solidFill>
                                  <a:schemeClr val="tx1"/>
                                </a:solidFill>
                                <a:effectLst/>
                                <a:latin typeface="Calibri" pitchFamily="34" charset="0"/>
                              </a:rPr>
                            </a:br>
                            <a:r>
                              <a:rPr kumimoji="0" lang="pl-PL" sz="1000" b="1" i="0" u="none" strike="noStrike" cap="none" normalizeH="0" baseline="0" dirty="0" smtClean="0">
                                <a:ln>
                                  <a:noFill/>
                                </a:ln>
                                <a:solidFill>
                                  <a:schemeClr val="tx1"/>
                                </a:solidFill>
                                <a:effectLst/>
                                <a:latin typeface="Calibri" pitchFamily="34" charset="0"/>
                              </a:rPr>
                              <a:t>akceptacja odbioru</a:t>
                            </a:r>
                          </a:p>
                          <a:p>
                            <a:pPr marL="0" marR="0" lvl="0" indent="0" algn="l" defTabSz="914400" rtl="0" eaLnBrk="1" fontAlgn="base" latinLnBrk="0" hangingPunct="1">
                              <a:lnSpc>
                                <a:spcPct val="100000"/>
                              </a:lnSpc>
                              <a:spcBef>
                                <a:spcPct val="0"/>
                              </a:spcBef>
                              <a:spcAft>
                                <a:spcPts val="100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 </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40" name="Rectangle 16"/>
                        <a:cNvSpPr>
                          <a:spLocks noChangeArrowheads="1"/>
                        </a:cNvSpPr>
                      </a:nvSpPr>
                      <a:spPr bwMode="auto">
                        <a:xfrm>
                          <a:off x="8376" y="14117"/>
                          <a:ext cx="1440" cy="1489"/>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1000" b="1" i="0" u="none" strike="noStrike" cap="none" normalizeH="0" baseline="0" smtClean="0">
                                <a:ln>
                                  <a:noFill/>
                                </a:ln>
                                <a:solidFill>
                                  <a:schemeClr val="tx1"/>
                                </a:solidFill>
                                <a:effectLst/>
                                <a:latin typeface="Calibri" pitchFamily="34" charset="0"/>
                              </a:rPr>
                              <a:t>Akceptacja odbioru artefaktu / produktu</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41" name="AutoShape 17"/>
                        <a:cNvSpPr>
                          <a:spLocks noChangeArrowheads="1"/>
                        </a:cNvSpPr>
                      </a:nvSpPr>
                      <a:spPr bwMode="auto">
                        <a:xfrm>
                          <a:off x="8112" y="14537"/>
                          <a:ext cx="324" cy="540"/>
                        </a:xfrm>
                        <a:prstGeom prst="rightArrow">
                          <a:avLst>
                            <a:gd name="adj1" fmla="val 50000"/>
                            <a:gd name="adj2" fmla="val 25000"/>
                          </a:avLst>
                        </a:prstGeom>
                        <a:solidFill>
                          <a:srgbClr val="17365D"/>
                        </a:solidFill>
                        <a:ln w="38100">
                          <a:solidFill>
                            <a:srgbClr val="17365D"/>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a:p>
                        </a:txBody>
                        <a:useSpRect/>
                      </a:txSp>
                    </a:sp>
                    <a:sp>
                      <a:nvSpPr>
                        <a:cNvPr id="1042" name="AutoShape 18"/>
                        <a:cNvSpPr>
                          <a:spLocks noChangeArrowheads="1"/>
                        </a:cNvSpPr>
                      </a:nvSpPr>
                      <a:spPr bwMode="auto">
                        <a:xfrm>
                          <a:off x="6387" y="14537"/>
                          <a:ext cx="324" cy="540"/>
                        </a:xfrm>
                        <a:prstGeom prst="rightArrow">
                          <a:avLst>
                            <a:gd name="adj1" fmla="val 50000"/>
                            <a:gd name="adj2" fmla="val 25000"/>
                          </a:avLst>
                        </a:prstGeom>
                        <a:solidFill>
                          <a:srgbClr val="17365D"/>
                        </a:solidFill>
                        <a:ln w="38100">
                          <a:solidFill>
                            <a:srgbClr val="17365D"/>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a:p>
                        </a:txBody>
                        <a:useSpRect/>
                      </a:txSp>
                    </a:sp>
                    <a:sp>
                      <a:nvSpPr>
                        <a:cNvPr id="1043" name="AutoShape 19"/>
                        <a:cNvSpPr>
                          <a:spLocks noChangeArrowheads="1"/>
                        </a:cNvSpPr>
                      </a:nvSpPr>
                      <a:spPr bwMode="auto">
                        <a:xfrm>
                          <a:off x="4548" y="14525"/>
                          <a:ext cx="324" cy="540"/>
                        </a:xfrm>
                        <a:prstGeom prst="rightArrow">
                          <a:avLst>
                            <a:gd name="adj1" fmla="val 50000"/>
                            <a:gd name="adj2" fmla="val 25000"/>
                          </a:avLst>
                        </a:prstGeom>
                        <a:solidFill>
                          <a:srgbClr val="17365D"/>
                        </a:solidFill>
                        <a:ln w="38100">
                          <a:solidFill>
                            <a:srgbClr val="17365D"/>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a:p>
                        </a:txBody>
                        <a:useSpRect/>
                      </a:txSp>
                    </a:sp>
                    <a:sp>
                      <a:nvSpPr>
                        <a:cNvPr id="1044" name="AutoShape 20"/>
                        <a:cNvSpPr>
                          <a:spLocks noChangeArrowheads="1"/>
                        </a:cNvSpPr>
                      </a:nvSpPr>
                      <a:spPr bwMode="auto">
                        <a:xfrm>
                          <a:off x="2736" y="14513"/>
                          <a:ext cx="324" cy="540"/>
                        </a:xfrm>
                        <a:prstGeom prst="rightArrow">
                          <a:avLst>
                            <a:gd name="adj1" fmla="val 50000"/>
                            <a:gd name="adj2" fmla="val 25000"/>
                          </a:avLst>
                        </a:prstGeom>
                        <a:solidFill>
                          <a:srgbClr val="17365D"/>
                        </a:solidFill>
                        <a:ln w="38100">
                          <a:solidFill>
                            <a:srgbClr val="17365D"/>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a:p>
                        </a:txBody>
                        <a:useSpRect/>
                      </a:txSp>
                    </a:sp>
                    <a:sp>
                      <a:nvSpPr>
                        <a:cNvPr id="1045" name="AutoShape 21"/>
                        <a:cNvSpPr>
                          <a:spLocks noChangeArrowheads="1"/>
                        </a:cNvSpPr>
                      </a:nvSpPr>
                      <a:spPr bwMode="auto">
                        <a:xfrm>
                          <a:off x="1288" y="12462"/>
                          <a:ext cx="8648" cy="738"/>
                        </a:xfrm>
                        <a:prstGeom prst="rightArrow">
                          <a:avLst>
                            <a:gd name="adj1" fmla="val 71380"/>
                            <a:gd name="adj2" fmla="val 291326"/>
                          </a:avLst>
                        </a:prstGeom>
                        <a:gradFill rotWithShape="1">
                          <a:gsLst>
                            <a:gs pos="0">
                              <a:srgbClr val="17365D"/>
                            </a:gs>
                            <a:gs pos="100000">
                              <a:srgbClr val="FFFFFF"/>
                            </a:gs>
                          </a:gsLst>
                          <a:lin ang="5400000" scaled="1"/>
                        </a:gra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1100" b="1" i="0" u="none" strike="noStrike" cap="none" normalizeH="0" baseline="0" dirty="0" smtClean="0">
                                <a:ln>
                                  <a:noFill/>
                                </a:ln>
                                <a:solidFill>
                                  <a:schemeClr val="tx1"/>
                                </a:solidFill>
                                <a:effectLst/>
                                <a:latin typeface="Calibri" pitchFamily="34" charset="0"/>
                              </a:rPr>
                              <a:t>Koordynacja wykonania</a:t>
                            </a:r>
                            <a:endParaRPr kumimoji="0" lang="pl-PL" sz="11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800" b="0" i="0" u="none" strike="noStrike" cap="none" normalizeH="0" baseline="0" dirty="0" smtClean="0">
                              <a:ln>
                                <a:noFill/>
                              </a:ln>
                              <a:solidFill>
                                <a:schemeClr val="tx1"/>
                              </a:solidFill>
                              <a:effectLst/>
                              <a:latin typeface="Arial" pitchFamily="34" charset="0"/>
                            </a:endParaRPr>
                          </a:p>
                        </a:txBody>
                        <a:useSpRect/>
                      </a:txSp>
                    </a:sp>
                    <a:cxnSp>
                      <a:nvCxnSpPr>
                        <a:cNvPr id="1046" name="AutoShape 22"/>
                        <a:cNvCxnSpPr>
                          <a:cxnSpLocks noChangeShapeType="1"/>
                        </a:cNvCxnSpPr>
                      </a:nvCxnSpPr>
                      <a:spPr bwMode="auto">
                        <a:xfrm rot="16200000" flipH="1">
                          <a:off x="8321" y="14450"/>
                          <a:ext cx="3242" cy="9"/>
                        </a:xfrm>
                        <a:prstGeom prst="straightConnector1">
                          <a:avLst/>
                        </a:prstGeom>
                        <a:noFill/>
                        <a:ln w="25400">
                          <a:solidFill>
                            <a:srgbClr val="808080"/>
                          </a:solidFill>
                          <a:prstDash val="dash"/>
                          <a:round/>
                          <a:headEnd/>
                          <a:tailEnd/>
                        </a:ln>
                      </a:spPr>
                    </a:cxnSp>
                  </a:grpSp>
                  <a:cxnSp>
                    <a:nvCxnSpPr>
                      <a:cNvPr id="39" name="AutoShape 22"/>
                      <a:cNvCxnSpPr>
                        <a:cxnSpLocks noChangeShapeType="1"/>
                      </a:cNvCxnSpPr>
                    </a:nvCxnSpPr>
                    <a:spPr bwMode="auto">
                      <a:xfrm>
                        <a:off x="899592" y="1772816"/>
                        <a:ext cx="0" cy="2517960"/>
                      </a:xfrm>
                      <a:prstGeom prst="straightConnector1">
                        <a:avLst/>
                      </a:prstGeom>
                      <a:noFill/>
                      <a:ln w="25400">
                        <a:solidFill>
                          <a:srgbClr val="808080"/>
                        </a:solidFill>
                        <a:prstDash val="dash"/>
                        <a:round/>
                        <a:headEnd/>
                        <a:tailEnd/>
                      </a:ln>
                    </a:spPr>
                  </a:cxnSp>
                </lc:lockedCanvas>
              </a:graphicData>
            </a:graphic>
          </wp:inline>
        </w:drawing>
      </w:r>
    </w:p>
    <w:p w:rsidR="00FF2153" w:rsidRPr="002C4294" w:rsidRDefault="002C4294" w:rsidP="002C4294">
      <w:pPr>
        <w:pStyle w:val="Legenda"/>
        <w:jc w:val="center"/>
        <w:rPr>
          <w:color w:val="auto"/>
        </w:rPr>
      </w:pPr>
      <w:r w:rsidRPr="002C4294">
        <w:rPr>
          <w:color w:val="auto"/>
        </w:rPr>
        <w:t xml:space="preserve">Rysunek </w:t>
      </w:r>
      <w:r w:rsidR="004E7F87" w:rsidRPr="002C4294">
        <w:rPr>
          <w:color w:val="auto"/>
        </w:rPr>
        <w:fldChar w:fldCharType="begin"/>
      </w:r>
      <w:r w:rsidRPr="002C4294">
        <w:rPr>
          <w:color w:val="auto"/>
        </w:rPr>
        <w:instrText xml:space="preserve"> SEQ Rysunek \* ARABIC </w:instrText>
      </w:r>
      <w:r w:rsidR="004E7F87" w:rsidRPr="002C4294">
        <w:rPr>
          <w:color w:val="auto"/>
        </w:rPr>
        <w:fldChar w:fldCharType="separate"/>
      </w:r>
      <w:r w:rsidR="00620DA4">
        <w:rPr>
          <w:noProof/>
          <w:color w:val="auto"/>
        </w:rPr>
        <w:t>11</w:t>
      </w:r>
      <w:r w:rsidR="004E7F87" w:rsidRPr="002C4294">
        <w:rPr>
          <w:color w:val="auto"/>
        </w:rPr>
        <w:fldChar w:fldCharType="end"/>
      </w:r>
      <w:r w:rsidRPr="002C4294">
        <w:rPr>
          <w:color w:val="auto"/>
        </w:rPr>
        <w:t xml:space="preserve">. </w:t>
      </w:r>
      <w:r w:rsidR="00FF2153" w:rsidRPr="002C4294">
        <w:rPr>
          <w:color w:val="auto"/>
        </w:rPr>
        <w:t>Uniwersalny przebieg działań odbiorczych</w:t>
      </w:r>
    </w:p>
    <w:p w:rsidR="00FF2153" w:rsidRDefault="00FF2153" w:rsidP="00FF2153">
      <w:r>
        <w:t>Cykl odbioru kończy się akceptacją przedstawionego artefaktu lub produktu projektowego. Brak akceptacji (odbioru) będzie wymagał powtórzenia całego cyklu odbiorczego. Proces ten przedstawiono na rysunku poniżej.</w:t>
      </w:r>
    </w:p>
    <w:p w:rsidR="00FF2153" w:rsidRPr="002C4294" w:rsidRDefault="00FF2153" w:rsidP="002C4294">
      <w:pPr>
        <w:jc w:val="center"/>
        <w:rPr>
          <w:sz w:val="18"/>
          <w:szCs w:val="18"/>
        </w:rPr>
      </w:pPr>
      <w:r w:rsidRPr="002C4294">
        <w:rPr>
          <w:noProof/>
          <w:sz w:val="18"/>
          <w:szCs w:val="18"/>
          <w:lang w:eastAsia="pl-PL"/>
        </w:rPr>
        <w:drawing>
          <wp:inline distT="0" distB="0" distL="0" distR="0">
            <wp:extent cx="5760720" cy="1446611"/>
            <wp:effectExtent l="19050" t="0" r="0" b="0"/>
            <wp:docPr id="12" name="Obiek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6864" cy="1953508"/>
                      <a:chOff x="467544" y="980728"/>
                      <a:chExt cx="7776864" cy="1953508"/>
                    </a:xfrm>
                  </a:grpSpPr>
                  <a:sp>
                    <a:nvSpPr>
                      <a:cNvPr id="12" name="Prostokąt zaokrąglony 11"/>
                      <a:cNvSpPr/>
                    </a:nvSpPr>
                    <a:spPr>
                      <a:xfrm>
                        <a:off x="3671391" y="1196752"/>
                        <a:ext cx="1568277" cy="792088"/>
                      </a:xfrm>
                      <a:prstGeom prst="roundRect">
                        <a:avLst/>
                      </a:prstGeom>
                      <a:solidFill>
                        <a:schemeClr val="bg1">
                          <a:lumMod val="85000"/>
                        </a:schemeClr>
                      </a:solidFill>
                      <a:ln w="22225">
                        <a:solidFill>
                          <a:schemeClr val="tx2">
                            <a:lumMod val="75000"/>
                          </a:schemeClr>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l-PL" b="1" dirty="0" smtClean="0">
                              <a:solidFill>
                                <a:schemeClr val="tx1"/>
                              </a:solidFill>
                            </a:rPr>
                            <a:t>Zgłoszenie gotowości odbioru</a:t>
                          </a:r>
                          <a:endParaRPr lang="pl-PL"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Prostokąt zaokrąglony 12"/>
                      <a:cNvSpPr/>
                    </a:nvSpPr>
                    <a:spPr>
                      <a:xfrm>
                        <a:off x="1259632" y="1196752"/>
                        <a:ext cx="1927690" cy="792088"/>
                      </a:xfrm>
                      <a:prstGeom prst="roundRect">
                        <a:avLst/>
                      </a:prstGeom>
                      <a:solidFill>
                        <a:schemeClr val="bg1">
                          <a:lumMod val="85000"/>
                        </a:schemeClr>
                      </a:solidFill>
                      <a:ln w="22225">
                        <a:solidFill>
                          <a:schemeClr val="tx2">
                            <a:lumMod val="75000"/>
                          </a:schemeClr>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l-PL" b="1" dirty="0" smtClean="0">
                              <a:solidFill>
                                <a:schemeClr val="tx1"/>
                              </a:solidFill>
                            </a:rPr>
                            <a:t>Przygotowanie do </a:t>
                          </a:r>
                          <a:r>
                            <a:rPr lang="pl-PL" b="1" dirty="0" smtClean="0">
                              <a:solidFill>
                                <a:schemeClr val="tx1"/>
                              </a:solidFill>
                            </a:rPr>
                            <a:t>odbioru</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Schemat blokowy: decyzja 18"/>
                      <a:cNvSpPr/>
                    </a:nvSpPr>
                    <a:spPr>
                      <a:xfrm>
                        <a:off x="5580112" y="980728"/>
                        <a:ext cx="1850504" cy="1224136"/>
                      </a:xfrm>
                      <a:prstGeom prst="flowChartDecision">
                        <a:avLst/>
                      </a:prstGeom>
                      <a:gradFill>
                        <a:gsLst>
                          <a:gs pos="0">
                            <a:schemeClr val="bg1">
                              <a:lumMod val="95000"/>
                            </a:schemeClr>
                          </a:gs>
                          <a:gs pos="0">
                            <a:schemeClr val="bg1">
                              <a:lumMod val="65000"/>
                            </a:schemeClr>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l-PL" b="1" dirty="0" smtClean="0">
                              <a:solidFill>
                                <a:schemeClr val="tx1"/>
                              </a:solidFill>
                            </a:rPr>
                            <a:t>Odbiór</a:t>
                          </a:r>
                          <a:endParaRPr lang="pl-PL" b="1"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 name="Łącznik łamany 26"/>
                      <a:cNvCxnSpPr>
                        <a:stCxn id="19" idx="2"/>
                        <a:endCxn id="13" idx="2"/>
                      </a:cNvCxnSpPr>
                    </a:nvCxnSpPr>
                    <a:spPr>
                      <a:xfrm rot="5400000" flipH="1">
                        <a:off x="4256409" y="-44091"/>
                        <a:ext cx="216024" cy="4281887"/>
                      </a:xfrm>
                      <a:prstGeom prst="bentConnector3">
                        <a:avLst>
                          <a:gd name="adj1" fmla="val -381600"/>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36" name="Łącznik prosty ze strzałką 35"/>
                      <a:cNvCxnSpPr>
                        <a:stCxn id="19" idx="3"/>
                      </a:cNvCxnSpPr>
                    </a:nvCxnSpPr>
                    <a:spPr>
                      <a:xfrm flipV="1">
                        <a:off x="7430616" y="1556792"/>
                        <a:ext cx="813792" cy="36004"/>
                      </a:xfrm>
                      <a:prstGeom prst="straightConnector1">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38" name="Łącznik prosty ze strzałką 37"/>
                      <a:cNvCxnSpPr>
                        <a:stCxn id="12" idx="3"/>
                        <a:endCxn id="19" idx="1"/>
                      </a:cNvCxnSpPr>
                    </a:nvCxnSpPr>
                    <a:spPr>
                      <a:xfrm>
                        <a:off x="5239668" y="1592796"/>
                        <a:ext cx="340444" cy="1588"/>
                      </a:xfrm>
                      <a:prstGeom prst="straightConnector1">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42" name="Łącznik prosty ze strzałką 41"/>
                      <a:cNvCxnSpPr>
                        <a:stCxn id="13" idx="3"/>
                        <a:endCxn id="12" idx="1"/>
                      </a:cNvCxnSpPr>
                    </a:nvCxnSpPr>
                    <a:spPr>
                      <a:xfrm>
                        <a:off x="3187322" y="1592796"/>
                        <a:ext cx="484069" cy="1588"/>
                      </a:xfrm>
                      <a:prstGeom prst="straightConnector1">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a:sp>
                    <a:nvSpPr>
                      <a:cNvPr id="47" name="Prostokąt 46"/>
                      <a:cNvSpPr/>
                    </a:nvSpPr>
                    <a:spPr>
                      <a:xfrm>
                        <a:off x="4067944" y="2564904"/>
                        <a:ext cx="720080" cy="369332"/>
                      </a:xfrm>
                      <a:prstGeom prst="rect">
                        <a:avLst/>
                      </a:prstGeom>
                    </a:spPr>
                    <a:txSp>
                      <a:txBody>
                        <a:bodyPr wrap="square">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b="1" dirty="0" smtClean="0"/>
                            <a:t>NIE</a:t>
                          </a:r>
                        </a:p>
                      </a:txBody>
                      <a:useSpRect/>
                    </a:txSp>
                  </a:sp>
                  <a:sp>
                    <a:nvSpPr>
                      <a:cNvPr id="48" name="Prostokąt 47"/>
                      <a:cNvSpPr/>
                    </a:nvSpPr>
                    <a:spPr>
                      <a:xfrm>
                        <a:off x="7524328" y="1196752"/>
                        <a:ext cx="576064" cy="369332"/>
                      </a:xfrm>
                      <a:prstGeom prst="rect">
                        <a:avLst/>
                      </a:prstGeom>
                    </a:spPr>
                    <a:txSp>
                      <a:txBody>
                        <a:bodyPr wrap="square">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b="1" dirty="0" smtClean="0"/>
                            <a:t>TAK</a:t>
                          </a:r>
                        </a:p>
                      </a:txBody>
                      <a:useSpRect/>
                    </a:txSp>
                  </a:sp>
                  <a:cxnSp>
                    <a:nvCxnSpPr>
                      <a:cNvPr id="49" name="Łącznik prosty ze strzałką 48"/>
                      <a:cNvCxnSpPr>
                        <a:endCxn id="13" idx="1"/>
                      </a:cNvCxnSpPr>
                    </a:nvCxnSpPr>
                    <a:spPr>
                      <a:xfrm>
                        <a:off x="467544" y="1556792"/>
                        <a:ext cx="792088" cy="36004"/>
                      </a:xfrm>
                      <a:prstGeom prst="straightConnector1">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FF2153" w:rsidRPr="002C4294" w:rsidRDefault="002C4294" w:rsidP="002C4294">
      <w:pPr>
        <w:pStyle w:val="Legenda"/>
        <w:jc w:val="center"/>
        <w:rPr>
          <w:color w:val="auto"/>
        </w:rPr>
      </w:pPr>
      <w:r w:rsidRPr="002C4294">
        <w:rPr>
          <w:color w:val="auto"/>
        </w:rPr>
        <w:t xml:space="preserve">Rysunek </w:t>
      </w:r>
      <w:r w:rsidR="004E7F87" w:rsidRPr="002C4294">
        <w:rPr>
          <w:color w:val="auto"/>
        </w:rPr>
        <w:fldChar w:fldCharType="begin"/>
      </w:r>
      <w:r w:rsidRPr="002C4294">
        <w:rPr>
          <w:color w:val="auto"/>
        </w:rPr>
        <w:instrText xml:space="preserve"> SEQ Rysunek \* ARABIC </w:instrText>
      </w:r>
      <w:r w:rsidR="004E7F87" w:rsidRPr="002C4294">
        <w:rPr>
          <w:color w:val="auto"/>
        </w:rPr>
        <w:fldChar w:fldCharType="separate"/>
      </w:r>
      <w:r w:rsidR="00620DA4">
        <w:rPr>
          <w:noProof/>
          <w:color w:val="auto"/>
        </w:rPr>
        <w:t>12</w:t>
      </w:r>
      <w:r w:rsidR="004E7F87" w:rsidRPr="002C4294">
        <w:rPr>
          <w:color w:val="auto"/>
        </w:rPr>
        <w:fldChar w:fldCharType="end"/>
      </w:r>
      <w:r w:rsidRPr="002C4294">
        <w:rPr>
          <w:color w:val="auto"/>
        </w:rPr>
        <w:t>.</w:t>
      </w:r>
      <w:r w:rsidR="00FF2153" w:rsidRPr="002C4294">
        <w:rPr>
          <w:color w:val="auto"/>
        </w:rPr>
        <w:t xml:space="preserve"> Cykl odbioru</w:t>
      </w:r>
    </w:p>
    <w:p w:rsidR="00FF2153" w:rsidRPr="0073489D" w:rsidRDefault="00FF2153" w:rsidP="00FF2153">
      <w:pPr>
        <w:pStyle w:val="Nagwek3"/>
        <w:tabs>
          <w:tab w:val="num" w:pos="0"/>
        </w:tabs>
      </w:pPr>
      <w:bookmarkStart w:id="319" w:name="_Toc286413283"/>
      <w:bookmarkStart w:id="320" w:name="_Toc289111137"/>
      <w:r w:rsidRPr="0073489D">
        <w:t>Inicjowanie działań odbiorczych</w:t>
      </w:r>
      <w:bookmarkEnd w:id="319"/>
      <w:bookmarkEnd w:id="320"/>
    </w:p>
    <w:p w:rsidR="00FF2153" w:rsidRPr="0073489D" w:rsidRDefault="00FF2153" w:rsidP="00FF2153">
      <w:pPr>
        <w:jc w:val="both"/>
      </w:pPr>
      <w:r w:rsidRPr="0073489D">
        <w:t>Rozpoczęcie każdej procedury odbioru będzie zainicjowane w taki sam sposób, a mianowicie:</w:t>
      </w:r>
    </w:p>
    <w:p w:rsidR="00FF2153" w:rsidRPr="0073489D" w:rsidRDefault="00FF2153" w:rsidP="000777B4">
      <w:pPr>
        <w:pStyle w:val="Akapitzlist"/>
        <w:numPr>
          <w:ilvl w:val="0"/>
          <w:numId w:val="98"/>
        </w:numPr>
        <w:spacing w:before="120" w:after="120"/>
        <w:ind w:left="714" w:hanging="357"/>
        <w:contextualSpacing w:val="0"/>
        <w:jc w:val="both"/>
      </w:pPr>
      <w:r w:rsidRPr="0073489D">
        <w:t xml:space="preserve">Wykonawca dostarcza fragment przedmiotu umowy zgodnie z podpisaną umową. Odbierany produkt nazywany jest dalej (przez analogię) przedmiotem odbioru. </w:t>
      </w:r>
    </w:p>
    <w:p w:rsidR="00FF2153" w:rsidRPr="0073489D" w:rsidRDefault="00FF2153" w:rsidP="000777B4">
      <w:pPr>
        <w:pStyle w:val="Akapitzlist"/>
        <w:numPr>
          <w:ilvl w:val="0"/>
          <w:numId w:val="98"/>
        </w:numPr>
        <w:spacing w:before="120" w:after="120"/>
        <w:ind w:left="714" w:hanging="357"/>
        <w:contextualSpacing w:val="0"/>
        <w:jc w:val="both"/>
      </w:pPr>
      <w:r w:rsidRPr="0073489D">
        <w:t xml:space="preserve">Wykonawca składa oświadczenie o gotowości do odbioru. Data zgłoszenia przedmiotu odbioru do odbioru zgłaszana jest przez stronę przekazującą stronie odbierającej drogą określoną w dokumentacji </w:t>
      </w:r>
      <w:r w:rsidR="008E5EA4">
        <w:t>Projekt</w:t>
      </w:r>
      <w:r w:rsidRPr="0073489D">
        <w:t xml:space="preserve">u. Wykonawca powiadamia upoważnionego </w:t>
      </w:r>
      <w:r w:rsidRPr="0073489D">
        <w:lastRenderedPageBreak/>
        <w:t xml:space="preserve">przedstawiciela Zamawiającego o planowanej dacie i miejscu dostawy lub wykonania nie później niż na </w:t>
      </w:r>
      <w:r>
        <w:t>pięć</w:t>
      </w:r>
      <w:r w:rsidRPr="0073489D">
        <w:t xml:space="preserve"> dni robocze przed jej terminem (pod rygorem nieważności zgłoszenia).</w:t>
      </w:r>
    </w:p>
    <w:p w:rsidR="00FF2153" w:rsidRPr="0073489D" w:rsidRDefault="00FF2153" w:rsidP="000777B4">
      <w:pPr>
        <w:pStyle w:val="Akapitzlist"/>
        <w:numPr>
          <w:ilvl w:val="0"/>
          <w:numId w:val="98"/>
        </w:numPr>
        <w:spacing w:before="120" w:after="120"/>
        <w:ind w:left="714" w:hanging="357"/>
        <w:contextualSpacing w:val="0"/>
        <w:jc w:val="both"/>
      </w:pPr>
      <w:r w:rsidRPr="0073489D">
        <w:t xml:space="preserve">Po zgłoszenie przedmiotu odbioru do odbioru strona odbierająca </w:t>
      </w:r>
      <w:r w:rsidR="00B90A83">
        <w:t>powinna</w:t>
      </w:r>
      <w:r w:rsidR="00B90A83" w:rsidRPr="0073489D">
        <w:t xml:space="preserve"> </w:t>
      </w:r>
      <w:r w:rsidR="00BD4DE9">
        <w:t>rozpocząć</w:t>
      </w:r>
      <w:r w:rsidRPr="0073489D">
        <w:t xml:space="preserve"> </w:t>
      </w:r>
      <w:r w:rsidR="00B90A83">
        <w:t>d</w:t>
      </w:r>
      <w:r w:rsidR="00BD4DE9">
        <w:t>ziałania odbiorcze</w:t>
      </w:r>
      <w:r w:rsidR="00B90A83" w:rsidRPr="0073489D">
        <w:t xml:space="preserve"> </w:t>
      </w:r>
      <w:r w:rsidRPr="0073489D">
        <w:t xml:space="preserve">w terminie określonym w dokumentacji </w:t>
      </w:r>
      <w:r w:rsidR="008E5EA4">
        <w:t>Projekt</w:t>
      </w:r>
      <w:r w:rsidRPr="0073489D">
        <w:t>u.</w:t>
      </w:r>
      <w:r w:rsidR="00BD4DE9">
        <w:t xml:space="preserve"> Termin w dokumentacji Projektu będzie ustalany wspólnie z Wykonawcą i musi być zaakceptowany przez Zamawiającego lub/i Inżyniera Kontraktu (Kierownika Zespołu Inżyniera Kontraktu). </w:t>
      </w:r>
    </w:p>
    <w:p w:rsidR="00FF2153" w:rsidRPr="0073489D" w:rsidRDefault="00FF2153" w:rsidP="000777B4">
      <w:pPr>
        <w:pStyle w:val="Akapitzlist"/>
        <w:numPr>
          <w:ilvl w:val="0"/>
          <w:numId w:val="98"/>
        </w:numPr>
        <w:spacing w:before="120" w:after="120"/>
        <w:ind w:left="714" w:hanging="357"/>
        <w:contextualSpacing w:val="0"/>
        <w:jc w:val="both"/>
      </w:pPr>
      <w:r w:rsidRPr="0073489D">
        <w:t>Wraz z powiadomieniem, Wykonawca prześle wszystkie wymagane dokumenty, które będą wspierać proces odbioru (arkusze kontrolne, wyniki testów i tym podobne).</w:t>
      </w:r>
    </w:p>
    <w:p w:rsidR="00FF2153" w:rsidRPr="0073489D" w:rsidRDefault="00FF2153" w:rsidP="00FF2153">
      <w:pPr>
        <w:jc w:val="both"/>
      </w:pPr>
      <w:r w:rsidRPr="0073489D">
        <w:t xml:space="preserve">Szczegóły związane z czynnościami i warunkami odbiorczymi poszczególnych artefaktów / produktów Projektu (w tym wymaganej dokumentacji odbiorczej) będą opisane w kolejnych podrozdziałach niniejszego rozdziału. </w:t>
      </w:r>
    </w:p>
    <w:p w:rsidR="00FF2153" w:rsidRPr="0073489D" w:rsidRDefault="00FF2153" w:rsidP="00FF2153">
      <w:pPr>
        <w:pStyle w:val="Nagwek2"/>
        <w:tabs>
          <w:tab w:val="num" w:pos="0"/>
        </w:tabs>
      </w:pPr>
      <w:bookmarkStart w:id="321" w:name="_Toc286413284"/>
      <w:bookmarkStart w:id="322" w:name="_Toc289111138"/>
      <w:r w:rsidRPr="0073489D">
        <w:t>Infrastruktura techniczna</w:t>
      </w:r>
      <w:bookmarkEnd w:id="321"/>
      <w:bookmarkEnd w:id="322"/>
    </w:p>
    <w:p w:rsidR="00FF2153" w:rsidRPr="0073489D" w:rsidRDefault="00FF2153" w:rsidP="00FF2153">
      <w:pPr>
        <w:pStyle w:val="Nagwek3"/>
        <w:tabs>
          <w:tab w:val="num" w:pos="0"/>
        </w:tabs>
      </w:pPr>
      <w:bookmarkStart w:id="323" w:name="_Toc286413285"/>
      <w:bookmarkStart w:id="324" w:name="_Toc289111139"/>
      <w:r w:rsidRPr="0073489D">
        <w:t>Przedmiot odbioru</w:t>
      </w:r>
      <w:bookmarkEnd w:id="323"/>
      <w:bookmarkEnd w:id="324"/>
    </w:p>
    <w:p w:rsidR="00FF2153" w:rsidRPr="0073489D" w:rsidRDefault="00FF2153" w:rsidP="00FF2153">
      <w:pPr>
        <w:jc w:val="both"/>
      </w:pPr>
      <w:r w:rsidRPr="0073489D">
        <w:t xml:space="preserve">Przedmiotem odbioru infrastruktury technicznej będzie każdy rodzaj sprzętu i oprogramowania, który ma stanowić środowisko umożliwiające prawidłowe funkcjonowanie tworzonego w ramach projektu oprogramowania wraz z </w:t>
      </w:r>
      <w:r w:rsidR="00205FFE">
        <w:t xml:space="preserve">towarzyszącą </w:t>
      </w:r>
      <w:proofErr w:type="spellStart"/>
      <w:r w:rsidR="00861729">
        <w:t>kontentowi</w:t>
      </w:r>
      <w:proofErr w:type="spellEnd"/>
      <w:r w:rsidR="00861729">
        <w:t xml:space="preserve"> startowemu</w:t>
      </w:r>
      <w:r w:rsidR="00205FFE">
        <w:t xml:space="preserve"> portalu</w:t>
      </w:r>
      <w:r w:rsidRPr="0073489D">
        <w:t xml:space="preserve">. Przedmiotem tego odbioru będzie również infrastruktura wspierająca działalność promocyjną produktów </w:t>
      </w:r>
      <w:r w:rsidR="008E5EA4">
        <w:t>Projekt</w:t>
      </w:r>
      <w:r w:rsidRPr="0073489D">
        <w:t xml:space="preserve">u. </w:t>
      </w:r>
    </w:p>
    <w:p w:rsidR="00FF2153" w:rsidRPr="0073489D" w:rsidRDefault="00FF2153" w:rsidP="00FF2153">
      <w:pPr>
        <w:jc w:val="both"/>
      </w:pPr>
      <w:r w:rsidRPr="0073489D">
        <w:t>Elementami infrastruktury technicznej podlegającej odbiorowi infrastruktury technicznej będą:</w:t>
      </w:r>
    </w:p>
    <w:p w:rsidR="00FF2153" w:rsidRPr="0073489D" w:rsidRDefault="00FF2153" w:rsidP="007E4025">
      <w:pPr>
        <w:pStyle w:val="Akapitzlist"/>
        <w:numPr>
          <w:ilvl w:val="0"/>
          <w:numId w:val="97"/>
        </w:numPr>
        <w:spacing w:before="120" w:after="120"/>
        <w:contextualSpacing w:val="0"/>
        <w:jc w:val="both"/>
      </w:pPr>
      <w:r w:rsidRPr="0073489D">
        <w:t>Sprzęt infrastruktury informatycznej wraz z urządzenia</w:t>
      </w:r>
      <w:r w:rsidR="00880DC3">
        <w:t>mi peryferyjnymi i dokumentacją;</w:t>
      </w:r>
      <w:r w:rsidRPr="0073489D">
        <w:t xml:space="preserve"> </w:t>
      </w:r>
    </w:p>
    <w:p w:rsidR="00FF2153" w:rsidRPr="0073489D" w:rsidRDefault="00FF2153" w:rsidP="007E4025">
      <w:pPr>
        <w:pStyle w:val="Akapitzlist"/>
        <w:numPr>
          <w:ilvl w:val="0"/>
          <w:numId w:val="97"/>
        </w:numPr>
        <w:spacing w:before="120" w:after="120"/>
        <w:contextualSpacing w:val="0"/>
        <w:jc w:val="both"/>
      </w:pPr>
      <w:r w:rsidRPr="0073489D">
        <w:t>Konfigurac</w:t>
      </w:r>
      <w:r w:rsidR="00880DC3">
        <w:t>ja sprzętu wraz z dokumentacją;</w:t>
      </w:r>
    </w:p>
    <w:p w:rsidR="00FF2153" w:rsidRPr="0073489D" w:rsidRDefault="00FF2153" w:rsidP="007E4025">
      <w:pPr>
        <w:pStyle w:val="Akapitzlist"/>
        <w:numPr>
          <w:ilvl w:val="0"/>
          <w:numId w:val="97"/>
        </w:numPr>
        <w:spacing w:before="120" w:after="120"/>
        <w:contextualSpacing w:val="0"/>
        <w:jc w:val="both"/>
      </w:pPr>
      <w:r w:rsidRPr="0073489D">
        <w:t xml:space="preserve">Oprogramowanie standardowe (na przykład systemy operacyjne, oprogramowanie synchronizujące, archiwizujące, serwer aplikacji, motor baz danych, itd. – ogólnie wszelkie oprogramowanie dostarczone i przy tym równocześnie </w:t>
      </w:r>
      <w:r>
        <w:t>nie</w:t>
      </w:r>
      <w:r w:rsidRPr="0073489D">
        <w:t>wytworzone przez Wykonawcę bezpośrednio i w sposób dedykowany na potrzeby Projektu)</w:t>
      </w:r>
      <w:r>
        <w:t xml:space="preserve"> wraz z dokumentacją</w:t>
      </w:r>
      <w:r w:rsidRPr="0073489D">
        <w:t>.</w:t>
      </w:r>
    </w:p>
    <w:p w:rsidR="00FF2153" w:rsidRPr="0073489D" w:rsidRDefault="00FF2153" w:rsidP="00FF2153">
      <w:pPr>
        <w:pStyle w:val="Nagwek3"/>
        <w:tabs>
          <w:tab w:val="num" w:pos="0"/>
        </w:tabs>
      </w:pPr>
      <w:bookmarkStart w:id="325" w:name="_Toc286413286"/>
      <w:bookmarkStart w:id="326" w:name="_Toc289111140"/>
      <w:r w:rsidRPr="0073489D">
        <w:t>Typy odbiorów infrastruktury technicznej</w:t>
      </w:r>
      <w:bookmarkEnd w:id="325"/>
      <w:bookmarkEnd w:id="326"/>
    </w:p>
    <w:p w:rsidR="00FF2153" w:rsidRPr="0073489D" w:rsidRDefault="00FF2153" w:rsidP="00FF2153">
      <w:pPr>
        <w:jc w:val="both"/>
      </w:pPr>
      <w:r w:rsidRPr="0073489D">
        <w:t>Wyróżnia się następujące typy (rodzaje) odbiorów środowiska sprzętowego / sprzętu:</w:t>
      </w:r>
    </w:p>
    <w:p w:rsidR="00FF2153" w:rsidRPr="0073489D" w:rsidRDefault="00FF2153" w:rsidP="007E4025">
      <w:pPr>
        <w:numPr>
          <w:ilvl w:val="0"/>
          <w:numId w:val="89"/>
        </w:numPr>
        <w:jc w:val="both"/>
      </w:pPr>
      <w:r w:rsidRPr="0073489D">
        <w:t>Odbiór ilościowy</w:t>
      </w:r>
      <w:r w:rsidR="00880DC3">
        <w:t>;</w:t>
      </w:r>
    </w:p>
    <w:p w:rsidR="00FF2153" w:rsidRPr="0073489D" w:rsidRDefault="00880DC3" w:rsidP="007E4025">
      <w:pPr>
        <w:numPr>
          <w:ilvl w:val="0"/>
          <w:numId w:val="89"/>
        </w:numPr>
        <w:jc w:val="both"/>
      </w:pPr>
      <w:r>
        <w:t>Odbiór jakościowy;</w:t>
      </w:r>
    </w:p>
    <w:p w:rsidR="00FF2153" w:rsidRPr="0073489D" w:rsidRDefault="00FF2153" w:rsidP="007E4025">
      <w:pPr>
        <w:numPr>
          <w:ilvl w:val="0"/>
          <w:numId w:val="89"/>
        </w:numPr>
        <w:jc w:val="both"/>
      </w:pPr>
      <w:r w:rsidRPr="0073489D">
        <w:t>Odbiór instalacji</w:t>
      </w:r>
      <w:r w:rsidR="00880DC3">
        <w:t>;</w:t>
      </w:r>
    </w:p>
    <w:p w:rsidR="00FF2153" w:rsidRPr="0073489D" w:rsidRDefault="00FF2153" w:rsidP="007E4025">
      <w:pPr>
        <w:numPr>
          <w:ilvl w:val="0"/>
          <w:numId w:val="89"/>
        </w:numPr>
        <w:jc w:val="both"/>
      </w:pPr>
      <w:r w:rsidRPr="0073489D">
        <w:t>Odbiór integracji i konfiguracji</w:t>
      </w:r>
      <w:r w:rsidR="00880DC3">
        <w:t>;</w:t>
      </w:r>
    </w:p>
    <w:p w:rsidR="00FF2153" w:rsidRPr="0073489D" w:rsidRDefault="00FF2153" w:rsidP="007E4025">
      <w:pPr>
        <w:numPr>
          <w:ilvl w:val="0"/>
          <w:numId w:val="89"/>
        </w:numPr>
        <w:jc w:val="both"/>
      </w:pPr>
      <w:r w:rsidRPr="0073489D">
        <w:lastRenderedPageBreak/>
        <w:t>Odbiór środowiska sprzętowego</w:t>
      </w:r>
      <w:r w:rsidR="00880DC3">
        <w:t>;</w:t>
      </w:r>
      <w:r w:rsidRPr="0073489D">
        <w:t xml:space="preserve"> </w:t>
      </w:r>
    </w:p>
    <w:p w:rsidR="00FF2153" w:rsidRPr="0073489D" w:rsidRDefault="00FF2153" w:rsidP="007E4025">
      <w:pPr>
        <w:numPr>
          <w:ilvl w:val="0"/>
          <w:numId w:val="89"/>
        </w:numPr>
        <w:jc w:val="both"/>
      </w:pPr>
      <w:r w:rsidRPr="0073489D">
        <w:t>Odbiór szkoleń</w:t>
      </w:r>
      <w:r w:rsidR="00880DC3">
        <w:t>.</w:t>
      </w:r>
    </w:p>
    <w:p w:rsidR="00FF2153" w:rsidRPr="0073489D" w:rsidRDefault="00FF2153" w:rsidP="00FF2153">
      <w:pPr>
        <w:jc w:val="both"/>
      </w:pPr>
      <w:r w:rsidRPr="0073489D">
        <w:t>Poszczególne typy odbiorów omówione zostaną w następnych podrozdziałach.</w:t>
      </w:r>
    </w:p>
    <w:p w:rsidR="00FF2153" w:rsidRPr="0073489D" w:rsidRDefault="00FF2153" w:rsidP="00FF2153">
      <w:pPr>
        <w:pStyle w:val="Nagwek3"/>
        <w:tabs>
          <w:tab w:val="num" w:pos="0"/>
        </w:tabs>
      </w:pPr>
      <w:bookmarkStart w:id="327" w:name="_Toc286413287"/>
      <w:bookmarkStart w:id="328" w:name="_Toc289111141"/>
      <w:r w:rsidRPr="0073489D">
        <w:t>Wymagania dokumentacyjne wobec produktów</w:t>
      </w:r>
      <w:bookmarkEnd w:id="327"/>
      <w:bookmarkEnd w:id="328"/>
    </w:p>
    <w:p w:rsidR="00FF2153" w:rsidRPr="005D62EF" w:rsidRDefault="00FF2153" w:rsidP="00FF2153">
      <w:pPr>
        <w:jc w:val="both"/>
      </w:pPr>
      <w:r w:rsidRPr="00776C25">
        <w:t xml:space="preserve">Dokumentacja produktów Projektu należących do grupy sprzętu będzie zawierała, w zależności od specyfiki produktu następujące elementy: </w:t>
      </w:r>
    </w:p>
    <w:p w:rsidR="00FF2153" w:rsidRPr="0073489D" w:rsidRDefault="00FF2153" w:rsidP="00FF2153">
      <w:pPr>
        <w:jc w:val="both"/>
        <w:rPr>
          <w:b/>
        </w:rPr>
      </w:pPr>
      <w:r w:rsidRPr="0073489D">
        <w:rPr>
          <w:b/>
        </w:rPr>
        <w:t>Dokumentacj</w:t>
      </w:r>
      <w:r>
        <w:rPr>
          <w:b/>
        </w:rPr>
        <w:t>a</w:t>
      </w:r>
      <w:r w:rsidRPr="0073489D">
        <w:rPr>
          <w:b/>
        </w:rPr>
        <w:t xml:space="preserve"> powykonawcz</w:t>
      </w:r>
      <w:r>
        <w:rPr>
          <w:b/>
        </w:rPr>
        <w:t>a</w:t>
      </w:r>
    </w:p>
    <w:p w:rsidR="00880DC3" w:rsidRPr="0073489D" w:rsidRDefault="00880DC3" w:rsidP="00880DC3">
      <w:pPr>
        <w:jc w:val="both"/>
      </w:pPr>
      <w:r>
        <w:t xml:space="preserve">Uogólnienie na potrzeby Projektu pojęcia pochodzącego pierwotnie z Prawa budowlanego, gdzie oznacza dokumentację budowy z naniesionymi zmianami w trakcie realizacji. Tu rozumiana jest szerzej, i odnosi się do tych elementów Projektu, które wymagają dokumentacji budowy, a więc montaż (instalacja) </w:t>
      </w:r>
      <w:proofErr w:type="spellStart"/>
      <w:r>
        <w:t>videobannerów</w:t>
      </w:r>
      <w:proofErr w:type="spellEnd"/>
      <w:r>
        <w:t xml:space="preserve">, montaż (instalacja) szaf serwerowych i serwerów. Dokumentacja powykonawcza musi dokładnie odzwierciedlać stan faktyczny środowiska sprzętowego w momencie zakończenia prac wdrożeniowych zgodnie z zapisami rozdziału </w:t>
      </w:r>
      <w:r w:rsidR="004E7F87">
        <w:fldChar w:fldCharType="begin"/>
      </w:r>
      <w:r>
        <w:instrText xml:space="preserve"> REF _Ref286419684 \r \h </w:instrText>
      </w:r>
      <w:r w:rsidR="004E7F87">
        <w:fldChar w:fldCharType="separate"/>
      </w:r>
      <w:r w:rsidR="00BB24A4">
        <w:t>3.4.5</w:t>
      </w:r>
      <w:r w:rsidR="004E7F87">
        <w:fldChar w:fldCharType="end"/>
      </w:r>
      <w:r>
        <w:t>.</w:t>
      </w:r>
    </w:p>
    <w:p w:rsidR="00FF2153" w:rsidRPr="0073489D" w:rsidRDefault="00FF2153" w:rsidP="00FF2153">
      <w:pPr>
        <w:jc w:val="both"/>
        <w:rPr>
          <w:b/>
        </w:rPr>
      </w:pPr>
      <w:r w:rsidRPr="0073489D">
        <w:rPr>
          <w:b/>
        </w:rPr>
        <w:t>Wyniki pomiarów</w:t>
      </w:r>
    </w:p>
    <w:p w:rsidR="00FF2153" w:rsidRPr="0073489D" w:rsidRDefault="00FF2153" w:rsidP="00FF2153">
      <w:pPr>
        <w:jc w:val="both"/>
      </w:pPr>
      <w:r w:rsidRPr="0073489D">
        <w:t xml:space="preserve">Zestawienie wartości mierzalnych z określeniem jednostki miary, miejscem i czasem pomiaru oraz innymi elementami identyfikującymi pomiar. Pewne elementy infrastruktury </w:t>
      </w:r>
      <w:r w:rsidR="004E3F91">
        <w:t>technicznej</w:t>
      </w:r>
      <w:r w:rsidRPr="0073489D">
        <w:t xml:space="preserve"> wymagają pomiarów (np. homologacyjnych). Ponadto, zgodnie z zapisami rozdziału </w:t>
      </w:r>
      <w:r w:rsidR="004E7F87">
        <w:fldChar w:fldCharType="begin"/>
      </w:r>
      <w:r w:rsidR="00890583">
        <w:instrText xml:space="preserve"> REF _Ref286419725 \r \h </w:instrText>
      </w:r>
      <w:r w:rsidR="004E7F87">
        <w:fldChar w:fldCharType="separate"/>
      </w:r>
      <w:r w:rsidR="00BB24A4">
        <w:t>3.4.4.4</w:t>
      </w:r>
      <w:r w:rsidR="004E7F87">
        <w:fldChar w:fldCharType="end"/>
      </w:r>
      <w:r w:rsidRPr="0073489D">
        <w:t xml:space="preserve"> Zamawiający ma prawo zażądać dodatkowych pomiarów. Zestawienie wyników pomiaru (lub częściej serii pomiarów) wraz z interpretacją wyniku </w:t>
      </w:r>
      <w:r>
        <w:t xml:space="preserve">będzie opracowane przez Wykonawcę w ramach </w:t>
      </w:r>
      <w:r w:rsidRPr="0073489D">
        <w:t xml:space="preserve"> dokument</w:t>
      </w:r>
      <w:r>
        <w:t>u</w:t>
      </w:r>
      <w:r w:rsidRPr="0073489D">
        <w:t xml:space="preserve"> </w:t>
      </w:r>
      <w:r>
        <w:t>pt. „W</w:t>
      </w:r>
      <w:r w:rsidRPr="0073489D">
        <w:t>yniki pomiarów</w:t>
      </w:r>
      <w:r>
        <w:t>”</w:t>
      </w:r>
      <w:r w:rsidRPr="0073489D">
        <w:t>.</w:t>
      </w:r>
    </w:p>
    <w:p w:rsidR="00FF2153" w:rsidRPr="0073489D" w:rsidRDefault="00FF2153" w:rsidP="00FF2153">
      <w:pPr>
        <w:jc w:val="both"/>
        <w:rPr>
          <w:b/>
        </w:rPr>
      </w:pPr>
      <w:r w:rsidRPr="0073489D">
        <w:rPr>
          <w:b/>
        </w:rPr>
        <w:t>Wyniki testów</w:t>
      </w:r>
    </w:p>
    <w:p w:rsidR="00FF2153" w:rsidRPr="0073489D" w:rsidRDefault="00FF2153" w:rsidP="00FF2153">
      <w:pPr>
        <w:jc w:val="both"/>
      </w:pPr>
      <w:r w:rsidRPr="0073489D">
        <w:t xml:space="preserve">Testy </w:t>
      </w:r>
      <w:r>
        <w:t xml:space="preserve">będą </w:t>
      </w:r>
      <w:r w:rsidRPr="0073489D">
        <w:t xml:space="preserve">wykonywane  zgodnie z Planem Realizacji Testów. </w:t>
      </w:r>
      <w:r>
        <w:t xml:space="preserve">Będą one wykonywane na podstawie scenariuszy testowych, które zostaną opracowywane przez Wykonawcę oraz zatwierdzone przez Inżyniera Kontraktu. </w:t>
      </w:r>
      <w:r w:rsidRPr="0073489D">
        <w:t xml:space="preserve">Zestawienie wyników poszczególnych testów (lub ich dobrze skojarzonych grup) wraz z ich interpretacją </w:t>
      </w:r>
      <w:r>
        <w:t>będzie opracowane przez Wykonawcę w ramach</w:t>
      </w:r>
      <w:r w:rsidRPr="0073489D">
        <w:t xml:space="preserve"> dokument</w:t>
      </w:r>
      <w:r>
        <w:t>u pt.</w:t>
      </w:r>
      <w:r w:rsidRPr="0073489D">
        <w:t xml:space="preserve"> </w:t>
      </w:r>
      <w:r>
        <w:t>„W</w:t>
      </w:r>
      <w:r w:rsidRPr="0073489D">
        <w:t>yniki testów</w:t>
      </w:r>
      <w:r>
        <w:t>”</w:t>
      </w:r>
      <w:r w:rsidRPr="0073489D">
        <w:t>.</w:t>
      </w:r>
    </w:p>
    <w:p w:rsidR="00FF2153" w:rsidRPr="0073489D" w:rsidRDefault="00FF2153" w:rsidP="00FF2153">
      <w:pPr>
        <w:jc w:val="both"/>
        <w:rPr>
          <w:b/>
        </w:rPr>
      </w:pPr>
      <w:r w:rsidRPr="0073489D">
        <w:rPr>
          <w:b/>
        </w:rPr>
        <w:t>Atesty zewnętrzne</w:t>
      </w:r>
    </w:p>
    <w:p w:rsidR="00FF2153" w:rsidRPr="0073489D" w:rsidRDefault="00FF2153" w:rsidP="00FF2153">
      <w:pPr>
        <w:jc w:val="both"/>
      </w:pPr>
      <w:r w:rsidRPr="0073489D">
        <w:t>Atest zewnętrzny jest to dokument stanowiący gwarancję jakości przedmiotu atestu. Jest to więc pojęcie zbliżone do gwarancji, z tym że atest udostępniany jest również bez przedmiotu. Podparty jest wynikami testów prowadzonymi przez podmioty zewnętrzne względem stron Projektu.</w:t>
      </w:r>
    </w:p>
    <w:p w:rsidR="00FF2153" w:rsidRPr="0073489D" w:rsidRDefault="00FF2153" w:rsidP="00FF2153">
      <w:pPr>
        <w:jc w:val="both"/>
        <w:rPr>
          <w:b/>
        </w:rPr>
      </w:pPr>
      <w:r w:rsidRPr="0073489D">
        <w:rPr>
          <w:b/>
        </w:rPr>
        <w:t>Gwarancje</w:t>
      </w:r>
    </w:p>
    <w:p w:rsidR="00FF2153" w:rsidRPr="0073489D" w:rsidRDefault="00FF2153" w:rsidP="00FF2153">
      <w:pPr>
        <w:jc w:val="both"/>
      </w:pPr>
      <w:r w:rsidRPr="0073489D">
        <w:t xml:space="preserve">Gwarancja stanowi dokument producenta przekazywany przez Wykonawcę Zamawiającemu i stanowiący gwarancję jakości, w tym ogół dodatkowych uprawnień, których zbywca (producent) </w:t>
      </w:r>
      <w:r w:rsidRPr="0073489D">
        <w:lastRenderedPageBreak/>
        <w:t>udziela nabywcy. W przypadku gwarancji dotyczącej pracy bezawaryjnej lub czasu reakcji na awarię istotniejsze są zapisy umowne między Zamawiającym a Wykonawcą, które w okresie gwarancyjnym określają bardziej rygorystyczne warunki na czas reakcji i poziom bezawaryjności.</w:t>
      </w:r>
    </w:p>
    <w:p w:rsidR="00FF2153" w:rsidRPr="0073489D" w:rsidRDefault="00FF2153" w:rsidP="00FF2153">
      <w:pPr>
        <w:jc w:val="both"/>
        <w:rPr>
          <w:b/>
        </w:rPr>
      </w:pPr>
      <w:r w:rsidRPr="0073489D">
        <w:rPr>
          <w:b/>
        </w:rPr>
        <w:t>Dokumentacja użytkownika</w:t>
      </w:r>
      <w:r>
        <w:rPr>
          <w:b/>
        </w:rPr>
        <w:t xml:space="preserve"> i Instrukcje</w:t>
      </w:r>
    </w:p>
    <w:p w:rsidR="00FF2153" w:rsidRPr="0073489D" w:rsidRDefault="00FF2153" w:rsidP="00FF2153">
      <w:pPr>
        <w:jc w:val="both"/>
      </w:pPr>
      <w:r w:rsidRPr="0073489D">
        <w:t xml:space="preserve">Dokumentacja użytkownika oznacza dokumentację opisującą funkcje i sposób użytkowania sprzętu i oprogramowania standardowego, a także </w:t>
      </w:r>
      <w:r>
        <w:t xml:space="preserve">prezentująca zagadnienia </w:t>
      </w:r>
      <w:r w:rsidRPr="0073489D">
        <w:t>zarządzani</w:t>
      </w:r>
      <w:r>
        <w:t>a</w:t>
      </w:r>
      <w:r w:rsidRPr="0073489D">
        <w:t xml:space="preserve"> konfiguracją</w:t>
      </w:r>
      <w:r>
        <w:t xml:space="preserve"> oprogramowania standardowego</w:t>
      </w:r>
      <w:r w:rsidRPr="0073489D">
        <w:t>. Ze względu na specyfikę tematu są to zazwyczaj instrukcje</w:t>
      </w:r>
      <w:r>
        <w:t xml:space="preserve"> obsługi</w:t>
      </w:r>
      <w:r w:rsidRPr="0073489D">
        <w:t xml:space="preserve">. </w:t>
      </w:r>
    </w:p>
    <w:p w:rsidR="00FF2153" w:rsidRPr="0073489D" w:rsidRDefault="00FF2153" w:rsidP="00FF2153">
      <w:pPr>
        <w:jc w:val="both"/>
      </w:pPr>
      <w:r w:rsidRPr="0073489D">
        <w:t>Instrukcja jest to dokument dostarczany Zamawiającemu przez Wykonawcę wraz z przekazaniem elementu Projektu, który wymaga takiego dokumentu. Ze względu na specyfikę środowiska sprzętowego chodzi tu przede wszystkim o instrukcje dla administratorów będąc</w:t>
      </w:r>
      <w:r>
        <w:t>e kompendium wiedzy pozwalającej</w:t>
      </w:r>
      <w:r w:rsidRPr="0073489D">
        <w:t xml:space="preserve"> zarządzać infrastrukturą </w:t>
      </w:r>
      <w:r w:rsidR="004E3F91">
        <w:t>techniczną</w:t>
      </w:r>
      <w:r w:rsidRPr="0073489D">
        <w:t xml:space="preserve"> zarówno w okresie gwarancyjnym jak i </w:t>
      </w:r>
      <w:r w:rsidR="00880DC3">
        <w:br/>
      </w:r>
      <w:r w:rsidRPr="0073489D">
        <w:t xml:space="preserve">w okresie pogwarancyjnym. </w:t>
      </w:r>
    </w:p>
    <w:p w:rsidR="00FF2153" w:rsidRPr="0073489D" w:rsidRDefault="00FF2153" w:rsidP="00FF2153">
      <w:pPr>
        <w:jc w:val="both"/>
        <w:rPr>
          <w:b/>
        </w:rPr>
      </w:pPr>
      <w:r w:rsidRPr="0073489D">
        <w:rPr>
          <w:b/>
        </w:rPr>
        <w:t>Certyfikaty</w:t>
      </w:r>
    </w:p>
    <w:p w:rsidR="00FF2153" w:rsidRPr="0073489D" w:rsidRDefault="00FF2153" w:rsidP="00FF2153">
      <w:pPr>
        <w:jc w:val="both"/>
      </w:pPr>
      <w:r w:rsidRPr="0073489D">
        <w:t>Certyfikat jest dokumentem wystawianym przez producenta, dostarczonym przez Wykonawcę Zamawiającemu. Dokument deklaruje zgodność produktu z deklarowanymi przez producenta właściwościami – najczęściej poprzez przywołanie spełnianych przez produkt norm.</w:t>
      </w:r>
    </w:p>
    <w:p w:rsidR="00FF2153" w:rsidRPr="0073489D" w:rsidRDefault="00FF2153" w:rsidP="00FF2153">
      <w:pPr>
        <w:jc w:val="both"/>
        <w:rPr>
          <w:b/>
        </w:rPr>
      </w:pPr>
      <w:r w:rsidRPr="0073489D">
        <w:rPr>
          <w:b/>
        </w:rPr>
        <w:t>Oświadczenia Wykonawcy</w:t>
      </w:r>
    </w:p>
    <w:p w:rsidR="00FF2153" w:rsidRPr="0073489D" w:rsidRDefault="00FF2153" w:rsidP="00FF2153">
      <w:pPr>
        <w:jc w:val="both"/>
      </w:pPr>
      <w:r w:rsidRPr="0073489D">
        <w:t>Dokument ten podobny jest do certyfikatu, z tym że wystawia go bezpośrednio Wykonawca i przekazuje Zamawiającemu. Dokument deklaruje pewien stan procesowy. Oświadczenie Wykonawcy może dotyczyć na przykład gotowości do odbioru elementu Projektu, zobowiązania terminowego, spełnienia przez konfigurację sprzętową pewnych parametrów, etc. Oświadczenie podlega badaniu poprzez na przykład procedurę odbioru, zarządzanie terminami, testy konfiguracji, etc.</w:t>
      </w:r>
    </w:p>
    <w:p w:rsidR="00FF2153" w:rsidRPr="0073489D" w:rsidRDefault="00FF2153" w:rsidP="00FF2153">
      <w:pPr>
        <w:jc w:val="both"/>
        <w:rPr>
          <w:b/>
        </w:rPr>
      </w:pPr>
      <w:r w:rsidRPr="0073489D">
        <w:rPr>
          <w:b/>
        </w:rPr>
        <w:t>Licencje</w:t>
      </w:r>
    </w:p>
    <w:p w:rsidR="00FF2153" w:rsidRPr="0073489D" w:rsidRDefault="00FF2153" w:rsidP="00FF2153">
      <w:pPr>
        <w:jc w:val="both"/>
      </w:pPr>
      <w:r w:rsidRPr="0073489D">
        <w:t>Licencja jest to dokument prawny o charakterze umowy pomiędzy producentem a licencjobiorcą (dla Projektu generalnie oznacza to Zamawiającego) określający warunki korzystania z produktu firmowego lub innego przedmiotu umowy. Umowa ta określa warunki na jakich licencjobiorca korzysta z przedmiotu umowy, zakres, miejsce i czas. Licencja musi być zgodna z Ustawą o prawie autorskim i prawach pokrewnych.</w:t>
      </w:r>
    </w:p>
    <w:p w:rsidR="00FF2153" w:rsidRPr="0073489D" w:rsidRDefault="00FF2153" w:rsidP="00FF2153">
      <w:pPr>
        <w:pStyle w:val="Nagwek3"/>
        <w:tabs>
          <w:tab w:val="num" w:pos="0"/>
        </w:tabs>
      </w:pPr>
      <w:bookmarkStart w:id="329" w:name="_Toc286413288"/>
      <w:bookmarkStart w:id="330" w:name="_Toc289111142"/>
      <w:r w:rsidRPr="0073489D">
        <w:t>Procedura odbioru</w:t>
      </w:r>
      <w:bookmarkEnd w:id="329"/>
      <w:bookmarkEnd w:id="330"/>
    </w:p>
    <w:p w:rsidR="00FF2153" w:rsidRPr="0073489D" w:rsidRDefault="00FF2153" w:rsidP="00FF2153">
      <w:pPr>
        <w:pStyle w:val="Nagwek4"/>
        <w:tabs>
          <w:tab w:val="num" w:pos="0"/>
        </w:tabs>
      </w:pPr>
      <w:bookmarkStart w:id="331" w:name="_Toc286413289"/>
      <w:r w:rsidRPr="0073489D">
        <w:t>Odbiór ilościowy</w:t>
      </w:r>
      <w:bookmarkEnd w:id="331"/>
    </w:p>
    <w:p w:rsidR="00FF2153" w:rsidRPr="0073489D" w:rsidRDefault="00FF2153" w:rsidP="00FF2153">
      <w:pPr>
        <w:jc w:val="both"/>
      </w:pPr>
      <w:r w:rsidRPr="0073489D">
        <w:t xml:space="preserve">Odbiór ilościowy polega na zweryfikowaniu zgodności dostawy z zapisami w arkuszu kontrolnym dla odnośnego przedmiotu dostawy. Wykonawca zobowiązany jest przygotować arkusze kontrolne (na podstawie szablonu arkuszu kontrolnego, rozdział </w:t>
      </w:r>
      <w:r w:rsidR="004E7F87">
        <w:fldChar w:fldCharType="begin"/>
      </w:r>
      <w:r>
        <w:instrText xml:space="preserve"> REF _Ref286418305 \r \h </w:instrText>
      </w:r>
      <w:r w:rsidR="004E7F87">
        <w:fldChar w:fldCharType="separate"/>
      </w:r>
      <w:r w:rsidR="00BB24A4">
        <w:t>7.7.1</w:t>
      </w:r>
      <w:r w:rsidR="004E7F87">
        <w:fldChar w:fldCharType="end"/>
      </w:r>
      <w:r w:rsidRPr="0073489D">
        <w:t xml:space="preserve">) i przedłożyć je do zatwierdzenia razem </w:t>
      </w:r>
      <w:r w:rsidR="00880DC3">
        <w:br/>
      </w:r>
      <w:r w:rsidRPr="0073489D">
        <w:lastRenderedPageBreak/>
        <w:t>z Planem Realizacji Projektu. W dalszym postępowaniu, pod uwagę brane będą wyłącznie zatwierdzone arkusze kontrolne.</w:t>
      </w:r>
    </w:p>
    <w:p w:rsidR="00FF2153" w:rsidRPr="0073489D" w:rsidRDefault="00FF2153" w:rsidP="00FF2153">
      <w:pPr>
        <w:jc w:val="both"/>
        <w:rPr>
          <w:b/>
        </w:rPr>
      </w:pPr>
      <w:r w:rsidRPr="0073489D">
        <w:rPr>
          <w:b/>
        </w:rPr>
        <w:t>Scenariusz odbioru</w:t>
      </w:r>
    </w:p>
    <w:p w:rsidR="00FF2153" w:rsidRPr="0073489D" w:rsidRDefault="00FF2153" w:rsidP="007E4025">
      <w:pPr>
        <w:pStyle w:val="Akapitzlist"/>
        <w:numPr>
          <w:ilvl w:val="0"/>
          <w:numId w:val="96"/>
        </w:numPr>
        <w:spacing w:before="120" w:after="120"/>
        <w:contextualSpacing w:val="0"/>
        <w:jc w:val="both"/>
      </w:pPr>
      <w:r w:rsidRPr="0073489D">
        <w:t xml:space="preserve">Wykonawca powiadamia Kierownika Zespołu Inżyniera Kontraktu (KZIK) o planowanej dacie dostawy sprzętu. </w:t>
      </w:r>
    </w:p>
    <w:p w:rsidR="00FF2153" w:rsidRPr="0073489D" w:rsidRDefault="00FF2153" w:rsidP="007E4025">
      <w:pPr>
        <w:pStyle w:val="Akapitzlist"/>
        <w:numPr>
          <w:ilvl w:val="0"/>
          <w:numId w:val="96"/>
        </w:numPr>
        <w:spacing w:before="120" w:after="120"/>
        <w:contextualSpacing w:val="0"/>
        <w:jc w:val="both"/>
      </w:pPr>
      <w:r w:rsidRPr="0073489D">
        <w:t>Z powiadomieniem Wykonawca przesyła komplet arkuszy kontrolnych odnoszących się do przedmiotu planowanej dostawy.</w:t>
      </w:r>
    </w:p>
    <w:p w:rsidR="00FF2153" w:rsidRPr="0073489D" w:rsidRDefault="00FF2153" w:rsidP="007E4025">
      <w:pPr>
        <w:pStyle w:val="Akapitzlist"/>
        <w:numPr>
          <w:ilvl w:val="0"/>
          <w:numId w:val="96"/>
        </w:numPr>
        <w:spacing w:before="120" w:after="120"/>
        <w:contextualSpacing w:val="0"/>
        <w:jc w:val="both"/>
      </w:pPr>
      <w:r w:rsidRPr="0073489D">
        <w:t xml:space="preserve">Wykonawca dostarcza sprzęt, na miejsce wskazane przez KZIK w terminie podanym </w:t>
      </w:r>
      <w:r w:rsidR="00880DC3">
        <w:br/>
      </w:r>
      <w:r w:rsidRPr="0073489D">
        <w:t>w powiadomieniu.</w:t>
      </w:r>
    </w:p>
    <w:p w:rsidR="00FF2153" w:rsidRPr="0073489D" w:rsidRDefault="00FF2153" w:rsidP="007E4025">
      <w:pPr>
        <w:pStyle w:val="Akapitzlist"/>
        <w:numPr>
          <w:ilvl w:val="0"/>
          <w:numId w:val="96"/>
        </w:numPr>
        <w:spacing w:before="120" w:after="120"/>
        <w:contextualSpacing w:val="0"/>
        <w:jc w:val="both"/>
      </w:pPr>
      <w:r w:rsidRPr="0073489D">
        <w:t xml:space="preserve">Wykonawca zgłasza gotowość odbioru. </w:t>
      </w:r>
    </w:p>
    <w:p w:rsidR="00FF2153" w:rsidRPr="0073489D" w:rsidRDefault="00FF2153" w:rsidP="007E4025">
      <w:pPr>
        <w:pStyle w:val="Akapitzlist"/>
        <w:numPr>
          <w:ilvl w:val="0"/>
          <w:numId w:val="96"/>
        </w:numPr>
        <w:spacing w:before="120" w:after="120"/>
        <w:contextualSpacing w:val="0"/>
        <w:jc w:val="both"/>
      </w:pPr>
      <w:r w:rsidRPr="0073489D">
        <w:t>Przedstawiciel KZIK porównuje specyfikację dostarczonego sprzętu (list przewozowy) z odnośnymi arkuszami kontrolnymi (w razie potrzeby dokonując fizycznych oględzin składników dostawy), oznacza pozycje na arkuszach kontrolnych, jako zgodne lub niezgodne.</w:t>
      </w:r>
    </w:p>
    <w:p w:rsidR="00FF2153" w:rsidRPr="0073489D" w:rsidRDefault="00FF2153" w:rsidP="007E4025">
      <w:pPr>
        <w:pStyle w:val="Akapitzlist"/>
        <w:numPr>
          <w:ilvl w:val="0"/>
          <w:numId w:val="96"/>
        </w:numPr>
        <w:spacing w:before="120" w:after="120"/>
        <w:contextualSpacing w:val="0"/>
        <w:jc w:val="both"/>
      </w:pPr>
      <w:r w:rsidRPr="0073489D">
        <w:t xml:space="preserve">Przedstawiciel KZIK sprawdza, czy został dostarczony komplet dokumentacji produktów w wymaganej formie i ilości. </w:t>
      </w:r>
    </w:p>
    <w:p w:rsidR="00FF2153" w:rsidRPr="0073489D" w:rsidRDefault="00FF2153" w:rsidP="007E4025">
      <w:pPr>
        <w:pStyle w:val="Akapitzlist"/>
        <w:numPr>
          <w:ilvl w:val="0"/>
          <w:numId w:val="96"/>
        </w:numPr>
        <w:spacing w:before="120" w:after="120"/>
        <w:contextualSpacing w:val="0"/>
        <w:jc w:val="both"/>
      </w:pPr>
      <w:r w:rsidRPr="0073489D">
        <w:t>Przedstawiciel KZIK opisuje wszystkie stwierdzone niezgodności, jeśli takie się pojawią.</w:t>
      </w:r>
    </w:p>
    <w:p w:rsidR="00FF2153" w:rsidRPr="0073489D" w:rsidRDefault="00FF2153" w:rsidP="007E4025">
      <w:pPr>
        <w:pStyle w:val="Akapitzlist"/>
        <w:numPr>
          <w:ilvl w:val="0"/>
          <w:numId w:val="96"/>
        </w:numPr>
        <w:spacing w:before="120" w:after="120"/>
        <w:contextualSpacing w:val="0"/>
        <w:jc w:val="both"/>
      </w:pPr>
      <w:r w:rsidRPr="0073489D">
        <w:t>Arkusz kontrolny zostaje podpisany przez obecnych przy dostawie przedstawicieli KZIK i Wykonawcy.</w:t>
      </w:r>
    </w:p>
    <w:p w:rsidR="00FF2153" w:rsidRPr="0073489D" w:rsidRDefault="00FF2153" w:rsidP="007E4025">
      <w:pPr>
        <w:pStyle w:val="Akapitzlist"/>
        <w:numPr>
          <w:ilvl w:val="0"/>
          <w:numId w:val="96"/>
        </w:numPr>
        <w:spacing w:before="120" w:after="120"/>
        <w:contextualSpacing w:val="0"/>
        <w:jc w:val="both"/>
      </w:pPr>
      <w:r w:rsidRPr="0073489D">
        <w:t>Oryginał arkusza kontrolnego zostaje włączony do dokumentacji prowadzonej przez Inżyniera Kontraktu, a kopię otrzymuje Wykonawca.</w:t>
      </w:r>
    </w:p>
    <w:p w:rsidR="00FF2153" w:rsidRPr="0073489D" w:rsidRDefault="00FF2153" w:rsidP="007E4025">
      <w:pPr>
        <w:pStyle w:val="Akapitzlist"/>
        <w:numPr>
          <w:ilvl w:val="0"/>
          <w:numId w:val="96"/>
        </w:numPr>
        <w:spacing w:before="120" w:after="120"/>
        <w:contextualSpacing w:val="0"/>
        <w:jc w:val="both"/>
      </w:pPr>
      <w:r w:rsidRPr="0073489D">
        <w:t xml:space="preserve">Wykonawca sporządza odrębny protokół odbioru ilościowego dla każdego arkusza kontrolnego. </w:t>
      </w:r>
    </w:p>
    <w:p w:rsidR="00FF2153" w:rsidRPr="0073489D" w:rsidRDefault="00FF2153" w:rsidP="007E4025">
      <w:pPr>
        <w:pStyle w:val="Akapitzlist"/>
        <w:numPr>
          <w:ilvl w:val="0"/>
          <w:numId w:val="96"/>
        </w:numPr>
        <w:spacing w:before="120" w:after="120"/>
        <w:contextualSpacing w:val="0"/>
        <w:jc w:val="both"/>
      </w:pPr>
      <w:r w:rsidRPr="0073489D">
        <w:t xml:space="preserve">Wykonawca przedstawia protokół odbioru ilościowego do weryfikacji przez Inżyniera Kontraktu, załączając do niego wszystkie posiadane kopie wypełnionych i podpisanych przez przedstawicieli Zamawiającego egzemplarzy odnośnego arkusza kontrolnego.  </w:t>
      </w:r>
    </w:p>
    <w:p w:rsidR="00FF2153" w:rsidRPr="0073489D" w:rsidRDefault="00FF2153" w:rsidP="007E4025">
      <w:pPr>
        <w:pStyle w:val="Akapitzlist"/>
        <w:numPr>
          <w:ilvl w:val="0"/>
          <w:numId w:val="96"/>
        </w:numPr>
        <w:spacing w:before="120" w:after="120"/>
        <w:contextualSpacing w:val="0"/>
        <w:jc w:val="both"/>
      </w:pPr>
      <w:r w:rsidRPr="0073489D">
        <w:t>Jeżeli załączniki te potwierdzają, że dostawa została zrealizowana w całości, protokół odbioru ilościowego zostaje podpisany, a odbiór ilościowy uznaje się za dokonany.</w:t>
      </w:r>
    </w:p>
    <w:p w:rsidR="00FF2153" w:rsidRPr="0073489D" w:rsidRDefault="00FF2153" w:rsidP="00FF2153">
      <w:pPr>
        <w:jc w:val="both"/>
      </w:pPr>
      <w:r w:rsidRPr="0073489D">
        <w:t>Ewentualne dostawy uzupełniające odbywają się według tej samej procedury, tj. razem z zawiadomieniem o terminie i miejscu dostawy uzupełniającej, Wykonawca przesyła identyczne arkusze kontrolne, jak przy pierwszej dostawie, a przedstawiciel KZIK wypełnia je zgodnie ze stanem faktycznym.</w:t>
      </w:r>
    </w:p>
    <w:p w:rsidR="00FF2153" w:rsidRPr="0073489D" w:rsidRDefault="00FF2153" w:rsidP="00FF2153">
      <w:pPr>
        <w:pStyle w:val="Nagwek4"/>
        <w:tabs>
          <w:tab w:val="num" w:pos="0"/>
        </w:tabs>
      </w:pPr>
      <w:bookmarkStart w:id="332" w:name="_Toc286413290"/>
      <w:r w:rsidRPr="0073489D">
        <w:lastRenderedPageBreak/>
        <w:t>Odbiór jakościowy</w:t>
      </w:r>
      <w:bookmarkEnd w:id="332"/>
    </w:p>
    <w:p w:rsidR="00FF2153" w:rsidRPr="0073489D" w:rsidRDefault="00FF2153" w:rsidP="00FF2153">
      <w:pPr>
        <w:jc w:val="both"/>
      </w:pPr>
      <w:r w:rsidRPr="0073489D">
        <w:t>Odbiór jakościowy odbywa się z pomocą arkuszy kontrolnych. Zalecana ilość to jeden arkusz kontrolny odbioru jakościowego na jeden arkusz kontrolny odbioru ilościowego. Odbiór jakościowy może polegać między innymi na:</w:t>
      </w:r>
    </w:p>
    <w:p w:rsidR="00FF2153" w:rsidRPr="0073489D" w:rsidRDefault="00FF2153" w:rsidP="007E4025">
      <w:pPr>
        <w:numPr>
          <w:ilvl w:val="0"/>
          <w:numId w:val="101"/>
        </w:numPr>
        <w:jc w:val="both"/>
      </w:pPr>
      <w:r w:rsidRPr="0073489D">
        <w:t>weryfikacji wymagań związanych z certyfikacją, normami oraz umową, w tym kompatybilność sprzętu;</w:t>
      </w:r>
    </w:p>
    <w:p w:rsidR="00FF2153" w:rsidRPr="0073489D" w:rsidRDefault="00FF2153" w:rsidP="007E4025">
      <w:pPr>
        <w:numPr>
          <w:ilvl w:val="0"/>
          <w:numId w:val="101"/>
        </w:numPr>
        <w:jc w:val="both"/>
      </w:pPr>
      <w:r w:rsidRPr="0073489D">
        <w:t>sprawdzeniu, czy sprzęt został wyprodukowany zgodnie z normą ISO 9001: 2000 lub normą równoważną;</w:t>
      </w:r>
    </w:p>
    <w:p w:rsidR="00FF2153" w:rsidRPr="0073489D" w:rsidRDefault="00FF2153" w:rsidP="007E4025">
      <w:pPr>
        <w:numPr>
          <w:ilvl w:val="0"/>
          <w:numId w:val="101"/>
        </w:numPr>
        <w:jc w:val="both"/>
      </w:pPr>
      <w:r w:rsidRPr="0073489D">
        <w:t>sprawdzeniu, czy sprzęt jest oznakowany w sposób jednoznacznie pozwalający na identyfikację produktu i producenta;</w:t>
      </w:r>
    </w:p>
    <w:p w:rsidR="00FF2153" w:rsidRPr="0073489D" w:rsidRDefault="00FF2153" w:rsidP="007E4025">
      <w:pPr>
        <w:numPr>
          <w:ilvl w:val="0"/>
          <w:numId w:val="101"/>
        </w:numPr>
        <w:jc w:val="both"/>
      </w:pPr>
      <w:r w:rsidRPr="0073489D">
        <w:t>sprawdzeniu, czy do produktu dostarczony jest komplet dokumentacji (instrukcje, gwarancje, certyfikaty</w:t>
      </w:r>
      <w:r>
        <w:t>, etc.</w:t>
      </w:r>
      <w:r w:rsidRPr="0073489D">
        <w:t>);</w:t>
      </w:r>
    </w:p>
    <w:p w:rsidR="00FF2153" w:rsidRPr="0073489D" w:rsidRDefault="00FF2153" w:rsidP="007E4025">
      <w:pPr>
        <w:numPr>
          <w:ilvl w:val="0"/>
          <w:numId w:val="101"/>
        </w:numPr>
        <w:jc w:val="both"/>
      </w:pPr>
      <w:r w:rsidRPr="0073489D">
        <w:t>sprawdzeniu, czy do produktu dostarczony jest komplet nośników pozwalających na odtworzenie zainstalowanego oprogramowania standardowego;</w:t>
      </w:r>
    </w:p>
    <w:p w:rsidR="00FF2153" w:rsidRPr="0073489D" w:rsidRDefault="00FF2153" w:rsidP="007E4025">
      <w:pPr>
        <w:numPr>
          <w:ilvl w:val="0"/>
          <w:numId w:val="101"/>
        </w:numPr>
        <w:jc w:val="both"/>
      </w:pPr>
      <w:r w:rsidRPr="0073489D">
        <w:t>sprawdzeniu, czy dostarczone urządzenie współpracuje z siecią elektryczną o parametrach właściwych dla miejsca dostawy.</w:t>
      </w:r>
    </w:p>
    <w:p w:rsidR="00FF2153" w:rsidRPr="0073489D" w:rsidRDefault="00FF2153" w:rsidP="00FF2153">
      <w:pPr>
        <w:jc w:val="both"/>
      </w:pPr>
      <w:r w:rsidRPr="0073489D">
        <w:t>W wielu praktycznych przypadkach odbiór jakościowy powinien wystąpić równolegle do odbioru ilościowego (lub odbioru instalacji).</w:t>
      </w:r>
    </w:p>
    <w:p w:rsidR="00FF2153" w:rsidRPr="0073489D" w:rsidRDefault="00FF2153" w:rsidP="00FF2153">
      <w:pPr>
        <w:jc w:val="both"/>
      </w:pPr>
      <w:r w:rsidRPr="0073489D">
        <w:rPr>
          <w:b/>
        </w:rPr>
        <w:t>Scenariusz odbioru</w:t>
      </w:r>
    </w:p>
    <w:p w:rsidR="00FF2153" w:rsidRPr="0073489D" w:rsidRDefault="00FF2153" w:rsidP="007E4025">
      <w:pPr>
        <w:numPr>
          <w:ilvl w:val="0"/>
          <w:numId w:val="102"/>
        </w:numPr>
        <w:jc w:val="both"/>
      </w:pPr>
      <w:r w:rsidRPr="0073489D">
        <w:t xml:space="preserve">Inżynier Kontraktu przygotowuje arkusze kontrolne dla odbiorów jakościowych najpóźniej po otrzymaniu od Wykonawcy arkuszy kontrolnych odbioru ilościowego. </w:t>
      </w:r>
    </w:p>
    <w:p w:rsidR="00FF2153" w:rsidRPr="0073489D" w:rsidRDefault="00FF2153" w:rsidP="007E4025">
      <w:pPr>
        <w:numPr>
          <w:ilvl w:val="0"/>
          <w:numId w:val="102"/>
        </w:numPr>
        <w:jc w:val="both"/>
      </w:pPr>
      <w:r w:rsidRPr="0073489D">
        <w:t>(Jeżeli odbiór jakościowy odbywa się niezależnie od odbioru ilościowego lub odbioru instalacji) Wykonawca zgłasza gotowość przedmiotu do odbioru.</w:t>
      </w:r>
    </w:p>
    <w:p w:rsidR="00FF2153" w:rsidRPr="0073489D" w:rsidRDefault="00FF2153" w:rsidP="007E4025">
      <w:pPr>
        <w:numPr>
          <w:ilvl w:val="0"/>
          <w:numId w:val="102"/>
        </w:numPr>
        <w:jc w:val="both"/>
      </w:pPr>
      <w:r w:rsidRPr="0073489D">
        <w:t>Przedstawiciel KZIK dokonuje inspekcji przedmiotu odbioru pod kątem warunków określonych w arkuszach kontrolnych, oznacza pozycje na arkuszach kontrolnych, jako zgodne lub niezgodne.</w:t>
      </w:r>
    </w:p>
    <w:p w:rsidR="00FF2153" w:rsidRPr="0073489D" w:rsidRDefault="00FF2153" w:rsidP="007E4025">
      <w:pPr>
        <w:pStyle w:val="Akapitzlist"/>
        <w:numPr>
          <w:ilvl w:val="0"/>
          <w:numId w:val="102"/>
        </w:numPr>
        <w:spacing w:before="120" w:after="120"/>
        <w:jc w:val="both"/>
      </w:pPr>
      <w:r w:rsidRPr="0073489D">
        <w:t>Przedstawiciel KZIK opisuje wszystkie stwierdzone niezgodności, jeśli takie się pojawią.</w:t>
      </w:r>
    </w:p>
    <w:p w:rsidR="00FF2153" w:rsidRPr="0073489D" w:rsidRDefault="00FF2153" w:rsidP="007E4025">
      <w:pPr>
        <w:pStyle w:val="Akapitzlist"/>
        <w:numPr>
          <w:ilvl w:val="0"/>
          <w:numId w:val="102"/>
        </w:numPr>
        <w:spacing w:before="120" w:after="120"/>
        <w:jc w:val="both"/>
      </w:pPr>
      <w:r w:rsidRPr="0073489D">
        <w:t>Arkusz kontrolny zostaje podpisany przez obecnych przy dostawie przedstawicieli KZIK i Wykonawcy.</w:t>
      </w:r>
    </w:p>
    <w:p w:rsidR="00FF2153" w:rsidRPr="0073489D" w:rsidRDefault="00FF2153" w:rsidP="007E4025">
      <w:pPr>
        <w:pStyle w:val="Akapitzlist"/>
        <w:numPr>
          <w:ilvl w:val="0"/>
          <w:numId w:val="102"/>
        </w:numPr>
        <w:spacing w:before="120" w:after="120"/>
        <w:jc w:val="both"/>
      </w:pPr>
      <w:r w:rsidRPr="0073489D">
        <w:t>Oryginał arkusza kontrolnego zostaje włączony do dokumentacji prowadzonej przez Inżyniera Kontraktu, a kopię otrzymuje Wykonawca.</w:t>
      </w:r>
    </w:p>
    <w:p w:rsidR="00FF2153" w:rsidRPr="0073489D" w:rsidRDefault="00FF2153" w:rsidP="007E4025">
      <w:pPr>
        <w:pStyle w:val="Akapitzlist"/>
        <w:numPr>
          <w:ilvl w:val="0"/>
          <w:numId w:val="102"/>
        </w:numPr>
        <w:spacing w:before="120" w:after="120"/>
        <w:jc w:val="both"/>
      </w:pPr>
      <w:r w:rsidRPr="0073489D">
        <w:t xml:space="preserve">Wykonawca sporządza odrębny protokół odbioru jakościowego dla każdego arkusza kontrolnego. </w:t>
      </w:r>
    </w:p>
    <w:p w:rsidR="00FF2153" w:rsidRPr="0073489D" w:rsidRDefault="00FF2153" w:rsidP="007E4025">
      <w:pPr>
        <w:pStyle w:val="Akapitzlist"/>
        <w:numPr>
          <w:ilvl w:val="0"/>
          <w:numId w:val="102"/>
        </w:numPr>
        <w:spacing w:before="120" w:after="120"/>
        <w:jc w:val="both"/>
      </w:pPr>
      <w:r w:rsidRPr="0073489D">
        <w:lastRenderedPageBreak/>
        <w:t xml:space="preserve">Wykonawca przedstawia </w:t>
      </w:r>
      <w:r>
        <w:t>protokół</w:t>
      </w:r>
      <w:r w:rsidRPr="0073489D">
        <w:t xml:space="preserve"> odbioru jakościowego do weryfikacji przez Inżyniera Kontraktu, załączając do niego wszystkie posiadane kopie wypełnionych i podpisanych przez przedstawicieli Zamawiającego egzemplarzy odnośnego arkusza kontrolnego.  </w:t>
      </w:r>
    </w:p>
    <w:p w:rsidR="00FF2153" w:rsidRPr="0073489D" w:rsidRDefault="00FF2153" w:rsidP="007E4025">
      <w:pPr>
        <w:numPr>
          <w:ilvl w:val="0"/>
          <w:numId w:val="102"/>
        </w:numPr>
        <w:jc w:val="both"/>
      </w:pPr>
      <w:r w:rsidRPr="0073489D">
        <w:t>Jeżeli załączniki te potwierdzają, że wymagana jakość jest spełniona, protokół odbioru jakościowego zostaje podpisany, a odbiór jakościowy uznaje się za dokonany.</w:t>
      </w:r>
    </w:p>
    <w:p w:rsidR="00FF2153" w:rsidRPr="0073489D" w:rsidRDefault="00FF2153" w:rsidP="00FF2153">
      <w:pPr>
        <w:pStyle w:val="Nagwek4"/>
        <w:tabs>
          <w:tab w:val="num" w:pos="0"/>
        </w:tabs>
      </w:pPr>
      <w:bookmarkStart w:id="333" w:name="_Toc286413291"/>
      <w:r w:rsidRPr="0073489D">
        <w:t>Odbiór instalacji</w:t>
      </w:r>
      <w:bookmarkEnd w:id="333"/>
    </w:p>
    <w:p w:rsidR="00FF2153" w:rsidRPr="0073489D" w:rsidRDefault="00FF2153" w:rsidP="000777B4">
      <w:pPr>
        <w:jc w:val="both"/>
      </w:pPr>
      <w:r w:rsidRPr="0073489D">
        <w:t>Procedura odbioru instalacji stanowi uzupełnienie procedury odbioru ilościowego, a w niektórych opisanych poniżej okolicznościach może ją de facto zastąpić. Odbiór instalacji odbywa się z pomocą arkusza kontrolnego. Procedurę odbioru instalacji stosuje się w przypadku, kiedy należy wykonać następujące czynności:</w:t>
      </w:r>
    </w:p>
    <w:p w:rsidR="00FF2153" w:rsidRPr="0073489D" w:rsidRDefault="00FF2153" w:rsidP="000777B4">
      <w:pPr>
        <w:numPr>
          <w:ilvl w:val="0"/>
          <w:numId w:val="86"/>
        </w:numPr>
        <w:jc w:val="both"/>
      </w:pPr>
      <w:bookmarkStart w:id="334" w:name="_Ref282870150"/>
      <w:r w:rsidRPr="0073489D">
        <w:rPr>
          <w:u w:val="single"/>
        </w:rPr>
        <w:t>Odbiór dostawy sprzętu, który nie był przedmiotem odbioru ilościowego</w:t>
      </w:r>
      <w:r w:rsidRPr="0073489D">
        <w:t>.</w:t>
      </w:r>
      <w:bookmarkEnd w:id="334"/>
      <w:r w:rsidRPr="0073489D">
        <w:t xml:space="preserve">  Przypadek ten dotyczy zainstalowanego sprzętu, który na mocy ustaleń pomiędzy Wykonawcą a upoważnionym przedstawicielem Zamawiającego lub Kierownikiem Zespołu Inżyniera </w:t>
      </w:r>
      <w:proofErr w:type="spellStart"/>
      <w:r w:rsidRPr="0073489D">
        <w:t>Kotraktu</w:t>
      </w:r>
      <w:proofErr w:type="spellEnd"/>
      <w:r w:rsidRPr="0073489D">
        <w:t xml:space="preserve"> nie podlegał procedurze odbioru ilościowego, przy czym odnośne ustalenia mogą mieć charakter ramowy lub jednostkowy. Ustalenia ramowe zmierzają do usprawnienia procesów i dotyczą jasno zdefiniowanych sytuacji. Przykładowo, odbiór ilościowy </w:t>
      </w:r>
      <w:proofErr w:type="spellStart"/>
      <w:r w:rsidRPr="0073489D">
        <w:t>videobannerów</w:t>
      </w:r>
      <w:proofErr w:type="spellEnd"/>
      <w:r w:rsidRPr="0073489D">
        <w:t xml:space="preserve"> dostarczanych do odległych lokalizacji może być uznany za niecelowy. Z kolei ustalenia jednostkowe wynikają z nieprzewidzianych okoliczności, uniemożliwiających przeprowadzenie odbioru ilościowego pojedynczej partii sprzętu przed rozpoczęciem jego instalacji. </w:t>
      </w:r>
    </w:p>
    <w:p w:rsidR="00FF2153" w:rsidRPr="0073489D" w:rsidRDefault="00FF2153" w:rsidP="000777B4">
      <w:pPr>
        <w:pStyle w:val="Akapitzlist"/>
        <w:spacing w:before="120" w:after="120"/>
        <w:contextualSpacing w:val="0"/>
        <w:jc w:val="both"/>
      </w:pPr>
      <w:r w:rsidRPr="0073489D">
        <w:t>Wynika z tego, że odbiorowi instalacji może towarzyszyć odbiór jakościowy. Ponadto, odbiór instalacji co do którego nie podjęto żadnych ustaleń w rodzaju opisanych powyżej ustaleń ramowych lub jednostkowych</w:t>
      </w:r>
      <w:r>
        <w:t xml:space="preserve"> jest zawsze poprzedzony w czasie odbiorem ilościowym</w:t>
      </w:r>
      <w:r w:rsidRPr="0073489D">
        <w:t>.</w:t>
      </w:r>
    </w:p>
    <w:p w:rsidR="00FF2153" w:rsidRPr="0073489D" w:rsidRDefault="00FF2153" w:rsidP="000777B4">
      <w:pPr>
        <w:numPr>
          <w:ilvl w:val="0"/>
          <w:numId w:val="86"/>
        </w:numPr>
        <w:jc w:val="both"/>
      </w:pPr>
      <w:bookmarkStart w:id="335" w:name="_Ref282873218"/>
      <w:r w:rsidRPr="0073489D">
        <w:rPr>
          <w:u w:val="single"/>
        </w:rPr>
        <w:t>Odbiór dostawy oprogramowania wchodzącego w skład środowiska sprzętowego</w:t>
      </w:r>
      <w:r w:rsidRPr="0073489D">
        <w:t>.</w:t>
      </w:r>
      <w:bookmarkEnd w:id="335"/>
      <w:r w:rsidRPr="0073489D">
        <w:t xml:space="preserve"> Przypadek ten dotyczy oprogramowania standardowego wchodzącego w skład środowiska sprzętowego, które nie jest wbudowane w sprzęt i stanowi osobny produkt, takiego jak systemy operacyjne, oprogramowanie bazodanowe czy oprogramowanie narzędziowe realizujące specyficzne funkcje urządzeń.</w:t>
      </w:r>
    </w:p>
    <w:p w:rsidR="00FF2153" w:rsidRPr="0073489D" w:rsidRDefault="00FF2153" w:rsidP="000777B4">
      <w:pPr>
        <w:jc w:val="both"/>
      </w:pPr>
      <w:r w:rsidRPr="0073489D">
        <w:t>Oba opisane powyże</w:t>
      </w:r>
      <w:r>
        <w:t>j</w:t>
      </w:r>
      <w:r w:rsidRPr="0073489D">
        <w:t xml:space="preserve"> przypadki mogą zachodzić łącznie.</w:t>
      </w:r>
    </w:p>
    <w:p w:rsidR="00FF2153" w:rsidRPr="0073489D" w:rsidRDefault="00FF2153" w:rsidP="000777B4">
      <w:pPr>
        <w:jc w:val="both"/>
      </w:pPr>
      <w:r w:rsidRPr="0073489D">
        <w:rPr>
          <w:b/>
        </w:rPr>
        <w:t>Scenariusz odbioru</w:t>
      </w:r>
    </w:p>
    <w:p w:rsidR="00FF2153" w:rsidRPr="0073489D" w:rsidRDefault="00FF2153" w:rsidP="000777B4">
      <w:pPr>
        <w:pStyle w:val="Akapitzlist"/>
        <w:numPr>
          <w:ilvl w:val="0"/>
          <w:numId w:val="103"/>
        </w:numPr>
        <w:spacing w:before="120" w:after="120"/>
        <w:contextualSpacing w:val="0"/>
        <w:jc w:val="both"/>
      </w:pPr>
      <w:r w:rsidRPr="0073489D">
        <w:t xml:space="preserve">Wykonawca zgłasza gotowość odbioru i powiadamia Kierownika Zespołu Inżyniera Kontraktu (KZIK) o planowanej dacie odbioru instalacji. </w:t>
      </w:r>
    </w:p>
    <w:p w:rsidR="00FF2153" w:rsidRPr="0073489D" w:rsidRDefault="00FF2153" w:rsidP="007E4025">
      <w:pPr>
        <w:pStyle w:val="Akapitzlist"/>
        <w:numPr>
          <w:ilvl w:val="0"/>
          <w:numId w:val="103"/>
        </w:numPr>
        <w:spacing w:before="120" w:after="120"/>
        <w:contextualSpacing w:val="0"/>
        <w:jc w:val="both"/>
      </w:pPr>
      <w:r w:rsidRPr="0073489D">
        <w:lastRenderedPageBreak/>
        <w:t xml:space="preserve">Z powiadomieniem Wykonawca przesyła zestawienie zainstalowanych podzespołów sprzętowych i komponentów oprogramowania wygenerowane podczas konfiguracji i uruchomienia sprzętu. </w:t>
      </w:r>
    </w:p>
    <w:p w:rsidR="00FF2153" w:rsidRPr="0073489D" w:rsidRDefault="00FF2153" w:rsidP="007E4025">
      <w:pPr>
        <w:numPr>
          <w:ilvl w:val="0"/>
          <w:numId w:val="103"/>
        </w:numPr>
        <w:jc w:val="both"/>
      </w:pPr>
      <w:r w:rsidRPr="0073489D">
        <w:t xml:space="preserve">Inżynier Kontraktu przygotowuje na podstawie tego zestawienia arkusze kontrolne dla odbioru instalacji. </w:t>
      </w:r>
    </w:p>
    <w:p w:rsidR="00FF2153" w:rsidRPr="0073489D" w:rsidRDefault="00FF2153" w:rsidP="007E4025">
      <w:pPr>
        <w:numPr>
          <w:ilvl w:val="0"/>
          <w:numId w:val="103"/>
        </w:numPr>
        <w:jc w:val="both"/>
      </w:pPr>
      <w:r w:rsidRPr="0073489D">
        <w:t>Przedstawiciel KZIK dokonuje inspekcji przedmiotu odbioru pod kątem warunków określonych w arkuszach kontrolnych, oznacza pozycje na arkuszach kontrolnych, jako zgodne lub niezgodne.</w:t>
      </w:r>
    </w:p>
    <w:p w:rsidR="00FF2153" w:rsidRPr="0073489D" w:rsidRDefault="00FF2153" w:rsidP="007E4025">
      <w:pPr>
        <w:numPr>
          <w:ilvl w:val="0"/>
          <w:numId w:val="103"/>
        </w:numPr>
        <w:jc w:val="both"/>
      </w:pPr>
      <w:r w:rsidRPr="0073489D">
        <w:t>Przedstawiciel KZIK opisuje wszystkie stwierdzone niezgodności, jeśli takie się pojawią.</w:t>
      </w:r>
    </w:p>
    <w:p w:rsidR="00FF2153" w:rsidRPr="0073489D" w:rsidRDefault="00FF2153" w:rsidP="007E4025">
      <w:pPr>
        <w:numPr>
          <w:ilvl w:val="0"/>
          <w:numId w:val="103"/>
        </w:numPr>
        <w:jc w:val="both"/>
      </w:pPr>
      <w:r w:rsidRPr="0073489D">
        <w:t>Arkusz kontrolny zostaje podpisany przez obecnych przy dostawie przedstawicieli KZIK i Wykonawcy.</w:t>
      </w:r>
    </w:p>
    <w:p w:rsidR="00FF2153" w:rsidRPr="0073489D" w:rsidRDefault="00FF2153" w:rsidP="007E4025">
      <w:pPr>
        <w:numPr>
          <w:ilvl w:val="0"/>
          <w:numId w:val="103"/>
        </w:numPr>
        <w:jc w:val="both"/>
      </w:pPr>
      <w:r w:rsidRPr="0073489D">
        <w:t>Oryginał arkusza kontrolnego zostaje włączony do dokumentacji prowadzonej przez Inżyniera Kontraktu, a kopię otrzymuje Wykonawca.</w:t>
      </w:r>
    </w:p>
    <w:p w:rsidR="00FF2153" w:rsidRPr="0073489D" w:rsidRDefault="00FF2153" w:rsidP="007E4025">
      <w:pPr>
        <w:numPr>
          <w:ilvl w:val="0"/>
          <w:numId w:val="103"/>
        </w:numPr>
        <w:jc w:val="both"/>
      </w:pPr>
      <w:r w:rsidRPr="0073489D">
        <w:t xml:space="preserve">Wykonawca sporządza odrębny protokół odbioru instalacji dla każdego arkusza kontrolnego. </w:t>
      </w:r>
    </w:p>
    <w:p w:rsidR="00FF2153" w:rsidRPr="0073489D" w:rsidRDefault="00FF2153" w:rsidP="007E4025">
      <w:pPr>
        <w:numPr>
          <w:ilvl w:val="0"/>
          <w:numId w:val="103"/>
        </w:numPr>
        <w:jc w:val="both"/>
      </w:pPr>
      <w:r w:rsidRPr="0073489D">
        <w:t xml:space="preserve">Wykonawca przedstawia </w:t>
      </w:r>
      <w:r>
        <w:t>protokół odbioru</w:t>
      </w:r>
      <w:r w:rsidRPr="0073489D">
        <w:t xml:space="preserve"> instalacji do weryfikacji przez Inżyniera Kontraktu, załączając do niego wszystkie posiadane kopie wypełnionych i podpisanych przez przedstawicieli Zamawiającego egzemplarzy odnośnego arkusza kontrolnego.  </w:t>
      </w:r>
    </w:p>
    <w:p w:rsidR="00FF2153" w:rsidRPr="0073489D" w:rsidRDefault="00FF2153" w:rsidP="007E4025">
      <w:pPr>
        <w:numPr>
          <w:ilvl w:val="0"/>
          <w:numId w:val="103"/>
        </w:numPr>
        <w:jc w:val="both"/>
      </w:pPr>
      <w:r w:rsidRPr="0073489D">
        <w:t>Jeżeli załączniki te potwierdzają, że instalacja została zrealizowana w całości, protokół odbioru instalacji zostaje podpisany, a odbiór instalacji uznaje się za dokonany.</w:t>
      </w:r>
    </w:p>
    <w:p w:rsidR="00FF2153" w:rsidRPr="0073489D" w:rsidRDefault="00FF2153" w:rsidP="00FF2153">
      <w:pPr>
        <w:pStyle w:val="Nagwek4"/>
        <w:tabs>
          <w:tab w:val="num" w:pos="0"/>
        </w:tabs>
      </w:pPr>
      <w:bookmarkStart w:id="336" w:name="_Toc286413292"/>
      <w:r w:rsidRPr="0073489D">
        <w:t>Odbiór testów integracji i konfiguracji</w:t>
      </w:r>
      <w:bookmarkEnd w:id="336"/>
    </w:p>
    <w:p w:rsidR="00FF2153" w:rsidRDefault="00FF2153" w:rsidP="00FF2153">
      <w:pPr>
        <w:jc w:val="both"/>
      </w:pPr>
      <w:r w:rsidRPr="0073489D">
        <w:t>Testy integracji i konfiguracji środowiska sprzętowego są przeprowadzane zgodnie z Planem Testów i harmonogramem</w:t>
      </w:r>
      <w:r>
        <w:t xml:space="preserve"> realizacji Projektu</w:t>
      </w:r>
      <w:r w:rsidRPr="0073489D">
        <w:t>. Obecność przedstawiciela KZIK podczas testu nie jest konieczna. Obowiązek dokumentowania rezultatów i przebiegu testów spoczywa na Wykonawcy.</w:t>
      </w:r>
    </w:p>
    <w:p w:rsidR="00FF2153" w:rsidRPr="0073489D" w:rsidRDefault="00FF2153" w:rsidP="00FF2153">
      <w:pPr>
        <w:jc w:val="both"/>
      </w:pPr>
      <w:r w:rsidRPr="0073489D">
        <w:rPr>
          <w:b/>
        </w:rPr>
        <w:t>Scenariusz odbioru</w:t>
      </w:r>
    </w:p>
    <w:p w:rsidR="00FF2153" w:rsidRDefault="00FF2153" w:rsidP="007E4025">
      <w:pPr>
        <w:numPr>
          <w:ilvl w:val="0"/>
          <w:numId w:val="104"/>
        </w:numPr>
        <w:jc w:val="both"/>
      </w:pPr>
      <w:r w:rsidRPr="0073489D">
        <w:t xml:space="preserve">Pierwszym krokiem procedury jest weryfikacja funkcji środowiska sprzętowego opierając się na arkuszach kontrolnych </w:t>
      </w:r>
      <w:r>
        <w:t xml:space="preserve">zdefiniowanych zgodnie z wymogami w </w:t>
      </w:r>
      <w:r w:rsidRPr="0073489D">
        <w:t>zatwierdzonym</w:t>
      </w:r>
      <w:r>
        <w:t>i</w:t>
      </w:r>
      <w:r w:rsidRPr="0073489D">
        <w:t xml:space="preserve"> w Planie Testów. </w:t>
      </w:r>
    </w:p>
    <w:p w:rsidR="00FF2153" w:rsidRDefault="00FF2153" w:rsidP="007E4025">
      <w:pPr>
        <w:numPr>
          <w:ilvl w:val="0"/>
          <w:numId w:val="104"/>
        </w:numPr>
        <w:jc w:val="both"/>
      </w:pPr>
      <w:r w:rsidRPr="0073489D">
        <w:t xml:space="preserve">Arkusze kontrolne zawierają zestaw niezależnych instrukcji, z których każda wymaga wykonania prostej czynności kontrolującej działanie konkretnej funkcji środowiska sprzętowego, a następnie udzielenia zerojedynkowej odpowiedzi (tak / nie) na sformułowane w instrukcji pytanie o rezultat tej czynności. </w:t>
      </w:r>
    </w:p>
    <w:p w:rsidR="00FF2153" w:rsidRDefault="00FF2153" w:rsidP="007E4025">
      <w:pPr>
        <w:numPr>
          <w:ilvl w:val="0"/>
          <w:numId w:val="104"/>
        </w:numPr>
        <w:jc w:val="both"/>
      </w:pPr>
      <w:r w:rsidRPr="0073489D">
        <w:t xml:space="preserve">Jedynie uzyskanie odpowiedzi pozytywnych na wszystkie pytania z wszystkich arkuszy kontrolnych uznaje się za pozytywny wynik końcowy weryfikacji funkcji. </w:t>
      </w:r>
    </w:p>
    <w:p w:rsidR="00FF2153" w:rsidRDefault="00FF2153" w:rsidP="007E4025">
      <w:pPr>
        <w:numPr>
          <w:ilvl w:val="0"/>
          <w:numId w:val="104"/>
        </w:numPr>
        <w:jc w:val="both"/>
      </w:pPr>
      <w:r w:rsidRPr="0073489D">
        <w:lastRenderedPageBreak/>
        <w:t xml:space="preserve">Weryfikacja funkcji będzie powtarzana cyklicznie, aż do otrzymania pozytywnego wyniku końcowego. </w:t>
      </w:r>
    </w:p>
    <w:p w:rsidR="00FF2153" w:rsidRPr="0073489D" w:rsidRDefault="00FF2153" w:rsidP="007E4025">
      <w:pPr>
        <w:numPr>
          <w:ilvl w:val="0"/>
          <w:numId w:val="104"/>
        </w:numPr>
        <w:jc w:val="both"/>
      </w:pPr>
      <w:r w:rsidRPr="0073489D">
        <w:t>Dopóki to nie nastąpi, Inżynier Kontraktu nie zezwoli na rozpoczęcie żadnych innych badań przewidzianych w programie testów integracji i konfiguracji zatwierdzonym w Planie Testów.</w:t>
      </w:r>
    </w:p>
    <w:p w:rsidR="00FF2153" w:rsidRDefault="00FF2153" w:rsidP="007E4025">
      <w:pPr>
        <w:numPr>
          <w:ilvl w:val="0"/>
          <w:numId w:val="104"/>
        </w:numPr>
        <w:jc w:val="both"/>
      </w:pPr>
      <w:r w:rsidRPr="0073489D">
        <w:t xml:space="preserve">Następny krok procedury obejmuje badanie mechanizmów i relacji istniejących w środowisku sprzętowym, do czego służą scenariusze testowe zdefiniowane w programie testów integracji i konfiguracji zatwierdzonym w Planie Testów. Warunki, przebieg i wyniki każdego wykonanego scenariusza będą rejestrowane. </w:t>
      </w:r>
    </w:p>
    <w:p w:rsidR="00FF2153" w:rsidRPr="0073489D" w:rsidRDefault="00FF2153" w:rsidP="007E4025">
      <w:pPr>
        <w:numPr>
          <w:ilvl w:val="0"/>
          <w:numId w:val="104"/>
        </w:numPr>
        <w:jc w:val="both"/>
      </w:pPr>
      <w:r w:rsidRPr="0073489D">
        <w:t>Wykonawca przedstawia wypełnion</w:t>
      </w:r>
      <w:r>
        <w:t>e</w:t>
      </w:r>
      <w:r w:rsidRPr="0073489D">
        <w:t xml:space="preserve"> i podpisan</w:t>
      </w:r>
      <w:r>
        <w:t>e kopie arkuszy kontrolnych</w:t>
      </w:r>
      <w:r w:rsidRPr="0073489D">
        <w:t xml:space="preserve"> </w:t>
      </w:r>
      <w:r>
        <w:t>testów integracji i konfiguracji</w:t>
      </w:r>
      <w:r w:rsidRPr="0073489D">
        <w:t xml:space="preserve"> </w:t>
      </w:r>
      <w:r>
        <w:t xml:space="preserve">(wraz z wstępną postacią protokołu odbioru) </w:t>
      </w:r>
      <w:r w:rsidRPr="0073489D">
        <w:t xml:space="preserve">do weryfikacji przez Inżyniera Kontraktu.  </w:t>
      </w:r>
    </w:p>
    <w:p w:rsidR="00FF2153" w:rsidRDefault="00FF2153" w:rsidP="007E4025">
      <w:pPr>
        <w:numPr>
          <w:ilvl w:val="0"/>
          <w:numId w:val="104"/>
        </w:numPr>
        <w:jc w:val="both"/>
      </w:pPr>
      <w:r w:rsidRPr="0073489D">
        <w:t>Jeżeli załączniki te potwierdzają</w:t>
      </w:r>
      <w:r>
        <w:t xml:space="preserve"> prawidłowe wyniki testów</w:t>
      </w:r>
      <w:r w:rsidRPr="0073489D">
        <w:t xml:space="preserve">, protokół odbioru </w:t>
      </w:r>
      <w:r>
        <w:t>testów integracji i konfiguracji</w:t>
      </w:r>
      <w:r w:rsidRPr="0073489D">
        <w:t xml:space="preserve"> zostaje podpisany, a odbiór </w:t>
      </w:r>
      <w:r>
        <w:t>testów integracji i konfiguracji</w:t>
      </w:r>
      <w:r w:rsidRPr="0073489D">
        <w:t xml:space="preserve"> uznaje się za dokonany.</w:t>
      </w:r>
    </w:p>
    <w:p w:rsidR="00FF2153" w:rsidRPr="0073489D" w:rsidRDefault="00FF2153" w:rsidP="00FF2153">
      <w:pPr>
        <w:pStyle w:val="Nagwek4"/>
        <w:tabs>
          <w:tab w:val="num" w:pos="0"/>
        </w:tabs>
      </w:pPr>
      <w:bookmarkStart w:id="337" w:name="_Toc282987106"/>
      <w:bookmarkStart w:id="338" w:name="_Toc286413293"/>
      <w:r w:rsidRPr="0073489D">
        <w:t>Odbiór szkoleń</w:t>
      </w:r>
      <w:bookmarkEnd w:id="337"/>
      <w:bookmarkEnd w:id="338"/>
    </w:p>
    <w:p w:rsidR="00FF2153" w:rsidRDefault="00FF2153" w:rsidP="00FF2153">
      <w:pPr>
        <w:jc w:val="both"/>
      </w:pPr>
      <w:r w:rsidRPr="0073489D">
        <w:t>Wykonawca zobowiązany jest zakończyć szkolenia administratorów środowiska sprzętowego systemu e-</w:t>
      </w:r>
      <w:r w:rsidR="008E5EA4" w:rsidRPr="0073489D">
        <w:t>D</w:t>
      </w:r>
      <w:r w:rsidR="008E5EA4">
        <w:t xml:space="preserve">S </w:t>
      </w:r>
      <w:r w:rsidRPr="0073489D">
        <w:t>egzaminami.</w:t>
      </w:r>
    </w:p>
    <w:p w:rsidR="00FF2153" w:rsidRDefault="00FF2153" w:rsidP="00FF2153">
      <w:pPr>
        <w:jc w:val="both"/>
      </w:pPr>
      <w:r w:rsidRPr="0073489D">
        <w:t xml:space="preserve">Odbiór szkoleń </w:t>
      </w:r>
      <w:r>
        <w:t>administrator</w:t>
      </w:r>
      <w:r w:rsidRPr="0073489D">
        <w:t xml:space="preserve">ów możliwy jest </w:t>
      </w:r>
      <w:r>
        <w:t xml:space="preserve"> przy osiągnięciu poziomu 90% punktów w teście egzaminacyjnym</w:t>
      </w:r>
      <w:r w:rsidRPr="0073489D">
        <w:t>.</w:t>
      </w:r>
      <w:r>
        <w:t xml:space="preserve"> </w:t>
      </w:r>
    </w:p>
    <w:p w:rsidR="00FF2153" w:rsidRPr="0073489D" w:rsidRDefault="00FF2153" w:rsidP="00FF2153">
      <w:pPr>
        <w:jc w:val="both"/>
      </w:pPr>
      <w:r>
        <w:t>Cykl szkoleniowo-egzaminacyjny powtarzany jest do skutku. W przypadku studentów, którzy nie osiągają wymaganego wyniku po trzecim podejściu do egzaminu Wykonawca może zwrócić się do Zamawiającego z prośbą o inną kandydaturę.</w:t>
      </w:r>
    </w:p>
    <w:p w:rsidR="00FF2153" w:rsidRDefault="00FF2153" w:rsidP="00FF2153">
      <w:pPr>
        <w:jc w:val="both"/>
      </w:pPr>
      <w:r w:rsidRPr="0073489D">
        <w:t>Dosta</w:t>
      </w:r>
      <w:r>
        <w:t>wca zobowiązany jest dostarczyć:</w:t>
      </w:r>
    </w:p>
    <w:p w:rsidR="00FF2153" w:rsidRDefault="00FF2153" w:rsidP="007E4025">
      <w:pPr>
        <w:numPr>
          <w:ilvl w:val="0"/>
          <w:numId w:val="107"/>
        </w:numPr>
        <w:jc w:val="both"/>
      </w:pPr>
      <w:r w:rsidRPr="0073489D">
        <w:t>certyfikaty ukończenia szkoleń dla administratorów środowiska s</w:t>
      </w:r>
      <w:r>
        <w:t>przętowego systemu e-</w:t>
      </w:r>
      <w:r w:rsidR="00880DC3">
        <w:t>DS</w:t>
      </w:r>
      <w:r>
        <w:t>;</w:t>
      </w:r>
    </w:p>
    <w:p w:rsidR="00FF2153" w:rsidRDefault="00FF2153" w:rsidP="007E4025">
      <w:pPr>
        <w:numPr>
          <w:ilvl w:val="0"/>
          <w:numId w:val="107"/>
        </w:numPr>
        <w:jc w:val="both"/>
      </w:pPr>
      <w:r>
        <w:t>materiały szkoleniowe;</w:t>
      </w:r>
    </w:p>
    <w:p w:rsidR="00FF2153" w:rsidRPr="0073489D" w:rsidRDefault="00FF2153" w:rsidP="007E4025">
      <w:pPr>
        <w:numPr>
          <w:ilvl w:val="0"/>
          <w:numId w:val="107"/>
        </w:numPr>
        <w:jc w:val="both"/>
      </w:pPr>
      <w:r>
        <w:t>dokumentację użytkownika, w tym instrukcje.</w:t>
      </w:r>
    </w:p>
    <w:p w:rsidR="00FF2153" w:rsidRPr="0073489D" w:rsidRDefault="00FF2153" w:rsidP="00FF2153">
      <w:pPr>
        <w:jc w:val="both"/>
      </w:pPr>
      <w:r>
        <w:t>Odbiór</w:t>
      </w:r>
      <w:r w:rsidRPr="0073489D">
        <w:t xml:space="preserve"> szkoleń kończy obustronnie podpisany protokół </w:t>
      </w:r>
      <w:r>
        <w:t>odbioru, przy czym stronami są Wykonawca i Zamawiający. Inżynier Kontraktu otrzymuje kopię protokołu odbioru.</w:t>
      </w:r>
    </w:p>
    <w:p w:rsidR="00FF2153" w:rsidRPr="0073489D" w:rsidRDefault="00FF2153" w:rsidP="00FF2153">
      <w:pPr>
        <w:pStyle w:val="Nagwek4"/>
        <w:tabs>
          <w:tab w:val="num" w:pos="0"/>
        </w:tabs>
      </w:pPr>
      <w:bookmarkStart w:id="339" w:name="_Toc286413294"/>
      <w:r w:rsidRPr="0073489D">
        <w:t>Odbiór środowiska sprzętowego</w:t>
      </w:r>
      <w:bookmarkEnd w:id="339"/>
    </w:p>
    <w:p w:rsidR="00FF2153" w:rsidRDefault="00FF2153" w:rsidP="00FF2153">
      <w:pPr>
        <w:jc w:val="both"/>
      </w:pPr>
      <w:r>
        <w:t xml:space="preserve">Jest to odbiór końcowy środowiska sprzętowego stanowiący podsumowanie wszystkich wcześniejszych odbiorów ilościowych, jakościowych, instalacji, szkoleń oraz integracji i konfiguracji </w:t>
      </w:r>
      <w:r>
        <w:lastRenderedPageBreak/>
        <w:t>dotyczących środowiska sprzętowego. Warunkiem przystąpienia do odbioru jest zakończenie wszystkich wcześniejszych testów środowiska sprzętowego.</w:t>
      </w:r>
    </w:p>
    <w:p w:rsidR="00FF2153" w:rsidRDefault="00FF2153" w:rsidP="00FF2153">
      <w:pPr>
        <w:jc w:val="both"/>
      </w:pPr>
      <w:r w:rsidRPr="0073489D">
        <w:t xml:space="preserve">Podstawę do odbioru środowiska sprzętowego stanowią zarejestrowane wyniki scenariuszy testowych. Wyniki te są oceniane przy użyciu zasad oceny zdefiniowanych w programie testów integracji i konfiguracji zatwierdzonym w Planie Testów. </w:t>
      </w:r>
    </w:p>
    <w:p w:rsidR="00FF2153" w:rsidRPr="0073489D" w:rsidRDefault="00FF2153" w:rsidP="00FF2153">
      <w:pPr>
        <w:jc w:val="both"/>
      </w:pPr>
      <w:r w:rsidRPr="0073489D">
        <w:t>Zgodnie z powyższym, ocena wyników wykonanych scenariuszy testowych będzie w sposób jednoznaczny kwalifikować rezultat testów integracji i konfigura</w:t>
      </w:r>
      <w:r>
        <w:t xml:space="preserve">cji </w:t>
      </w:r>
      <w:r w:rsidRPr="0073489D">
        <w:t>jako jeden z następujących przypadków:</w:t>
      </w:r>
    </w:p>
    <w:p w:rsidR="00FF2153" w:rsidRPr="0073489D" w:rsidRDefault="00FF2153" w:rsidP="007E4025">
      <w:pPr>
        <w:numPr>
          <w:ilvl w:val="0"/>
          <w:numId w:val="87"/>
        </w:numPr>
        <w:jc w:val="both"/>
      </w:pPr>
      <w:bookmarkStart w:id="340" w:name="_Ref282916910"/>
      <w:r w:rsidRPr="0073489D">
        <w:t>Rezultat pozytywny. Środowisko sprzętowe zostało odebrane.</w:t>
      </w:r>
      <w:bookmarkEnd w:id="340"/>
    </w:p>
    <w:p w:rsidR="00FF2153" w:rsidRPr="0073489D" w:rsidRDefault="00FF2153" w:rsidP="007E4025">
      <w:pPr>
        <w:numPr>
          <w:ilvl w:val="0"/>
          <w:numId w:val="87"/>
        </w:numPr>
        <w:jc w:val="both"/>
      </w:pPr>
      <w:bookmarkStart w:id="341" w:name="_Ref282916914"/>
      <w:r w:rsidRPr="0073489D">
        <w:t>Rezultat pozytywny. Środowisko sprzętowe zostanie odebrane po dostarczeniu wyników dodatkowych badań.</w:t>
      </w:r>
      <w:bookmarkEnd w:id="341"/>
    </w:p>
    <w:p w:rsidR="00FF2153" w:rsidRPr="0073489D" w:rsidRDefault="00FF2153" w:rsidP="007E4025">
      <w:pPr>
        <w:numPr>
          <w:ilvl w:val="0"/>
          <w:numId w:val="87"/>
        </w:numPr>
        <w:jc w:val="both"/>
      </w:pPr>
      <w:r w:rsidRPr="0073489D">
        <w:t>Rezultat negatywny. Należy ponownie wykonać wskazane scenariusze testowe.</w:t>
      </w:r>
    </w:p>
    <w:p w:rsidR="00FF2153" w:rsidRPr="0073489D" w:rsidRDefault="00FF2153" w:rsidP="007E4025">
      <w:pPr>
        <w:numPr>
          <w:ilvl w:val="0"/>
          <w:numId w:val="87"/>
        </w:numPr>
        <w:jc w:val="both"/>
      </w:pPr>
      <w:r w:rsidRPr="0073489D">
        <w:t>Rezultat negatywny. Należy ponownie wykonać wszystkie scenariusze testowe.</w:t>
      </w:r>
    </w:p>
    <w:p w:rsidR="00FF2153" w:rsidRPr="0073489D" w:rsidRDefault="00FF2153" w:rsidP="00FF2153">
      <w:pPr>
        <w:jc w:val="both"/>
      </w:pPr>
      <w:r w:rsidRPr="0073489D">
        <w:t xml:space="preserve">O ile zachodzi przypadek </w:t>
      </w:r>
      <w:r>
        <w:t>pierwszy</w:t>
      </w:r>
      <w:r w:rsidRPr="0073489D">
        <w:t xml:space="preserve"> protokół odbioru środowiska sprzętowego uznaje się za podpisany z datą wykonania ostatniego scenariusza testowego. W przypadku</w:t>
      </w:r>
      <w:r>
        <w:t xml:space="preserve"> drugim</w:t>
      </w:r>
      <w:r w:rsidRPr="0073489D">
        <w:t xml:space="preserve"> za datę podpisania protokołu odbioru środowiska sprzętowego zostanie przyjęty dzień, w którym Zamawiający otrzyma wyniki dodatkowych badań i pomiarów.</w:t>
      </w:r>
    </w:p>
    <w:p w:rsidR="00FF2153" w:rsidRDefault="00FF2153" w:rsidP="00FF2153">
      <w:pPr>
        <w:pStyle w:val="Nagwek2"/>
        <w:tabs>
          <w:tab w:val="num" w:pos="0"/>
        </w:tabs>
      </w:pPr>
      <w:bookmarkStart w:id="342" w:name="_Toc286167842"/>
      <w:bookmarkStart w:id="343" w:name="_Toc286413295"/>
      <w:bookmarkStart w:id="344" w:name="_Toc289111143"/>
      <w:r>
        <w:t>Oprogramowanie</w:t>
      </w:r>
      <w:bookmarkEnd w:id="342"/>
      <w:bookmarkEnd w:id="343"/>
      <w:bookmarkEnd w:id="344"/>
    </w:p>
    <w:p w:rsidR="00FF2153" w:rsidRDefault="00FF2153" w:rsidP="00FF2153">
      <w:pPr>
        <w:pStyle w:val="Nagwek3"/>
      </w:pPr>
      <w:bookmarkStart w:id="345" w:name="_Toc286167843"/>
      <w:bookmarkStart w:id="346" w:name="_Toc286297807"/>
      <w:bookmarkStart w:id="347" w:name="_Toc286407726"/>
      <w:bookmarkStart w:id="348" w:name="_Toc286413296"/>
      <w:bookmarkStart w:id="349" w:name="_Toc289111144"/>
      <w:r>
        <w:t>Założenia do odbioru</w:t>
      </w:r>
      <w:bookmarkEnd w:id="345"/>
      <w:bookmarkEnd w:id="346"/>
      <w:bookmarkEnd w:id="347"/>
      <w:bookmarkEnd w:id="348"/>
      <w:bookmarkEnd w:id="349"/>
    </w:p>
    <w:p w:rsidR="00FF2153" w:rsidRDefault="00FF2153" w:rsidP="00FF2153">
      <w:r>
        <w:t>Identyfikacja i cele poszczególnych iteracji produkcji i implementacji oprogramowania (produkty) zostaną zaproponowane przez Wykonawcę i zaaprobowane przez Zamawiającego podczas fazy inicjowania.</w:t>
      </w:r>
    </w:p>
    <w:p w:rsidR="00FF2153" w:rsidRDefault="00FF2153" w:rsidP="00FF2153">
      <w:pPr>
        <w:rPr>
          <w:highlight w:val="yellow"/>
        </w:rPr>
      </w:pPr>
      <w:r>
        <w:t>Produkty realizowane podczas poszczególnych iteracji podlegają odbiorom zgodnie z harmonogramem zaproponowanym przez Wykonawcę i zaaprobowanym przez Zamawiającego podczas fazy inicjowania Projektu.</w:t>
      </w:r>
    </w:p>
    <w:p w:rsidR="00FF2153" w:rsidRDefault="00FF2153" w:rsidP="00FF2153">
      <w:pPr>
        <w:pStyle w:val="Nagwek3"/>
      </w:pPr>
      <w:bookmarkStart w:id="350" w:name="_Toc286167844"/>
      <w:bookmarkStart w:id="351" w:name="_Toc286297808"/>
      <w:bookmarkStart w:id="352" w:name="_Toc286407727"/>
      <w:bookmarkStart w:id="353" w:name="_Toc286413297"/>
      <w:bookmarkStart w:id="354" w:name="_Toc289111145"/>
      <w:r>
        <w:t>Przedmiot odbioru</w:t>
      </w:r>
      <w:bookmarkEnd w:id="350"/>
      <w:bookmarkEnd w:id="351"/>
      <w:bookmarkEnd w:id="352"/>
      <w:bookmarkEnd w:id="353"/>
      <w:bookmarkEnd w:id="354"/>
    </w:p>
    <w:p w:rsidR="00FF2153" w:rsidRPr="002F2050" w:rsidRDefault="00FF2153" w:rsidP="00FF2153">
      <w:pPr>
        <w:jc w:val="both"/>
      </w:pPr>
      <w:r>
        <w:t>Odbiorowi w zakresie oprogramowania będą podlegać następujące produkty:</w:t>
      </w:r>
    </w:p>
    <w:p w:rsidR="00FF2153" w:rsidRDefault="00FF2153" w:rsidP="007E4025">
      <w:pPr>
        <w:numPr>
          <w:ilvl w:val="0"/>
          <w:numId w:val="105"/>
        </w:numPr>
        <w:jc w:val="both"/>
      </w:pPr>
      <w:r>
        <w:t>Licencje na oprogramowanie, których dostarczenie jest wymagane do realizacji Systemu przez Zamawiającego:</w:t>
      </w:r>
    </w:p>
    <w:p w:rsidR="00FF2153" w:rsidRDefault="00FF2153" w:rsidP="007E4025">
      <w:pPr>
        <w:numPr>
          <w:ilvl w:val="1"/>
          <w:numId w:val="105"/>
        </w:numPr>
        <w:jc w:val="both"/>
      </w:pPr>
      <w:r>
        <w:t>platforma portalu wraz z oprogramowaniem dodatkowym wymaganym do funkcjonowania portalu (np. motory baz danych, serwery aplikacyjne i inne),</w:t>
      </w:r>
    </w:p>
    <w:p w:rsidR="00FF2153" w:rsidRDefault="00FF2153" w:rsidP="007E4025">
      <w:pPr>
        <w:numPr>
          <w:ilvl w:val="1"/>
          <w:numId w:val="105"/>
        </w:numPr>
        <w:jc w:val="both"/>
      </w:pPr>
      <w:r>
        <w:lastRenderedPageBreak/>
        <w:t>oprogramowanie systemu monitorowania wraz z oprogramowaniem dodatkowym wymaganym do funkcjonowania systemu monitorowania (np. motory baz danych, serwery aplikacyjne i inne),</w:t>
      </w:r>
    </w:p>
    <w:p w:rsidR="00FF2153" w:rsidRDefault="00FF2153" w:rsidP="007E4025">
      <w:pPr>
        <w:numPr>
          <w:ilvl w:val="1"/>
          <w:numId w:val="105"/>
        </w:numPr>
        <w:jc w:val="both"/>
      </w:pPr>
      <w:r>
        <w:t>oprogramowanie systemu zarządzania usługami IT wraz z oprogramowaniem dodatkowym wymaganym do funkcjonowania systemu monitorowania (np. motory baz danych, serwery aplikacyjne i inne),</w:t>
      </w:r>
    </w:p>
    <w:p w:rsidR="00FF2153" w:rsidRDefault="00FF2153" w:rsidP="0063219B">
      <w:pPr>
        <w:pStyle w:val="Punkt1"/>
      </w:pPr>
      <w:r>
        <w:t xml:space="preserve">Dokumentacja, której zakres minimalny jest </w:t>
      </w:r>
      <w:proofErr w:type="spellStart"/>
      <w:r>
        <w:t>następujacy</w:t>
      </w:r>
      <w:proofErr w:type="spellEnd"/>
      <w:r>
        <w:t xml:space="preserve">: </w:t>
      </w:r>
      <w:r w:rsidRPr="00843238">
        <w:t xml:space="preserve"> </w:t>
      </w:r>
    </w:p>
    <w:p w:rsidR="00FF2153" w:rsidRPr="00843238" w:rsidRDefault="00FF2153" w:rsidP="0063219B">
      <w:pPr>
        <w:pStyle w:val="Punkt1"/>
      </w:pPr>
      <w:r w:rsidRPr="00843238">
        <w:t>Koncepcja Architektury Rozwiązania</w:t>
      </w:r>
      <w:r>
        <w:t>,</w:t>
      </w:r>
    </w:p>
    <w:p w:rsidR="00FF2153" w:rsidRPr="00843238" w:rsidRDefault="00FF2153" w:rsidP="0063219B">
      <w:pPr>
        <w:pStyle w:val="Punkt1"/>
      </w:pPr>
      <w:r w:rsidRPr="00843238">
        <w:t>Ogóln</w:t>
      </w:r>
      <w:r>
        <w:t>a</w:t>
      </w:r>
      <w:r w:rsidRPr="00843238">
        <w:t xml:space="preserve"> Specyfikacja Przypadków Użycia</w:t>
      </w:r>
      <w:r>
        <w:t>,</w:t>
      </w:r>
    </w:p>
    <w:p w:rsidR="00FF2153" w:rsidRDefault="00FF2153" w:rsidP="0063219B">
      <w:pPr>
        <w:pStyle w:val="Punkt1"/>
      </w:pPr>
      <w:r>
        <w:t>Koncepcja systemu monitorowania i zarządzania usługami IT,</w:t>
      </w:r>
    </w:p>
    <w:p w:rsidR="00FF2153" w:rsidRDefault="00FF2153" w:rsidP="0063219B">
      <w:pPr>
        <w:pStyle w:val="Punkt1"/>
      </w:pPr>
      <w:r>
        <w:t>Plany testów,</w:t>
      </w:r>
    </w:p>
    <w:p w:rsidR="00FF2153" w:rsidRDefault="00FF2153" w:rsidP="0063219B">
      <w:pPr>
        <w:pStyle w:val="Punkt1"/>
      </w:pPr>
      <w:r w:rsidRPr="00843238">
        <w:t>Architektura Systemu,</w:t>
      </w:r>
    </w:p>
    <w:p w:rsidR="00FF2153" w:rsidRPr="00843238" w:rsidRDefault="00FF2153" w:rsidP="0063219B">
      <w:pPr>
        <w:pStyle w:val="Punkt1"/>
      </w:pPr>
      <w:r w:rsidRPr="00843238">
        <w:t xml:space="preserve">Szczegółowa </w:t>
      </w:r>
      <w:r>
        <w:t>S</w:t>
      </w:r>
      <w:r w:rsidRPr="00843238">
        <w:t>pecyfikacja Przypadków Użycia</w:t>
      </w:r>
      <w:r>
        <w:t>,</w:t>
      </w:r>
    </w:p>
    <w:p w:rsidR="00FF2153" w:rsidRPr="00843238" w:rsidRDefault="00FF2153" w:rsidP="0063219B">
      <w:pPr>
        <w:pStyle w:val="Punkt1"/>
      </w:pPr>
      <w:r w:rsidRPr="00843238">
        <w:t xml:space="preserve">Specyfikacja techniczna </w:t>
      </w:r>
      <w:r w:rsidR="00F368E1">
        <w:t>porta</w:t>
      </w:r>
      <w:r w:rsidRPr="00843238">
        <w:t>lu zawierająca model klas i model danych,</w:t>
      </w:r>
    </w:p>
    <w:p w:rsidR="00FF2153" w:rsidRPr="00843238" w:rsidRDefault="00FF2153" w:rsidP="0063219B">
      <w:pPr>
        <w:pStyle w:val="Punkt1"/>
      </w:pPr>
      <w:r w:rsidRPr="00843238">
        <w:t xml:space="preserve">Projekt techniczny </w:t>
      </w:r>
      <w:r>
        <w:t>s</w:t>
      </w:r>
      <w:r w:rsidRPr="00843238">
        <w:t>ystem</w:t>
      </w:r>
      <w:r>
        <w:t>u</w:t>
      </w:r>
      <w:r w:rsidRPr="00843238">
        <w:t xml:space="preserve"> </w:t>
      </w:r>
      <w:r>
        <w:t>m</w:t>
      </w:r>
      <w:r w:rsidRPr="00843238">
        <w:t>onitorowania</w:t>
      </w:r>
      <w:r>
        <w:t>,</w:t>
      </w:r>
    </w:p>
    <w:p w:rsidR="00FF2153" w:rsidRPr="00843238" w:rsidRDefault="00FF2153" w:rsidP="0063219B">
      <w:pPr>
        <w:pStyle w:val="Punkt1"/>
      </w:pPr>
      <w:r w:rsidRPr="00843238">
        <w:t xml:space="preserve">Projekt techniczny </w:t>
      </w:r>
      <w:r>
        <w:t>s</w:t>
      </w:r>
      <w:r w:rsidRPr="00843238">
        <w:t xml:space="preserve">ystemu </w:t>
      </w:r>
      <w:r>
        <w:t>z</w:t>
      </w:r>
      <w:r w:rsidRPr="00843238">
        <w:t>arz</w:t>
      </w:r>
      <w:r>
        <w:t>ą</w:t>
      </w:r>
      <w:r w:rsidRPr="00843238">
        <w:t>dzania usługami IT,</w:t>
      </w:r>
    </w:p>
    <w:p w:rsidR="00FF2153" w:rsidRPr="00843238" w:rsidRDefault="00FF2153" w:rsidP="0063219B">
      <w:pPr>
        <w:pStyle w:val="Punkt1"/>
      </w:pPr>
      <w:r w:rsidRPr="00843238">
        <w:t>Dokumentacja powykonawcza – opisujące dokumentująca różnice względem dokumentacji pierwotn</w:t>
      </w:r>
      <w:r>
        <w:t>ej wraz z uzasadnieniem różnicy,</w:t>
      </w:r>
    </w:p>
    <w:p w:rsidR="00FF2153" w:rsidRDefault="00FF2153" w:rsidP="0063219B">
      <w:pPr>
        <w:pStyle w:val="Punkt1"/>
      </w:pPr>
      <w:r w:rsidRPr="00843238">
        <w:t xml:space="preserve">Dokumentacja </w:t>
      </w:r>
      <w:r>
        <w:t xml:space="preserve">Systemu Zarządzania Bezpieczeństwem Informacji wyspecyfikowana w rozdz. </w:t>
      </w:r>
      <w:r w:rsidR="004E7F87">
        <w:fldChar w:fldCharType="begin"/>
      </w:r>
      <w:r w:rsidR="00FD6215">
        <w:instrText xml:space="preserve"> REF _Ref286419546 \r \h </w:instrText>
      </w:r>
      <w:r w:rsidR="004E7F87">
        <w:fldChar w:fldCharType="separate"/>
      </w:r>
      <w:r w:rsidR="00BB24A4">
        <w:t>2.3.3.1</w:t>
      </w:r>
      <w:r w:rsidR="004E7F87">
        <w:fldChar w:fldCharType="end"/>
      </w:r>
      <w:r>
        <w:t>,</w:t>
      </w:r>
    </w:p>
    <w:p w:rsidR="00FF2153" w:rsidRPr="00843238" w:rsidRDefault="00FF2153" w:rsidP="0063219B">
      <w:pPr>
        <w:pStyle w:val="Punkt1"/>
      </w:pPr>
      <w:r>
        <w:t>Dokumentacja BCP i DRP,</w:t>
      </w:r>
    </w:p>
    <w:p w:rsidR="00FF2153" w:rsidRPr="00843238" w:rsidRDefault="00FF2153" w:rsidP="0063219B">
      <w:pPr>
        <w:pStyle w:val="Punkt1"/>
      </w:pPr>
      <w:r w:rsidRPr="00843238">
        <w:t>Podręcznik administratora,</w:t>
      </w:r>
    </w:p>
    <w:p w:rsidR="00FF2153" w:rsidRPr="00843238" w:rsidRDefault="00FF2153" w:rsidP="0063219B">
      <w:pPr>
        <w:pStyle w:val="Punkt1"/>
      </w:pPr>
      <w:r w:rsidRPr="00843238">
        <w:t xml:space="preserve">Podręcznik </w:t>
      </w:r>
      <w:proofErr w:type="spellStart"/>
      <w:r>
        <w:t>użytkoenika</w:t>
      </w:r>
      <w:proofErr w:type="spellEnd"/>
      <w:r>
        <w:t>.</w:t>
      </w:r>
    </w:p>
    <w:p w:rsidR="00FF2153" w:rsidRDefault="00FF2153" w:rsidP="007E4025">
      <w:pPr>
        <w:numPr>
          <w:ilvl w:val="0"/>
          <w:numId w:val="105"/>
        </w:numPr>
        <w:jc w:val="both"/>
      </w:pPr>
      <w:r>
        <w:t>Elementy Systemu będącego przedmiotem postępowania spełniające wymagania funkcjonalne (sprecyzowane w</w:t>
      </w:r>
      <w:r w:rsidR="00FD6215">
        <w:t xml:space="preserve"> rozdz.</w:t>
      </w:r>
      <w:r>
        <w:t xml:space="preserve"> </w:t>
      </w:r>
      <w:r w:rsidR="004E7F87">
        <w:fldChar w:fldCharType="begin"/>
      </w:r>
      <w:r w:rsidR="00FD6215">
        <w:instrText xml:space="preserve"> REF _Ref286419577 \r \h </w:instrText>
      </w:r>
      <w:r w:rsidR="004E7F87">
        <w:fldChar w:fldCharType="separate"/>
      </w:r>
      <w:r w:rsidR="00BB24A4">
        <w:t>4.3</w:t>
      </w:r>
      <w:r w:rsidR="004E7F87">
        <w:fldChar w:fldCharType="end"/>
      </w:r>
      <w:r w:rsidR="00FD6215">
        <w:t>)</w:t>
      </w:r>
      <w:r>
        <w:t xml:space="preserve"> i niefunkcjonalne (sprecyzowane w rozdz. </w:t>
      </w:r>
      <w:r w:rsidR="004E7F87">
        <w:fldChar w:fldCharType="begin"/>
      </w:r>
      <w:r w:rsidR="00FD6215">
        <w:instrText xml:space="preserve"> REF _Ref286342996 \r \h </w:instrText>
      </w:r>
      <w:r w:rsidR="004E7F87">
        <w:fldChar w:fldCharType="separate"/>
      </w:r>
      <w:r w:rsidR="00BB24A4">
        <w:t>4.2</w:t>
      </w:r>
      <w:r w:rsidR="004E7F87">
        <w:fldChar w:fldCharType="end"/>
      </w:r>
      <w:r>
        <w:t>.</w:t>
      </w:r>
      <w:r w:rsidR="00FD6215">
        <w:t>)</w:t>
      </w:r>
    </w:p>
    <w:p w:rsidR="00FF2153" w:rsidRDefault="00FF2153" w:rsidP="00FF2153">
      <w:pPr>
        <w:pStyle w:val="Nagwek3"/>
      </w:pPr>
      <w:bookmarkStart w:id="355" w:name="_Toc286167845"/>
      <w:bookmarkStart w:id="356" w:name="_Toc286297809"/>
      <w:bookmarkStart w:id="357" w:name="_Toc286407728"/>
      <w:bookmarkStart w:id="358" w:name="_Toc286413298"/>
      <w:bookmarkStart w:id="359" w:name="_Toc289111146"/>
      <w:r>
        <w:t>Kryteria odbiorów</w:t>
      </w:r>
      <w:bookmarkEnd w:id="355"/>
      <w:bookmarkEnd w:id="356"/>
      <w:bookmarkEnd w:id="357"/>
      <w:bookmarkEnd w:id="358"/>
      <w:bookmarkEnd w:id="359"/>
    </w:p>
    <w:p w:rsidR="00FF2153" w:rsidRDefault="00FF2153" w:rsidP="00FF2153">
      <w:pPr>
        <w:pStyle w:val="Nagwek4"/>
      </w:pPr>
      <w:bookmarkStart w:id="360" w:name="_Toc286167846"/>
      <w:bookmarkStart w:id="361" w:name="_Toc286297810"/>
      <w:bookmarkStart w:id="362" w:name="_Toc286407729"/>
      <w:bookmarkStart w:id="363" w:name="_Toc286413299"/>
      <w:r>
        <w:t>Kryteria odbioru licencji</w:t>
      </w:r>
      <w:bookmarkEnd w:id="360"/>
      <w:bookmarkEnd w:id="361"/>
      <w:bookmarkEnd w:id="362"/>
      <w:bookmarkEnd w:id="363"/>
    </w:p>
    <w:p w:rsidR="00FF2153" w:rsidRDefault="00FF2153" w:rsidP="00FF2153">
      <w:pPr>
        <w:jc w:val="both"/>
      </w:pPr>
      <w:r>
        <w:t>Przekazywane Zamawiającemu licencje będą podlegały:</w:t>
      </w:r>
    </w:p>
    <w:p w:rsidR="00FF2153" w:rsidRPr="0073489D" w:rsidRDefault="00FF2153" w:rsidP="007E4025">
      <w:pPr>
        <w:numPr>
          <w:ilvl w:val="0"/>
          <w:numId w:val="105"/>
        </w:numPr>
        <w:jc w:val="both"/>
      </w:pPr>
      <w:r>
        <w:t xml:space="preserve">Odbiorowi ilościowemu - </w:t>
      </w:r>
      <w:r w:rsidRPr="0073489D">
        <w:t xml:space="preserve">polega </w:t>
      </w:r>
      <w:r>
        <w:t xml:space="preserve">on </w:t>
      </w:r>
      <w:r w:rsidRPr="0073489D">
        <w:t xml:space="preserve">na zweryfikowaniu </w:t>
      </w:r>
      <w:r>
        <w:t>ilości dostarczonych licencji,</w:t>
      </w:r>
    </w:p>
    <w:p w:rsidR="00FF2153" w:rsidRPr="0073489D" w:rsidRDefault="00FF2153" w:rsidP="007E4025">
      <w:pPr>
        <w:numPr>
          <w:ilvl w:val="0"/>
          <w:numId w:val="105"/>
        </w:numPr>
        <w:jc w:val="both"/>
      </w:pPr>
      <w:r>
        <w:lastRenderedPageBreak/>
        <w:t>Odbiorowi jakościowemu – polega na zweryfikowaniu jakości dostarczonych produktów i polegać będzie na:</w:t>
      </w:r>
    </w:p>
    <w:p w:rsidR="00FF2153" w:rsidRPr="0073489D" w:rsidRDefault="00FF2153" w:rsidP="007E4025">
      <w:pPr>
        <w:numPr>
          <w:ilvl w:val="1"/>
          <w:numId w:val="101"/>
        </w:numPr>
        <w:jc w:val="both"/>
      </w:pPr>
      <w:r w:rsidRPr="0073489D">
        <w:t xml:space="preserve">sprawdzeniu, czy </w:t>
      </w:r>
      <w:r>
        <w:t>dostarczone ewentualne dokumenty potwierdzające prawa do licencji są zgodne z umową licencyjną,</w:t>
      </w:r>
    </w:p>
    <w:p w:rsidR="00FF2153" w:rsidRPr="0073489D" w:rsidRDefault="00FF2153" w:rsidP="007E4025">
      <w:pPr>
        <w:numPr>
          <w:ilvl w:val="1"/>
          <w:numId w:val="101"/>
        </w:numPr>
        <w:jc w:val="both"/>
      </w:pPr>
      <w:r w:rsidRPr="0073489D">
        <w:t>sprawdzeniu, czy dostarczon</w:t>
      </w:r>
      <w:r>
        <w:t>o</w:t>
      </w:r>
      <w:r w:rsidRPr="0073489D">
        <w:t xml:space="preserve"> komplet nośników </w:t>
      </w:r>
      <w:r>
        <w:t>z oprogramowaniem.</w:t>
      </w:r>
    </w:p>
    <w:p w:rsidR="00FF2153" w:rsidRPr="0073489D" w:rsidRDefault="00FF2153" w:rsidP="00FF2153">
      <w:pPr>
        <w:jc w:val="both"/>
      </w:pPr>
      <w:r>
        <w:t>O</w:t>
      </w:r>
      <w:r w:rsidRPr="0073489D">
        <w:t>dbiór jakościowy powinien wystąpić równolegle do odbioru ilościowego (lub odbioru instalacji).</w:t>
      </w:r>
    </w:p>
    <w:p w:rsidR="00FF2153" w:rsidRPr="0073489D" w:rsidRDefault="00FF2153" w:rsidP="00FF2153">
      <w:pPr>
        <w:jc w:val="both"/>
        <w:rPr>
          <w:b/>
        </w:rPr>
      </w:pPr>
      <w:r w:rsidRPr="0073489D">
        <w:rPr>
          <w:b/>
        </w:rPr>
        <w:t>Scenariusz odbioru</w:t>
      </w:r>
      <w:r>
        <w:rPr>
          <w:b/>
        </w:rPr>
        <w:t xml:space="preserve"> ilościowego licencji</w:t>
      </w:r>
    </w:p>
    <w:p w:rsidR="00FF2153" w:rsidRPr="0073489D" w:rsidRDefault="00FF2153" w:rsidP="007E4025">
      <w:pPr>
        <w:pStyle w:val="Akapitzlist"/>
        <w:numPr>
          <w:ilvl w:val="0"/>
          <w:numId w:val="129"/>
        </w:numPr>
        <w:spacing w:before="120" w:after="120"/>
        <w:contextualSpacing w:val="0"/>
        <w:jc w:val="both"/>
      </w:pPr>
      <w:r w:rsidRPr="0073489D">
        <w:t xml:space="preserve">Wykonawca powiadamia Kierownika Zespołu Inżyniera Kontraktu (KZIK) o planowanej dacie dostawy </w:t>
      </w:r>
      <w:r>
        <w:t>licencji,</w:t>
      </w:r>
      <w:r w:rsidRPr="0073489D">
        <w:t xml:space="preserve"> </w:t>
      </w:r>
    </w:p>
    <w:p w:rsidR="00FF2153" w:rsidRPr="0073489D" w:rsidRDefault="00FF2153" w:rsidP="007E4025">
      <w:pPr>
        <w:pStyle w:val="Akapitzlist"/>
        <w:numPr>
          <w:ilvl w:val="0"/>
          <w:numId w:val="129"/>
        </w:numPr>
        <w:spacing w:before="120" w:after="120"/>
        <w:contextualSpacing w:val="0"/>
        <w:jc w:val="both"/>
      </w:pPr>
      <w:r w:rsidRPr="0073489D">
        <w:t>Z powiadomieniem Wykonawca przesyła komplet arkuszy kontrolnych odnoszących się d</w:t>
      </w:r>
      <w:r>
        <w:t>o przedmiotu planowanej dostawy,</w:t>
      </w:r>
    </w:p>
    <w:p w:rsidR="00FF2153" w:rsidRPr="0073489D" w:rsidRDefault="00FF2153" w:rsidP="007E4025">
      <w:pPr>
        <w:pStyle w:val="Akapitzlist"/>
        <w:numPr>
          <w:ilvl w:val="0"/>
          <w:numId w:val="129"/>
        </w:numPr>
        <w:spacing w:before="120" w:after="120"/>
        <w:contextualSpacing w:val="0"/>
        <w:jc w:val="both"/>
      </w:pPr>
      <w:r w:rsidRPr="0073489D">
        <w:t xml:space="preserve">Wykonawca dostarcza </w:t>
      </w:r>
      <w:r>
        <w:t>licencje osobie wyznaczonej przez Kierownika Zespołu Inżyniera Kontraktu,</w:t>
      </w:r>
    </w:p>
    <w:p w:rsidR="00FF2153" w:rsidRPr="0073489D" w:rsidRDefault="00FF2153" w:rsidP="007E4025">
      <w:pPr>
        <w:pStyle w:val="Akapitzlist"/>
        <w:numPr>
          <w:ilvl w:val="0"/>
          <w:numId w:val="129"/>
        </w:numPr>
        <w:spacing w:before="120" w:after="120"/>
        <w:contextualSpacing w:val="0"/>
        <w:jc w:val="both"/>
      </w:pPr>
      <w:r w:rsidRPr="0073489D">
        <w:t>Przedstawiciel KZIK po</w:t>
      </w:r>
      <w:r>
        <w:t>równuje specyfikację dostarczonych licencji</w:t>
      </w:r>
      <w:r w:rsidRPr="0073489D">
        <w:t xml:space="preserve"> z odnośnymi arkuszami kontrolnymi (w razie potrzeby dokonując fizycznych oględzin składników dostawy), oznacza pozycje na arkuszach kontrol</w:t>
      </w:r>
      <w:r>
        <w:t>nych, jako zgodne lub niezgodne,</w:t>
      </w:r>
    </w:p>
    <w:p w:rsidR="00FF2153" w:rsidRPr="0073489D" w:rsidRDefault="00FF2153" w:rsidP="007E4025">
      <w:pPr>
        <w:pStyle w:val="Akapitzlist"/>
        <w:numPr>
          <w:ilvl w:val="0"/>
          <w:numId w:val="129"/>
        </w:numPr>
        <w:spacing w:before="120" w:after="120"/>
        <w:contextualSpacing w:val="0"/>
        <w:jc w:val="both"/>
      </w:pPr>
      <w:r w:rsidRPr="0073489D">
        <w:t>Przedstawiciel KZIK opisuje wszystkie stwierdzone niezgo</w:t>
      </w:r>
      <w:r>
        <w:t>dności, jeśli takie się pojawią,</w:t>
      </w:r>
    </w:p>
    <w:p w:rsidR="00FF2153" w:rsidRPr="0073489D" w:rsidRDefault="00FF2153" w:rsidP="007E4025">
      <w:pPr>
        <w:pStyle w:val="Akapitzlist"/>
        <w:numPr>
          <w:ilvl w:val="0"/>
          <w:numId w:val="129"/>
        </w:numPr>
        <w:spacing w:before="120" w:after="120"/>
        <w:contextualSpacing w:val="0"/>
        <w:jc w:val="both"/>
      </w:pPr>
      <w:r w:rsidRPr="0073489D">
        <w:t>Arkusz kontrolny zostaje podpisany przez obecnych przy dostawie p</w:t>
      </w:r>
      <w:r>
        <w:t>rzedstawicieli KZIK i Wykonawcy,</w:t>
      </w:r>
    </w:p>
    <w:p w:rsidR="00FF2153" w:rsidRPr="0073489D" w:rsidRDefault="00FF2153" w:rsidP="007E4025">
      <w:pPr>
        <w:pStyle w:val="Akapitzlist"/>
        <w:numPr>
          <w:ilvl w:val="0"/>
          <w:numId w:val="129"/>
        </w:numPr>
        <w:spacing w:before="120" w:after="120"/>
        <w:contextualSpacing w:val="0"/>
        <w:jc w:val="both"/>
      </w:pPr>
      <w:r w:rsidRPr="0073489D">
        <w:t>Oryginał arkusza kontrolnego zostaje włączony do dokumentacji prowadzonej przez Inżyniera Kontraktu, a kopię otr</w:t>
      </w:r>
      <w:r>
        <w:t>zymuje Wykonawca,</w:t>
      </w:r>
    </w:p>
    <w:p w:rsidR="00FF2153" w:rsidRPr="0073489D" w:rsidRDefault="00FF2153" w:rsidP="007E4025">
      <w:pPr>
        <w:pStyle w:val="Akapitzlist"/>
        <w:numPr>
          <w:ilvl w:val="0"/>
          <w:numId w:val="129"/>
        </w:numPr>
        <w:spacing w:before="120" w:after="120"/>
        <w:contextualSpacing w:val="0"/>
        <w:jc w:val="both"/>
      </w:pPr>
      <w:r w:rsidRPr="0073489D">
        <w:t>Wykonawca sporządza odrębny protokół odbioru ilościowego d</w:t>
      </w:r>
      <w:r>
        <w:t>la każdego arkusza kontrolnego,</w:t>
      </w:r>
    </w:p>
    <w:p w:rsidR="00FF2153" w:rsidRPr="0073489D" w:rsidRDefault="00FF2153" w:rsidP="007E4025">
      <w:pPr>
        <w:pStyle w:val="Akapitzlist"/>
        <w:numPr>
          <w:ilvl w:val="0"/>
          <w:numId w:val="129"/>
        </w:numPr>
        <w:spacing w:before="120" w:after="120"/>
        <w:contextualSpacing w:val="0"/>
        <w:jc w:val="both"/>
      </w:pPr>
      <w:r w:rsidRPr="0073489D">
        <w:t xml:space="preserve">Wykonawca przedstawia protokół odbioru ilościowego do weryfikacji przez Inżyniera Kontraktu, załączając do niego wszystkie posiadane kopie wypełnionych i podpisanych przez przedstawicieli Zamawiającego egzemplarzy </w:t>
      </w:r>
      <w:r>
        <w:t>odnośnego arkusza kontrolnego,</w:t>
      </w:r>
    </w:p>
    <w:p w:rsidR="00FF2153" w:rsidRPr="0073489D" w:rsidRDefault="00FF2153" w:rsidP="007E4025">
      <w:pPr>
        <w:pStyle w:val="Akapitzlist"/>
        <w:numPr>
          <w:ilvl w:val="0"/>
          <w:numId w:val="129"/>
        </w:numPr>
        <w:spacing w:before="120" w:after="120"/>
        <w:contextualSpacing w:val="0"/>
        <w:jc w:val="both"/>
      </w:pPr>
      <w:r w:rsidRPr="0073489D">
        <w:t>Jeżeli załączniki te potwierdzają, że dostawa została zrealizowana w całości, protokół odbioru ilościowego zostaje podpisany, a odbiór ilościowy uznaje się za dokonany.</w:t>
      </w:r>
    </w:p>
    <w:p w:rsidR="00FF2153" w:rsidRPr="0073489D" w:rsidRDefault="00FF2153" w:rsidP="00FF2153">
      <w:pPr>
        <w:ind w:left="360"/>
        <w:jc w:val="both"/>
      </w:pPr>
      <w:r w:rsidRPr="0073489D">
        <w:rPr>
          <w:b/>
        </w:rPr>
        <w:t>Scenariusz odbioru</w:t>
      </w:r>
      <w:r>
        <w:rPr>
          <w:b/>
        </w:rPr>
        <w:t xml:space="preserve"> jakościowego licencji</w:t>
      </w:r>
    </w:p>
    <w:p w:rsidR="00FF2153" w:rsidRDefault="00FF2153" w:rsidP="007E4025">
      <w:pPr>
        <w:numPr>
          <w:ilvl w:val="0"/>
          <w:numId w:val="130"/>
        </w:numPr>
        <w:jc w:val="both"/>
      </w:pPr>
      <w:r w:rsidRPr="00850FF7">
        <w:t xml:space="preserve">Inżynier Kontraktu przygotowuje arkusze kontrolne dla odbiorów jakościowych najpóźniej po otrzymaniu od Wykonawcy arkuszy </w:t>
      </w:r>
      <w:r>
        <w:t>kontrolnych odbioru ilościowego,</w:t>
      </w:r>
    </w:p>
    <w:p w:rsidR="00FF2153" w:rsidRPr="0073489D" w:rsidRDefault="00FF2153" w:rsidP="007E4025">
      <w:pPr>
        <w:numPr>
          <w:ilvl w:val="0"/>
          <w:numId w:val="130"/>
        </w:numPr>
        <w:jc w:val="both"/>
      </w:pPr>
      <w:r w:rsidRPr="0073489D">
        <w:lastRenderedPageBreak/>
        <w:t>Przedstawiciel KZIK dokonuje inspekcji przedmiotu odbioru pod kątem warunków określonych w arkuszach kontrolnych, oznacza pozycje na arkuszach kontrol</w:t>
      </w:r>
      <w:r>
        <w:t>nych, jako zgodne lub niezgodne,</w:t>
      </w:r>
    </w:p>
    <w:p w:rsidR="00FF2153" w:rsidRPr="0073489D" w:rsidRDefault="00FF2153" w:rsidP="007E4025">
      <w:pPr>
        <w:pStyle w:val="Akapitzlist"/>
        <w:numPr>
          <w:ilvl w:val="0"/>
          <w:numId w:val="130"/>
        </w:numPr>
        <w:spacing w:before="120" w:after="120"/>
        <w:jc w:val="both"/>
      </w:pPr>
      <w:r w:rsidRPr="0073489D">
        <w:t>Przedstawiciel KZIK opisuje wszystkie stwierdzone niezgo</w:t>
      </w:r>
      <w:r>
        <w:t>dności, jeśli takie się pojawią,</w:t>
      </w:r>
    </w:p>
    <w:p w:rsidR="00FF2153" w:rsidRPr="0073489D" w:rsidRDefault="00FF2153" w:rsidP="007E4025">
      <w:pPr>
        <w:pStyle w:val="Akapitzlist"/>
        <w:numPr>
          <w:ilvl w:val="0"/>
          <w:numId w:val="130"/>
        </w:numPr>
        <w:spacing w:before="120" w:after="120"/>
        <w:jc w:val="both"/>
      </w:pPr>
      <w:r w:rsidRPr="0073489D">
        <w:t>Arkusz kontrolny zostaje podpisany przez obecnych przy dostawie p</w:t>
      </w:r>
      <w:r>
        <w:t>rzedstawicieli KZIK i Wykonawcy,</w:t>
      </w:r>
    </w:p>
    <w:p w:rsidR="00FF2153" w:rsidRPr="0073489D" w:rsidRDefault="00FF2153" w:rsidP="007E4025">
      <w:pPr>
        <w:pStyle w:val="Akapitzlist"/>
        <w:numPr>
          <w:ilvl w:val="0"/>
          <w:numId w:val="130"/>
        </w:numPr>
        <w:spacing w:before="120" w:after="120"/>
        <w:jc w:val="both"/>
      </w:pPr>
      <w:r w:rsidRPr="0073489D">
        <w:t>Oryginał arkusza kontrolnego zostaje włączony do dokumentacji prowadzonej przez Inżyniera Kontrak</w:t>
      </w:r>
      <w:r>
        <w:t>tu, a kopię otrzymuje Wykonawca,</w:t>
      </w:r>
    </w:p>
    <w:p w:rsidR="00FF2153" w:rsidRPr="0073489D" w:rsidRDefault="00FF2153" w:rsidP="007E4025">
      <w:pPr>
        <w:pStyle w:val="Akapitzlist"/>
        <w:numPr>
          <w:ilvl w:val="0"/>
          <w:numId w:val="130"/>
        </w:numPr>
        <w:spacing w:before="120" w:after="120"/>
        <w:jc w:val="both"/>
      </w:pPr>
      <w:r w:rsidRPr="0073489D">
        <w:t>Wykonawca sporządza odrębny protokół odbioru jakościowego d</w:t>
      </w:r>
      <w:r>
        <w:t>la każdego arkusza kontrolnego,</w:t>
      </w:r>
    </w:p>
    <w:p w:rsidR="00FF2153" w:rsidRPr="0073489D" w:rsidRDefault="00FF2153" w:rsidP="007E4025">
      <w:pPr>
        <w:pStyle w:val="Akapitzlist"/>
        <w:numPr>
          <w:ilvl w:val="0"/>
          <w:numId w:val="130"/>
        </w:numPr>
        <w:spacing w:before="120" w:after="120"/>
        <w:jc w:val="both"/>
      </w:pPr>
      <w:r w:rsidRPr="0073489D">
        <w:t xml:space="preserve">Wykonawca przedstawia </w:t>
      </w:r>
      <w:r>
        <w:t>protokół</w:t>
      </w:r>
      <w:r w:rsidRPr="0073489D">
        <w:t xml:space="preserve"> odbioru jakościowego do weryfikacji przez Inżyniera Kontraktu, załączając do niego wszystkie posiadane kopie wypełnionych i podpisanych przez przedstawicieli Zamawiającego egzemplarzy </w:t>
      </w:r>
      <w:r>
        <w:t>odnośnego arkusza kontrolnego,</w:t>
      </w:r>
    </w:p>
    <w:p w:rsidR="00FF2153" w:rsidRDefault="00FF2153" w:rsidP="007E4025">
      <w:pPr>
        <w:numPr>
          <w:ilvl w:val="0"/>
          <w:numId w:val="130"/>
        </w:numPr>
        <w:jc w:val="both"/>
      </w:pPr>
      <w:r w:rsidRPr="0073489D">
        <w:t>Jeżeli załączniki te potwierdzają, że wymagana jakość jest spełniona, protokół odbioru jakościowego zostaje podpisany, a odbiór ja</w:t>
      </w:r>
      <w:r>
        <w:t>kościowy uznaje się za dokonany.</w:t>
      </w:r>
    </w:p>
    <w:p w:rsidR="00FF2153" w:rsidRPr="0073489D" w:rsidRDefault="00FF2153" w:rsidP="00FF2153">
      <w:pPr>
        <w:jc w:val="both"/>
      </w:pPr>
      <w:r w:rsidRPr="0073489D">
        <w:t>Ewentualne dostawy uzupełniające odbywają się według tej samej procedury, tj. razem z zawiadomieniem o terminie i miejscu dostawy uzupełniającej, Wykonawca przesyła identyczne arkusze kontrolne, jak przy pierwszej dostawie, a przedstawiciel KZIK wypełnia je zgodnie ze stanem faktycznym.</w:t>
      </w:r>
    </w:p>
    <w:p w:rsidR="00FF2153" w:rsidRPr="00165EAC" w:rsidRDefault="00FF2153" w:rsidP="00FF2153">
      <w:pPr>
        <w:pStyle w:val="Nagwek4"/>
      </w:pPr>
      <w:bookmarkStart w:id="364" w:name="_Toc286167847"/>
      <w:bookmarkStart w:id="365" w:name="_Toc286297811"/>
      <w:bookmarkStart w:id="366" w:name="_Toc286407730"/>
      <w:bookmarkStart w:id="367" w:name="_Toc286413300"/>
      <w:r w:rsidRPr="00165EAC">
        <w:t>Kryteria odbioru dokumentacji</w:t>
      </w:r>
      <w:bookmarkEnd w:id="364"/>
      <w:bookmarkEnd w:id="365"/>
      <w:bookmarkEnd w:id="366"/>
      <w:bookmarkEnd w:id="367"/>
    </w:p>
    <w:p w:rsidR="00FF2153" w:rsidRDefault="00FF2153" w:rsidP="00FF2153">
      <w:pPr>
        <w:jc w:val="both"/>
      </w:pPr>
      <w:r w:rsidRPr="00165EAC">
        <w:t>Przekazywana Zamawiającemu dokumentacja będzie zgodna z</w:t>
      </w:r>
      <w:r w:rsidR="00D70C56" w:rsidRPr="00165EAC">
        <w:t xml:space="preserve"> </w:t>
      </w:r>
      <w:r w:rsidR="00165EAC" w:rsidRPr="00165EAC">
        <w:t>wymaganiami zawartymi w</w:t>
      </w:r>
      <w:r w:rsidR="000777B4">
        <w:t xml:space="preserve"> STWIOSI oraz ze standardami metodycznymi RUP. </w:t>
      </w:r>
      <w:r w:rsidRPr="00165EAC">
        <w:t>Odbiór dokumentacji, zgłaszanie niezgodności i uwag będzie odbywał</w:t>
      </w:r>
      <w:r w:rsidR="00165EAC" w:rsidRPr="00165EAC">
        <w:t>o</w:t>
      </w:r>
      <w:r w:rsidRPr="00165EAC">
        <w:t xml:space="preserve"> się zgodnie z Procedurą odbioru dokumentacji (rozdział </w:t>
      </w:r>
      <w:fldSimple w:instr=" REF _Ref286418359 \r \h  \* MERGEFORMAT ">
        <w:r w:rsidR="00BB24A4">
          <w:t>7.3.5.1</w:t>
        </w:r>
      </w:fldSimple>
      <w:r w:rsidRPr="00165EAC">
        <w:t>).</w:t>
      </w:r>
      <w:r>
        <w:t xml:space="preserve"> </w:t>
      </w:r>
    </w:p>
    <w:p w:rsidR="00FF2153" w:rsidRDefault="00FF2153" w:rsidP="00FF2153">
      <w:pPr>
        <w:pStyle w:val="Nagwek4"/>
      </w:pPr>
      <w:bookmarkStart w:id="368" w:name="_Toc286167848"/>
      <w:bookmarkStart w:id="369" w:name="_Toc286297812"/>
      <w:bookmarkStart w:id="370" w:name="_Toc286407731"/>
      <w:bookmarkStart w:id="371" w:name="_Toc286413301"/>
      <w:r>
        <w:t>Kryteria odbioru elementów Systemu</w:t>
      </w:r>
      <w:bookmarkEnd w:id="368"/>
      <w:bookmarkEnd w:id="369"/>
      <w:bookmarkEnd w:id="370"/>
      <w:bookmarkEnd w:id="371"/>
    </w:p>
    <w:p w:rsidR="00FF2153" w:rsidRDefault="00FF2153" w:rsidP="00FF2153">
      <w:pPr>
        <w:jc w:val="both"/>
      </w:pPr>
      <w:r>
        <w:t>Wykonawca będzie zobowiązany do przygotowania planu testów dla każdej z iteracji etapu, dla których przewidziano odbiory produktów. Plany testów będą podlegały akceptacji Inżyniera Kontraktu. Zakłada się, że plany testów dla każdej z iteracji projektu powstaną w fazie opracowania projektu.</w:t>
      </w:r>
    </w:p>
    <w:p w:rsidR="00FF2153" w:rsidRDefault="00FF2153" w:rsidP="00FF2153">
      <w:pPr>
        <w:jc w:val="both"/>
      </w:pPr>
      <w:r>
        <w:t>Plany testów będą specyfikowały:</w:t>
      </w:r>
    </w:p>
    <w:p w:rsidR="00FF2153" w:rsidRDefault="00FF2153" w:rsidP="007E4025">
      <w:pPr>
        <w:numPr>
          <w:ilvl w:val="0"/>
          <w:numId w:val="106"/>
        </w:numPr>
        <w:jc w:val="both"/>
      </w:pPr>
      <w:r>
        <w:t>wymagania podlegające odbiorowi w danej iteracji,</w:t>
      </w:r>
    </w:p>
    <w:p w:rsidR="00FF2153" w:rsidRDefault="00FF2153" w:rsidP="007E4025">
      <w:pPr>
        <w:numPr>
          <w:ilvl w:val="0"/>
          <w:numId w:val="106"/>
        </w:numPr>
        <w:jc w:val="both"/>
      </w:pPr>
      <w:r>
        <w:t>przypadki testowe weryfikujące spełnienie przez oprogramowanie danego wymagania – dla każdego wymagania zostanie przygotowany przynajmniej jeden przypadek testowy,</w:t>
      </w:r>
    </w:p>
    <w:p w:rsidR="00FF2153" w:rsidRDefault="00FF2153" w:rsidP="007E4025">
      <w:pPr>
        <w:numPr>
          <w:ilvl w:val="0"/>
          <w:numId w:val="106"/>
        </w:numPr>
        <w:jc w:val="both"/>
      </w:pPr>
      <w:r>
        <w:t>oczekiwany rezultat końcowy dla każdego przypadku testowego.</w:t>
      </w:r>
    </w:p>
    <w:p w:rsidR="00FF2153" w:rsidRDefault="00FF2153" w:rsidP="00FF2153">
      <w:pPr>
        <w:jc w:val="both"/>
      </w:pPr>
      <w:r>
        <w:lastRenderedPageBreak/>
        <w:t xml:space="preserve">Zgodność rezultatu testu z oczekiwanym rezultatem testu zdefiniowanym w planie testów będzie podstawą do odbioru. </w:t>
      </w:r>
    </w:p>
    <w:p w:rsidR="00FF2153" w:rsidRDefault="00FF2153" w:rsidP="00FF2153">
      <w:pPr>
        <w:jc w:val="both"/>
      </w:pPr>
      <w:r>
        <w:t xml:space="preserve">Odbiór elementów Systemu będzie odbywał się zgodnie z Procedurą odbioru elementów Systemu (rozdział </w:t>
      </w:r>
      <w:r w:rsidR="004E7F87">
        <w:fldChar w:fldCharType="begin"/>
      </w:r>
      <w:r>
        <w:instrText xml:space="preserve"> REF _Ref286418404 \r \h </w:instrText>
      </w:r>
      <w:r w:rsidR="004E7F87">
        <w:fldChar w:fldCharType="separate"/>
      </w:r>
      <w:r w:rsidR="00BB24A4">
        <w:t>7.5.3.2</w:t>
      </w:r>
      <w:r w:rsidR="004E7F87">
        <w:fldChar w:fldCharType="end"/>
      </w:r>
      <w:r>
        <w:t>).</w:t>
      </w:r>
    </w:p>
    <w:p w:rsidR="00FF2153" w:rsidRDefault="00FF2153" w:rsidP="00FF2153">
      <w:pPr>
        <w:pStyle w:val="Nagwek3"/>
      </w:pPr>
      <w:bookmarkStart w:id="372" w:name="_Toc286167849"/>
      <w:bookmarkStart w:id="373" w:name="_Toc286297813"/>
      <w:bookmarkStart w:id="374" w:name="_Toc286407732"/>
      <w:bookmarkStart w:id="375" w:name="_Toc286413302"/>
      <w:bookmarkStart w:id="376" w:name="_Toc289111147"/>
      <w:r>
        <w:t>Rodzaje testów</w:t>
      </w:r>
      <w:bookmarkEnd w:id="372"/>
      <w:bookmarkEnd w:id="373"/>
      <w:bookmarkEnd w:id="374"/>
      <w:bookmarkEnd w:id="375"/>
      <w:bookmarkEnd w:id="376"/>
    </w:p>
    <w:p w:rsidR="00FF2153" w:rsidRPr="00DD7F2A" w:rsidRDefault="00FF2153" w:rsidP="00FF2153">
      <w:pPr>
        <w:jc w:val="both"/>
      </w:pPr>
      <w:r w:rsidRPr="00DD7F2A">
        <w:t>Zakres testów oprogramowania powinien obejmować co najmniej następujące testy:</w:t>
      </w:r>
    </w:p>
    <w:p w:rsidR="00FF2153" w:rsidRPr="00DD7F2A" w:rsidRDefault="00FF2153" w:rsidP="007E4025">
      <w:pPr>
        <w:pStyle w:val="Akapitzlist"/>
        <w:numPr>
          <w:ilvl w:val="0"/>
          <w:numId w:val="133"/>
        </w:numPr>
        <w:spacing w:before="120" w:after="120"/>
        <w:contextualSpacing w:val="0"/>
        <w:jc w:val="both"/>
      </w:pPr>
      <w:r w:rsidRPr="00DD7F2A">
        <w:t xml:space="preserve">Testy wymagań funkcjonalnych – w zakresie wymagań opisanych w </w:t>
      </w:r>
      <w:r w:rsidRPr="001E245F">
        <w:t>rozdz</w:t>
      </w:r>
      <w:r w:rsidRPr="00DD7F2A">
        <w:t>.</w:t>
      </w:r>
      <w:r>
        <w:t xml:space="preserve"> </w:t>
      </w:r>
      <w:r w:rsidR="004E7F87">
        <w:fldChar w:fldCharType="begin"/>
      </w:r>
      <w:r>
        <w:instrText xml:space="preserve"> REF _Ref286419157 \r \h </w:instrText>
      </w:r>
      <w:r w:rsidR="004E7F87">
        <w:fldChar w:fldCharType="separate"/>
      </w:r>
      <w:r w:rsidR="00BB24A4">
        <w:t>4.3</w:t>
      </w:r>
      <w:r w:rsidR="004E7F87">
        <w:fldChar w:fldCharType="end"/>
      </w:r>
      <w:r w:rsidRPr="00DD7F2A">
        <w:t>; dodatkowo należy przeprowadzić testy regresyjne w celu wykrycia potencjalnych błędów powstałych wskutek wprowadzania zmian,</w:t>
      </w:r>
    </w:p>
    <w:p w:rsidR="00FF2153" w:rsidRDefault="00FF2153" w:rsidP="007E4025">
      <w:pPr>
        <w:pStyle w:val="Akapitzlist"/>
        <w:numPr>
          <w:ilvl w:val="0"/>
          <w:numId w:val="133"/>
        </w:numPr>
        <w:spacing w:before="120" w:after="120"/>
        <w:contextualSpacing w:val="0"/>
        <w:jc w:val="both"/>
      </w:pPr>
      <w:r>
        <w:t>Testy zgodności portalu z architekturą informacyjną portalu</w:t>
      </w:r>
      <w:r w:rsidR="0010198D">
        <w:t xml:space="preserve"> (wymagania</w:t>
      </w:r>
      <w:r w:rsidR="00D70C56">
        <w:t>,</w:t>
      </w:r>
      <w:r w:rsidR="0010198D">
        <w:t xml:space="preserve"> na którą są opisane</w:t>
      </w:r>
      <w:r>
        <w:t xml:space="preserve"> w rozdziale</w:t>
      </w:r>
      <w:r w:rsidR="004212DD">
        <w:t xml:space="preserve">  </w:t>
      </w:r>
      <w:r w:rsidR="004E7F87">
        <w:fldChar w:fldCharType="begin"/>
      </w:r>
      <w:r w:rsidR="004212DD">
        <w:instrText xml:space="preserve"> REF _Ref289110247 \r \h </w:instrText>
      </w:r>
      <w:r w:rsidR="004E7F87">
        <w:fldChar w:fldCharType="separate"/>
      </w:r>
      <w:r w:rsidR="004212DD">
        <w:t>4.2.2</w:t>
      </w:r>
      <w:r w:rsidR="004E7F87">
        <w:fldChar w:fldCharType="end"/>
      </w:r>
      <w:r w:rsidR="004E7F87">
        <w:fldChar w:fldCharType="begin"/>
      </w:r>
      <w:r>
        <w:instrText xml:space="preserve"> REF _Ref286419214 \r \h </w:instrText>
      </w:r>
      <w:r w:rsidR="004E7F87">
        <w:fldChar w:fldCharType="separate"/>
      </w:r>
      <w:r w:rsidR="004212DD">
        <w:rPr>
          <w:b/>
          <w:bCs/>
        </w:rPr>
        <w:t>.</w:t>
      </w:r>
      <w:r w:rsidR="004E7F87">
        <w:fldChar w:fldCharType="end"/>
      </w:r>
      <w:r w:rsidR="0010198D">
        <w:t>),</w:t>
      </w:r>
      <w:r>
        <w:t xml:space="preserve"> zdefiniowaną przez Wykonawcę i Zaakceptowaną przez Zamawiającego,</w:t>
      </w:r>
    </w:p>
    <w:p w:rsidR="00FF2153" w:rsidRDefault="00FF2153" w:rsidP="007E4025">
      <w:pPr>
        <w:pStyle w:val="Akapitzlist"/>
        <w:numPr>
          <w:ilvl w:val="0"/>
          <w:numId w:val="133"/>
        </w:numPr>
        <w:spacing w:before="120" w:after="120"/>
        <w:contextualSpacing w:val="0"/>
        <w:jc w:val="both"/>
      </w:pPr>
      <w:r w:rsidRPr="000E5FB9">
        <w:t>Test</w:t>
      </w:r>
      <w:r>
        <w:t>y</w:t>
      </w:r>
      <w:r w:rsidRPr="000E5FB9">
        <w:t xml:space="preserve"> wymagań </w:t>
      </w:r>
      <w:r>
        <w:t xml:space="preserve">systemu monitorowania  – w zakresie wymagań opisanych w rozdz.  </w:t>
      </w:r>
      <w:r w:rsidR="004E7F87">
        <w:fldChar w:fldCharType="begin"/>
      </w:r>
      <w:r>
        <w:instrText xml:space="preserve"> REF _Ref286342819 \r \h </w:instrText>
      </w:r>
      <w:r w:rsidR="004E7F87">
        <w:fldChar w:fldCharType="separate"/>
      </w:r>
      <w:r w:rsidR="00BB24A4">
        <w:t>4.2.2.2</w:t>
      </w:r>
      <w:r w:rsidR="004E7F87">
        <w:fldChar w:fldCharType="end"/>
      </w:r>
      <w:r>
        <w:t xml:space="preserve">. </w:t>
      </w:r>
    </w:p>
    <w:p w:rsidR="00FF2153" w:rsidRDefault="00FF2153" w:rsidP="007E4025">
      <w:pPr>
        <w:pStyle w:val="Akapitzlist"/>
        <w:numPr>
          <w:ilvl w:val="0"/>
          <w:numId w:val="133"/>
        </w:numPr>
        <w:spacing w:before="120" w:after="120"/>
        <w:contextualSpacing w:val="0"/>
        <w:jc w:val="both"/>
      </w:pPr>
      <w:r>
        <w:t xml:space="preserve">Testy wymagań systemu zarządzania usługami IT – w zakresie wymagań opisanych w rozdz.  </w:t>
      </w:r>
      <w:r w:rsidR="004E7F87">
        <w:fldChar w:fldCharType="begin"/>
      </w:r>
      <w:r>
        <w:instrText xml:space="preserve"> REF _Ref286419353 \r \h </w:instrText>
      </w:r>
      <w:r w:rsidR="004E7F87">
        <w:fldChar w:fldCharType="separate"/>
      </w:r>
      <w:r w:rsidR="00BB24A4">
        <w:t>4.2.2.3</w:t>
      </w:r>
      <w:r w:rsidR="004E7F87">
        <w:fldChar w:fldCharType="end"/>
      </w:r>
      <w:r>
        <w:t>,</w:t>
      </w:r>
    </w:p>
    <w:p w:rsidR="00FF2153" w:rsidRDefault="00FF2153" w:rsidP="007E4025">
      <w:pPr>
        <w:pStyle w:val="Akapitzlist"/>
        <w:numPr>
          <w:ilvl w:val="0"/>
          <w:numId w:val="133"/>
        </w:numPr>
        <w:spacing w:before="120" w:after="120"/>
        <w:contextualSpacing w:val="0"/>
        <w:jc w:val="both"/>
      </w:pPr>
      <w:r>
        <w:t>Testy bezpieczeństwa – w zakresie wymagań opisanych w rozdz.</w:t>
      </w:r>
      <w:r w:rsidR="00D70C56">
        <w:t xml:space="preserve"> </w:t>
      </w:r>
      <w:r w:rsidR="004E7F87">
        <w:fldChar w:fldCharType="begin"/>
      </w:r>
      <w:r>
        <w:instrText xml:space="preserve"> REF _Ref286419392 \r \h </w:instrText>
      </w:r>
      <w:r w:rsidR="004E7F87">
        <w:fldChar w:fldCharType="separate"/>
      </w:r>
      <w:r w:rsidR="00BB24A4">
        <w:t>2.3.3.1.3</w:t>
      </w:r>
      <w:r w:rsidR="004E7F87">
        <w:fldChar w:fldCharType="end"/>
      </w:r>
      <w:r>
        <w:t xml:space="preserve">, </w:t>
      </w:r>
    </w:p>
    <w:p w:rsidR="00FF2153" w:rsidRDefault="00FF2153" w:rsidP="007E4025">
      <w:pPr>
        <w:pStyle w:val="Akapitzlist"/>
        <w:numPr>
          <w:ilvl w:val="0"/>
          <w:numId w:val="133"/>
        </w:numPr>
        <w:spacing w:before="120" w:after="120"/>
        <w:contextualSpacing w:val="0"/>
        <w:jc w:val="both"/>
      </w:pPr>
      <w:r>
        <w:t>Testy penetracyjne – w zakresie wymagań opisanych w rozdz</w:t>
      </w:r>
      <w:r w:rsidR="0010198D">
        <w:t xml:space="preserve">. </w:t>
      </w:r>
      <w:r w:rsidR="004E7F87">
        <w:fldChar w:fldCharType="begin"/>
      </w:r>
      <w:r>
        <w:instrText xml:space="preserve"> REF _Ref286419420 \r \h </w:instrText>
      </w:r>
      <w:r w:rsidR="004E7F87">
        <w:fldChar w:fldCharType="separate"/>
      </w:r>
      <w:r w:rsidR="00BB24A4">
        <w:t>2.3.3.1.4</w:t>
      </w:r>
      <w:r w:rsidR="004E7F87">
        <w:fldChar w:fldCharType="end"/>
      </w:r>
      <w:r>
        <w:t>,</w:t>
      </w:r>
    </w:p>
    <w:p w:rsidR="00FF2153" w:rsidRDefault="00FF2153" w:rsidP="007E4025">
      <w:pPr>
        <w:pStyle w:val="Akapitzlist"/>
        <w:numPr>
          <w:ilvl w:val="0"/>
          <w:numId w:val="133"/>
        </w:numPr>
        <w:spacing w:before="120" w:after="120"/>
        <w:contextualSpacing w:val="0"/>
        <w:jc w:val="both"/>
      </w:pPr>
      <w:r>
        <w:t>T</w:t>
      </w:r>
      <w:r w:rsidRPr="000E5FB9">
        <w:t xml:space="preserve">esty wydajnościowe </w:t>
      </w:r>
      <w:r w:rsidR="0010198D">
        <w:t>–</w:t>
      </w:r>
      <w:r>
        <w:t xml:space="preserve"> </w:t>
      </w:r>
      <w:r w:rsidRPr="000E5FB9">
        <w:t>rezultat działania przy</w:t>
      </w:r>
      <w:r>
        <w:t xml:space="preserve"> symulowanej pracy użytkowników. Zaproponowane kryteria odbioru powinny być zgodne z wymaganymi wartościami KPI zdefiniowanymi w rozdz. </w:t>
      </w:r>
      <w:r w:rsidR="004E7F87">
        <w:fldChar w:fldCharType="begin"/>
      </w:r>
      <w:r>
        <w:instrText xml:space="preserve"> REF _Ref286419088 \r \h </w:instrText>
      </w:r>
      <w:r w:rsidR="004E7F87">
        <w:fldChar w:fldCharType="separate"/>
      </w:r>
      <w:r w:rsidR="00BB24A4">
        <w:t>2.5.3</w:t>
      </w:r>
      <w:r w:rsidR="004E7F87">
        <w:fldChar w:fldCharType="end"/>
      </w:r>
      <w:r>
        <w:t>.</w:t>
      </w:r>
    </w:p>
    <w:p w:rsidR="00FF2153" w:rsidRDefault="00FF2153" w:rsidP="00FF2153">
      <w:pPr>
        <w:pStyle w:val="Nagwek3"/>
      </w:pPr>
      <w:bookmarkStart w:id="377" w:name="_Toc286167850"/>
      <w:bookmarkStart w:id="378" w:name="_Toc286297814"/>
      <w:bookmarkStart w:id="379" w:name="_Toc286407733"/>
      <w:bookmarkStart w:id="380" w:name="_Toc286413303"/>
      <w:bookmarkStart w:id="381" w:name="_Toc289111148"/>
      <w:r>
        <w:t>Procedura odbioru</w:t>
      </w:r>
      <w:bookmarkEnd w:id="377"/>
      <w:bookmarkEnd w:id="378"/>
      <w:bookmarkEnd w:id="379"/>
      <w:bookmarkEnd w:id="380"/>
      <w:bookmarkEnd w:id="381"/>
    </w:p>
    <w:p w:rsidR="00FF2153" w:rsidRDefault="00FF2153" w:rsidP="00FF2153">
      <w:pPr>
        <w:pStyle w:val="Nagwek4"/>
      </w:pPr>
      <w:bookmarkStart w:id="382" w:name="_Toc286167851"/>
      <w:bookmarkStart w:id="383" w:name="_Toc286297815"/>
      <w:bookmarkStart w:id="384" w:name="_Toc286407734"/>
      <w:bookmarkStart w:id="385" w:name="_Toc286413304"/>
      <w:bookmarkStart w:id="386" w:name="_Ref286418359"/>
      <w:r>
        <w:t>Procedura odbioru dokumentacji</w:t>
      </w:r>
      <w:bookmarkEnd w:id="382"/>
      <w:bookmarkEnd w:id="383"/>
      <w:bookmarkEnd w:id="384"/>
      <w:bookmarkEnd w:id="385"/>
      <w:bookmarkEnd w:id="386"/>
    </w:p>
    <w:p w:rsidR="00FF2153" w:rsidRDefault="00FF2153" w:rsidP="00FF2153">
      <w:pPr>
        <w:jc w:val="both"/>
      </w:pPr>
      <w:r>
        <w:t xml:space="preserve">Celem odbioru dokumentacji jest sprawdzenie kompletności dostarczonej dokumentacji dla danego etapu </w:t>
      </w:r>
      <w:r w:rsidR="008E5EA4">
        <w:t>Projekt</w:t>
      </w:r>
      <w:r>
        <w:t>u.</w:t>
      </w:r>
    </w:p>
    <w:p w:rsidR="00FF2153" w:rsidRDefault="00FF2153" w:rsidP="00FF2153">
      <w:pPr>
        <w:jc w:val="both"/>
      </w:pPr>
      <w:r>
        <w:t>Warunkiem przekazania dokumentacji będzie powiadomienie Kierownika Zespołu Inżyniera Kontraktu przez Wykonawcę o gotowości do przekazania dokumentacji.</w:t>
      </w:r>
    </w:p>
    <w:p w:rsidR="00FF2153" w:rsidRDefault="00FF2153" w:rsidP="00FF2153">
      <w:pPr>
        <w:jc w:val="both"/>
      </w:pPr>
      <w:r>
        <w:t>Rezultatem wykonanych prac będzie przekazana dokumentacja (forma papierowa oraz elektroniczna - płyta CD/DVD) oraz podpisany przez Kierownika Zespołu Inżyniera Kontraktu  Protokół Przekazania Dokumentacji.</w:t>
      </w:r>
    </w:p>
    <w:p w:rsidR="00FF2153" w:rsidRDefault="00FF2153" w:rsidP="00FF2153">
      <w:pPr>
        <w:jc w:val="both"/>
      </w:pPr>
      <w:r>
        <w:t>Zgłoszenie Wykonawcy niezgodności i uwag do dokumentu następuje w ciągu określonego w karcie produktu czasu od przekazania go Kierownikowi Zespołu Inżyniera Kontraktu.</w:t>
      </w:r>
      <w:r w:rsidR="003048C6">
        <w:t xml:space="preserve"> </w:t>
      </w:r>
      <w:r w:rsidR="00845905">
        <w:t>Niniejszy c</w:t>
      </w:r>
      <w:r w:rsidR="003048C6">
        <w:t xml:space="preserve">zas określony </w:t>
      </w:r>
      <w:r w:rsidR="009D306A">
        <w:t>w karcie produktu będzie</w:t>
      </w:r>
      <w:r w:rsidR="003048C6">
        <w:t xml:space="preserve"> wpisywany przez Kierownika Zespołu Inżyniera Kontraktu. </w:t>
      </w:r>
    </w:p>
    <w:p w:rsidR="00FF2153" w:rsidRDefault="00FF2153" w:rsidP="00FF2153">
      <w:pPr>
        <w:jc w:val="both"/>
      </w:pPr>
      <w:r>
        <w:lastRenderedPageBreak/>
        <w:t>Jeśli w tym czasie Zamawiający lub jego przedstawiciel nie zgłosi niezgodności i uwag – produkt zostanie uznany za przekazany skutecznie bez uwag.</w:t>
      </w:r>
    </w:p>
    <w:p w:rsidR="00FF2153" w:rsidRDefault="00FF2153" w:rsidP="00FF2153">
      <w:pPr>
        <w:jc w:val="both"/>
      </w:pPr>
      <w:r>
        <w:t xml:space="preserve">Jeśli Zamawiający lub jego przedstawiciel zgłosi uwagi - Wykonawca ustosunkuje się do nich w ciągu 7 dni. Stanowisko Wykonawcy zostanie przekazane Kierownikowi Zespołu Inżyniera Kontraktu w formie pisemnej przez Wykonawcę. W razie dalszych niezgodności zostaną podjęte kroki przewidziane w </w:t>
      </w:r>
      <w:r w:rsidR="002A2303">
        <w:t xml:space="preserve"> umowie wykonawczej</w:t>
      </w:r>
      <w:r w:rsidR="00452A41">
        <w:t xml:space="preserve"> -</w:t>
      </w:r>
      <w:r w:rsidR="002A2303">
        <w:t xml:space="preserve"> </w:t>
      </w:r>
      <w:r w:rsidR="00452A41">
        <w:t>§ 10 i 16 umowy</w:t>
      </w:r>
      <w:r>
        <w:t>.</w:t>
      </w:r>
    </w:p>
    <w:p w:rsidR="00FF2153" w:rsidRDefault="00FF2153" w:rsidP="00FF2153">
      <w:pPr>
        <w:pStyle w:val="Nagwek4"/>
      </w:pPr>
      <w:bookmarkStart w:id="387" w:name="_Toc286167852"/>
      <w:bookmarkStart w:id="388" w:name="_Toc286297816"/>
      <w:bookmarkStart w:id="389" w:name="_Toc286407735"/>
      <w:bookmarkStart w:id="390" w:name="_Toc286413305"/>
      <w:r>
        <w:t>Procedura odbioru elementów Systemu</w:t>
      </w:r>
      <w:bookmarkEnd w:id="387"/>
      <w:bookmarkEnd w:id="388"/>
      <w:bookmarkEnd w:id="389"/>
      <w:bookmarkEnd w:id="390"/>
      <w:r>
        <w:t xml:space="preserve"> </w:t>
      </w:r>
    </w:p>
    <w:p w:rsidR="00FF2153" w:rsidRDefault="00FF2153" w:rsidP="00FF2153">
      <w:pPr>
        <w:jc w:val="both"/>
      </w:pPr>
      <w:r>
        <w:t xml:space="preserve">Celem odbioru elementów Systemu jest potwierdzenie prawidłowego działania elementu projektu dostarczonego w ramach iteracji bądź etapu. </w:t>
      </w:r>
    </w:p>
    <w:p w:rsidR="00FF2153" w:rsidRDefault="00FF2153" w:rsidP="00FF2153">
      <w:pPr>
        <w:jc w:val="both"/>
      </w:pPr>
      <w:r>
        <w:t>Warunkiem przekazania elementów Systemu będzie powiadomienie Kierownika Zespołu Inżyniera Kontraktu przez Wykonawcę o gotowości do przekazania elementów Systemu zgodnie z ustalonym harmonogramem i Planem testów.</w:t>
      </w:r>
    </w:p>
    <w:p w:rsidR="00FF2153" w:rsidRDefault="00FF2153" w:rsidP="00FF2153">
      <w:pPr>
        <w:jc w:val="both"/>
      </w:pPr>
      <w:r>
        <w:t>Strony wyznaczają osoby odpowiedzialne za przeprowadzenie testów będących przedmiotem odbiorów oraz termin i warunki przeprowadzenia testów.</w:t>
      </w:r>
    </w:p>
    <w:p w:rsidR="00FF2153" w:rsidRDefault="00FF2153" w:rsidP="00FF2153">
      <w:pPr>
        <w:jc w:val="both"/>
      </w:pPr>
      <w:r>
        <w:t>Wyznaczeni przedstawiciele Wykonawcy w obecności osób wyznaczonych przez Kierownika Zespołu Inżyniera Kontraktu wykonują przypadki testowe zdefiniowane w planie testów oraz rejestrują rezultat przypadków testowych.</w:t>
      </w:r>
    </w:p>
    <w:p w:rsidR="00FF2153" w:rsidRDefault="00FF2153" w:rsidP="00FF2153">
      <w:pPr>
        <w:jc w:val="both"/>
      </w:pPr>
      <w:r>
        <w:t>Jeśli rezultat przypadków testowych spełnia zdefiniowane kryteria odbioru – obie strony podpisują protokół wykonania przypadków testowych.</w:t>
      </w:r>
    </w:p>
    <w:p w:rsidR="00FF2153" w:rsidRDefault="00FF2153" w:rsidP="00FF2153">
      <w:pPr>
        <w:jc w:val="both"/>
      </w:pPr>
      <w:r>
        <w:t>Podstawą do odbioru elementów Systemu są podpisane przez obie Strony protokoły wykonania przypadków testowych.</w:t>
      </w:r>
    </w:p>
    <w:p w:rsidR="00FF2153" w:rsidRPr="0073489D" w:rsidRDefault="0010198D" w:rsidP="00365046">
      <w:pPr>
        <w:pStyle w:val="Nagwek2"/>
        <w:tabs>
          <w:tab w:val="num" w:pos="0"/>
        </w:tabs>
        <w:jc w:val="both"/>
      </w:pPr>
      <w:bookmarkStart w:id="391" w:name="_Toc289111149"/>
      <w:r>
        <w:t>Treść początkowa</w:t>
      </w:r>
      <w:bookmarkEnd w:id="391"/>
    </w:p>
    <w:p w:rsidR="00FF2153" w:rsidRPr="00BE6A32" w:rsidRDefault="00FF2153" w:rsidP="00365046">
      <w:pPr>
        <w:pStyle w:val="Nagwek3"/>
        <w:jc w:val="both"/>
      </w:pPr>
      <w:bookmarkStart w:id="392" w:name="_Toc286306846"/>
      <w:bookmarkStart w:id="393" w:name="_Toc286331291"/>
      <w:bookmarkStart w:id="394" w:name="_Toc286413307"/>
      <w:bookmarkStart w:id="395" w:name="_Toc289111150"/>
      <w:r w:rsidRPr="00BE6A32">
        <w:t>Przedmiot odbioru</w:t>
      </w:r>
      <w:bookmarkEnd w:id="392"/>
      <w:bookmarkEnd w:id="393"/>
      <w:bookmarkEnd w:id="394"/>
      <w:bookmarkEnd w:id="395"/>
    </w:p>
    <w:p w:rsidR="00FF2153" w:rsidRDefault="00FF2153" w:rsidP="00365046">
      <w:pPr>
        <w:jc w:val="both"/>
      </w:pPr>
      <w:r>
        <w:t xml:space="preserve">Odbiorowi podlegają: </w:t>
      </w:r>
    </w:p>
    <w:p w:rsidR="00FF2153" w:rsidRDefault="00F368E1" w:rsidP="00365046">
      <w:pPr>
        <w:pStyle w:val="Akapitzlist"/>
        <w:numPr>
          <w:ilvl w:val="0"/>
          <w:numId w:val="106"/>
        </w:numPr>
        <w:spacing w:before="120" w:after="120"/>
        <w:contextualSpacing w:val="0"/>
        <w:jc w:val="both"/>
      </w:pPr>
      <w:r>
        <w:t>architektura informacji</w:t>
      </w:r>
      <w:r w:rsidR="00FF2153">
        <w:t xml:space="preserve">, w tym struktura, nazewnictwo, nawigacja, ścieżki konwersji, </w:t>
      </w:r>
      <w:proofErr w:type="spellStart"/>
      <w:r w:rsidR="00FF2153">
        <w:t>klikalne</w:t>
      </w:r>
      <w:proofErr w:type="spellEnd"/>
      <w:r w:rsidR="00FF2153">
        <w:t xml:space="preserve"> makiety </w:t>
      </w:r>
      <w:r>
        <w:t>porta</w:t>
      </w:r>
      <w:r w:rsidR="00FF2153">
        <w:t>lu,</w:t>
      </w:r>
    </w:p>
    <w:p w:rsidR="00FF2153" w:rsidRDefault="00FF2153" w:rsidP="00365046">
      <w:pPr>
        <w:pStyle w:val="Akapitzlist"/>
        <w:numPr>
          <w:ilvl w:val="0"/>
          <w:numId w:val="106"/>
        </w:numPr>
        <w:spacing w:before="120" w:after="120"/>
        <w:contextualSpacing w:val="0"/>
        <w:jc w:val="both"/>
      </w:pPr>
      <w:r>
        <w:t xml:space="preserve">dokumentacja funkcjonalna, w tym raporty dotyczące badań makiety </w:t>
      </w:r>
      <w:proofErr w:type="spellStart"/>
      <w:r>
        <w:t>klikalnej</w:t>
      </w:r>
      <w:proofErr w:type="spellEnd"/>
      <w:r>
        <w:t>,</w:t>
      </w:r>
    </w:p>
    <w:p w:rsidR="00FF2153" w:rsidRDefault="00FF2153" w:rsidP="00365046">
      <w:pPr>
        <w:pStyle w:val="Akapitzlist"/>
        <w:numPr>
          <w:ilvl w:val="0"/>
          <w:numId w:val="106"/>
        </w:numPr>
        <w:spacing w:before="120" w:after="120"/>
        <w:contextualSpacing w:val="0"/>
        <w:jc w:val="both"/>
      </w:pPr>
      <w:r>
        <w:t xml:space="preserve">jednostkowe formaty </w:t>
      </w:r>
      <w:proofErr w:type="spellStart"/>
      <w:r w:rsidR="00861729">
        <w:t>kontentu</w:t>
      </w:r>
      <w:proofErr w:type="spellEnd"/>
      <w:r w:rsidR="00861729">
        <w:t xml:space="preserve"> startowego</w:t>
      </w:r>
      <w:r>
        <w:t xml:space="preserve">, w tym scenariusze, tematyka, </w:t>
      </w:r>
      <w:proofErr w:type="spellStart"/>
      <w:r>
        <w:t>layout</w:t>
      </w:r>
      <w:proofErr w:type="spellEnd"/>
      <w:r>
        <w:t>.</w:t>
      </w:r>
    </w:p>
    <w:p w:rsidR="00FF2153" w:rsidRPr="008F7CF6" w:rsidRDefault="00F368E1" w:rsidP="00365046">
      <w:pPr>
        <w:jc w:val="both"/>
        <w:rPr>
          <w:b/>
        </w:rPr>
      </w:pPr>
      <w:r>
        <w:rPr>
          <w:b/>
        </w:rPr>
        <w:t>Architektura informacji</w:t>
      </w:r>
    </w:p>
    <w:p w:rsidR="00FF2153" w:rsidRPr="00310123" w:rsidRDefault="00FF2153" w:rsidP="00365046">
      <w:pPr>
        <w:pStyle w:val="Akapitzlist"/>
        <w:numPr>
          <w:ilvl w:val="0"/>
          <w:numId w:val="135"/>
        </w:numPr>
        <w:spacing w:before="120" w:after="120"/>
        <w:contextualSpacing w:val="0"/>
        <w:jc w:val="both"/>
      </w:pPr>
      <w:r w:rsidRPr="00310123">
        <w:t xml:space="preserve">Organizacja serwisu i wzajemnych relacji pomiędzy elementami </w:t>
      </w:r>
      <w:r w:rsidR="00F368E1">
        <w:t>porta</w:t>
      </w:r>
      <w:r w:rsidRPr="00310123">
        <w:t>lu</w:t>
      </w:r>
      <w:r>
        <w:t xml:space="preserve"> oraz </w:t>
      </w:r>
      <w:r w:rsidRPr="00310123">
        <w:t>przygotowanie hierarchicznej mapy serwisu, składającej się</w:t>
      </w:r>
      <w:r>
        <w:t xml:space="preserve"> z nazw poszczególnych </w:t>
      </w:r>
      <w:proofErr w:type="spellStart"/>
      <w:r>
        <w:t>podstron</w:t>
      </w:r>
      <w:proofErr w:type="spellEnd"/>
      <w:r>
        <w:t>,</w:t>
      </w:r>
    </w:p>
    <w:p w:rsidR="00FF2153" w:rsidRPr="00310123" w:rsidRDefault="00FF2153" w:rsidP="00365046">
      <w:pPr>
        <w:pStyle w:val="Akapitzlist"/>
        <w:numPr>
          <w:ilvl w:val="0"/>
          <w:numId w:val="135"/>
        </w:numPr>
        <w:spacing w:before="120" w:after="120"/>
        <w:contextualSpacing w:val="0"/>
        <w:jc w:val="both"/>
      </w:pPr>
      <w:r w:rsidRPr="00310123">
        <w:lastRenderedPageBreak/>
        <w:t xml:space="preserve">Przygotowanie nazewnictwa działów oraz układu i podziału </w:t>
      </w:r>
      <w:proofErr w:type="spellStart"/>
      <w:r w:rsidR="00861729">
        <w:t>kontentu</w:t>
      </w:r>
      <w:proofErr w:type="spellEnd"/>
      <w:r w:rsidR="00861729" w:rsidRPr="00310123">
        <w:t xml:space="preserve"> </w:t>
      </w:r>
      <w:r w:rsidRPr="00310123">
        <w:t>pomiędzy obszar niszowy a masowy</w:t>
      </w:r>
      <w:r>
        <w:t>,</w:t>
      </w:r>
    </w:p>
    <w:p w:rsidR="00FF2153" w:rsidRPr="00310123" w:rsidRDefault="00FF2153" w:rsidP="00365046">
      <w:pPr>
        <w:pStyle w:val="Akapitzlist"/>
        <w:numPr>
          <w:ilvl w:val="0"/>
          <w:numId w:val="135"/>
        </w:numPr>
        <w:spacing w:before="120" w:after="120"/>
        <w:contextualSpacing w:val="0"/>
        <w:jc w:val="both"/>
      </w:pPr>
      <w:r w:rsidRPr="00310123">
        <w:t>Przygotowanie schematu nawigacji wraz z informacją z jakich zakładek będzie się składać nawigacja główna, nawigacj</w:t>
      </w:r>
      <w:r>
        <w:t>a drugorzędna, narzędziowa itp.,</w:t>
      </w:r>
    </w:p>
    <w:p w:rsidR="00FF2153" w:rsidRPr="00310123" w:rsidRDefault="00FF2153" w:rsidP="00365046">
      <w:pPr>
        <w:pStyle w:val="Akapitzlist"/>
        <w:numPr>
          <w:ilvl w:val="0"/>
          <w:numId w:val="135"/>
        </w:numPr>
        <w:spacing w:before="120" w:after="120"/>
        <w:contextualSpacing w:val="0"/>
        <w:jc w:val="both"/>
      </w:pPr>
      <w:r>
        <w:t>Określenie ścieżek konwersji,</w:t>
      </w:r>
    </w:p>
    <w:p w:rsidR="00FF2153" w:rsidRDefault="00FF2153" w:rsidP="00365046">
      <w:pPr>
        <w:pStyle w:val="Akapitzlist"/>
        <w:numPr>
          <w:ilvl w:val="0"/>
          <w:numId w:val="135"/>
        </w:numPr>
        <w:spacing w:before="120" w:after="120"/>
        <w:contextualSpacing w:val="0"/>
        <w:jc w:val="both"/>
      </w:pPr>
      <w:r w:rsidRPr="00310123">
        <w:t>Przygotowanie k</w:t>
      </w:r>
      <w:r>
        <w:t xml:space="preserve">likanych makiet </w:t>
      </w:r>
      <w:r w:rsidR="00F368E1">
        <w:t>porta</w:t>
      </w:r>
      <w:r>
        <w:t>lu</w:t>
      </w:r>
      <w:r w:rsidRPr="00310123">
        <w:t xml:space="preserve"> oraz wstępnego zarys</w:t>
      </w:r>
      <w:r>
        <w:t>u rozkładu elementów w serwisie.</w:t>
      </w:r>
    </w:p>
    <w:p w:rsidR="00FF2153" w:rsidRDefault="00FF2153" w:rsidP="00365046">
      <w:pPr>
        <w:jc w:val="both"/>
        <w:rPr>
          <w:b/>
        </w:rPr>
      </w:pPr>
      <w:r>
        <w:rPr>
          <w:b/>
        </w:rPr>
        <w:t>Dokumentacja funkcjonalna i raporty</w:t>
      </w:r>
    </w:p>
    <w:p w:rsidR="00FF2153" w:rsidRDefault="00FF2153" w:rsidP="00365046">
      <w:pPr>
        <w:pStyle w:val="Akapitzlist"/>
        <w:numPr>
          <w:ilvl w:val="0"/>
          <w:numId w:val="117"/>
        </w:numPr>
        <w:spacing w:before="120" w:after="120"/>
        <w:contextualSpacing w:val="0"/>
        <w:jc w:val="both"/>
      </w:pPr>
      <w:r>
        <w:t xml:space="preserve">Dokumentacja funkcjonalna opisująca działanie </w:t>
      </w:r>
      <w:r w:rsidR="00F368E1">
        <w:t>porta</w:t>
      </w:r>
      <w:r>
        <w:t>lu,</w:t>
      </w:r>
    </w:p>
    <w:p w:rsidR="00FF2153" w:rsidRPr="008F7CF6" w:rsidRDefault="00FF2153" w:rsidP="00365046">
      <w:pPr>
        <w:pStyle w:val="Akapitzlist"/>
        <w:numPr>
          <w:ilvl w:val="0"/>
          <w:numId w:val="117"/>
        </w:numPr>
        <w:spacing w:before="120" w:after="120"/>
        <w:contextualSpacing w:val="0"/>
        <w:jc w:val="both"/>
      </w:pPr>
      <w:r>
        <w:t>Raporty z badań przeprowadzonych</w:t>
      </w:r>
      <w:r w:rsidRPr="00310123">
        <w:t xml:space="preserve"> nad zaproponowanymi w ramach archit</w:t>
      </w:r>
      <w:r>
        <w:t>ektury informacji rozwiązaniami.</w:t>
      </w:r>
    </w:p>
    <w:p w:rsidR="00FF2153" w:rsidRPr="008F7CF6" w:rsidRDefault="00FF2153" w:rsidP="00365046">
      <w:pPr>
        <w:jc w:val="both"/>
        <w:rPr>
          <w:b/>
        </w:rPr>
      </w:pPr>
      <w:r>
        <w:rPr>
          <w:b/>
        </w:rPr>
        <w:t xml:space="preserve">Jednostkowe formaty </w:t>
      </w:r>
      <w:proofErr w:type="spellStart"/>
      <w:r w:rsidR="00D37F7F" w:rsidRPr="00D37F7F">
        <w:rPr>
          <w:b/>
        </w:rPr>
        <w:t>kontentu</w:t>
      </w:r>
      <w:proofErr w:type="spellEnd"/>
      <w:r w:rsidR="00D37F7F" w:rsidRPr="00D37F7F">
        <w:rPr>
          <w:b/>
        </w:rPr>
        <w:t xml:space="preserve"> startowego</w:t>
      </w:r>
    </w:p>
    <w:p w:rsidR="008E2CC5" w:rsidRDefault="008E2CC5" w:rsidP="00365046">
      <w:pPr>
        <w:pStyle w:val="Akapitzlist"/>
        <w:numPr>
          <w:ilvl w:val="0"/>
          <w:numId w:val="140"/>
        </w:numPr>
        <w:spacing w:before="120" w:after="120"/>
        <w:contextualSpacing w:val="0"/>
        <w:jc w:val="both"/>
      </w:pPr>
      <w:r>
        <w:t>Formaty tekstowe</w:t>
      </w:r>
    </w:p>
    <w:p w:rsidR="008E2CC5" w:rsidRDefault="008E2CC5" w:rsidP="00365046">
      <w:pPr>
        <w:pStyle w:val="Akapitzlist"/>
        <w:numPr>
          <w:ilvl w:val="1"/>
          <w:numId w:val="140"/>
        </w:numPr>
        <w:spacing w:before="120" w:after="120"/>
        <w:contextualSpacing w:val="0"/>
        <w:jc w:val="both"/>
      </w:pPr>
      <w:r>
        <w:t>Notka – krótki materiał tekstowy o charakterze informacyjnym, tzn. nie wymagający od autora wiedzy merytorycznej</w:t>
      </w:r>
    </w:p>
    <w:p w:rsidR="008E2CC5" w:rsidRDefault="008E2CC5" w:rsidP="00365046">
      <w:pPr>
        <w:pStyle w:val="Akapitzlist"/>
        <w:numPr>
          <w:ilvl w:val="1"/>
          <w:numId w:val="140"/>
        </w:numPr>
        <w:spacing w:before="120" w:after="120"/>
        <w:contextualSpacing w:val="0"/>
        <w:jc w:val="both"/>
      </w:pPr>
      <w:r>
        <w:t>Krótki artykuł – krótki materiał tekstowy do którego napisania niezbędna jest wiedza merytoryczna</w:t>
      </w:r>
    </w:p>
    <w:p w:rsidR="008E2CC5" w:rsidRDefault="008E2CC5" w:rsidP="00365046">
      <w:pPr>
        <w:pStyle w:val="Akapitzlist"/>
        <w:numPr>
          <w:ilvl w:val="1"/>
          <w:numId w:val="140"/>
        </w:numPr>
        <w:spacing w:before="120" w:after="120"/>
        <w:contextualSpacing w:val="0"/>
        <w:jc w:val="both"/>
      </w:pPr>
      <w:r>
        <w:t>Artykuł – materiał tekstowy do którego napisania niezbędna jest wiedza merytoryczna</w:t>
      </w:r>
    </w:p>
    <w:p w:rsidR="008E2CC5" w:rsidRPr="00483DC8" w:rsidRDefault="008E2CC5" w:rsidP="00365046">
      <w:pPr>
        <w:pStyle w:val="Akapitzlist"/>
        <w:numPr>
          <w:ilvl w:val="1"/>
          <w:numId w:val="140"/>
        </w:numPr>
        <w:spacing w:before="120" w:after="120"/>
        <w:contextualSpacing w:val="0"/>
        <w:jc w:val="both"/>
      </w:pPr>
      <w:r>
        <w:t>Artykuł – materiał tekstowy do którego napisania niezbędna jest wiedza ekspercka</w:t>
      </w:r>
    </w:p>
    <w:p w:rsidR="008E2CC5" w:rsidRDefault="008E2CC5" w:rsidP="00365046">
      <w:pPr>
        <w:pStyle w:val="Akapitzlist"/>
        <w:numPr>
          <w:ilvl w:val="0"/>
          <w:numId w:val="140"/>
        </w:numPr>
        <w:spacing w:before="120" w:after="120"/>
        <w:contextualSpacing w:val="0"/>
        <w:jc w:val="both"/>
      </w:pPr>
      <w:r>
        <w:t>Formaty graficzne</w:t>
      </w:r>
    </w:p>
    <w:p w:rsidR="008E2CC5" w:rsidRDefault="008E2CC5" w:rsidP="00365046">
      <w:pPr>
        <w:pStyle w:val="Akapitzlist"/>
        <w:numPr>
          <w:ilvl w:val="1"/>
          <w:numId w:val="140"/>
        </w:numPr>
        <w:spacing w:before="120" w:after="120"/>
        <w:contextualSpacing w:val="0"/>
        <w:jc w:val="both"/>
      </w:pPr>
      <w:r w:rsidRPr="00483DC8">
        <w:t>Zdjęcie</w:t>
      </w:r>
      <w:r>
        <w:t xml:space="preserve"> – obraz zapisany techniką fotograficzną</w:t>
      </w:r>
    </w:p>
    <w:p w:rsidR="008E2CC5" w:rsidRDefault="008E2CC5" w:rsidP="00365046">
      <w:pPr>
        <w:pStyle w:val="Akapitzlist"/>
        <w:numPr>
          <w:ilvl w:val="1"/>
          <w:numId w:val="140"/>
        </w:numPr>
        <w:spacing w:before="120" w:after="120"/>
        <w:contextualSpacing w:val="0"/>
        <w:jc w:val="both"/>
      </w:pPr>
      <w:proofErr w:type="spellStart"/>
      <w:r>
        <w:t>Skan</w:t>
      </w:r>
      <w:proofErr w:type="spellEnd"/>
      <w:r>
        <w:t xml:space="preserve"> – obraz zapisany techniką digitalizacji</w:t>
      </w:r>
    </w:p>
    <w:p w:rsidR="008E2CC5" w:rsidRPr="00B35D92" w:rsidRDefault="008E2CC5" w:rsidP="00365046">
      <w:pPr>
        <w:pStyle w:val="Akapitzlist"/>
        <w:numPr>
          <w:ilvl w:val="1"/>
          <w:numId w:val="140"/>
        </w:numPr>
        <w:spacing w:before="120" w:after="120"/>
        <w:contextualSpacing w:val="0"/>
        <w:jc w:val="both"/>
      </w:pPr>
      <w:r>
        <w:t>Grafika</w:t>
      </w:r>
      <w:r w:rsidRPr="00B35D92">
        <w:t xml:space="preserve"> </w:t>
      </w:r>
      <w:r>
        <w:t>–</w:t>
      </w:r>
      <w:r w:rsidRPr="00B35D92">
        <w:t xml:space="preserve"> </w:t>
      </w:r>
      <w:r>
        <w:t>obraz stworzony przy pomocy programu graficznego</w:t>
      </w:r>
    </w:p>
    <w:p w:rsidR="008E2CC5" w:rsidRDefault="008E2CC5" w:rsidP="00365046">
      <w:pPr>
        <w:pStyle w:val="Akapitzlist"/>
        <w:numPr>
          <w:ilvl w:val="0"/>
          <w:numId w:val="140"/>
        </w:numPr>
        <w:spacing w:before="120" w:after="120"/>
        <w:contextualSpacing w:val="0"/>
        <w:jc w:val="both"/>
      </w:pPr>
      <w:r>
        <w:t>Formaty audio</w:t>
      </w:r>
    </w:p>
    <w:p w:rsidR="008E2CC5" w:rsidRDefault="008E2CC5" w:rsidP="00365046">
      <w:pPr>
        <w:pStyle w:val="Akapitzlist"/>
        <w:numPr>
          <w:ilvl w:val="1"/>
          <w:numId w:val="140"/>
        </w:numPr>
        <w:spacing w:before="120" w:after="120"/>
        <w:contextualSpacing w:val="0"/>
        <w:jc w:val="both"/>
      </w:pPr>
      <w:r>
        <w:t>Mała forma audio – krótki materiał dźwiękowy</w:t>
      </w:r>
    </w:p>
    <w:p w:rsidR="008E2CC5" w:rsidRPr="00483DC8" w:rsidRDefault="008E2CC5" w:rsidP="00365046">
      <w:pPr>
        <w:pStyle w:val="Akapitzlist"/>
        <w:numPr>
          <w:ilvl w:val="1"/>
          <w:numId w:val="140"/>
        </w:numPr>
        <w:spacing w:before="120" w:after="120"/>
        <w:contextualSpacing w:val="0"/>
        <w:jc w:val="both"/>
      </w:pPr>
      <w:r>
        <w:t>Większa forma audio – materiał dźwiękowy</w:t>
      </w:r>
    </w:p>
    <w:p w:rsidR="008E2CC5" w:rsidRDefault="008E2CC5" w:rsidP="00365046">
      <w:pPr>
        <w:pStyle w:val="Akapitzlist"/>
        <w:numPr>
          <w:ilvl w:val="0"/>
          <w:numId w:val="140"/>
        </w:numPr>
        <w:spacing w:before="120" w:after="120"/>
        <w:contextualSpacing w:val="0"/>
        <w:jc w:val="both"/>
      </w:pPr>
      <w:r>
        <w:t>Formaty wideo</w:t>
      </w:r>
    </w:p>
    <w:p w:rsidR="008E2CC5" w:rsidRDefault="008E2CC5" w:rsidP="00365046">
      <w:pPr>
        <w:pStyle w:val="Akapitzlist"/>
        <w:numPr>
          <w:ilvl w:val="1"/>
          <w:numId w:val="140"/>
        </w:numPr>
        <w:spacing w:before="120" w:after="120"/>
        <w:contextualSpacing w:val="0"/>
        <w:jc w:val="both"/>
      </w:pPr>
      <w:r>
        <w:t>Mała forma wideo (wideo w lokalizacji wewnętrznej)</w:t>
      </w:r>
    </w:p>
    <w:p w:rsidR="008E2CC5" w:rsidRPr="00483DC8" w:rsidRDefault="008E2CC5" w:rsidP="00365046">
      <w:pPr>
        <w:pStyle w:val="Akapitzlist"/>
        <w:numPr>
          <w:ilvl w:val="1"/>
          <w:numId w:val="140"/>
        </w:numPr>
        <w:spacing w:before="120" w:after="120"/>
        <w:contextualSpacing w:val="0"/>
        <w:jc w:val="both"/>
      </w:pPr>
      <w:r>
        <w:t>Mała forma wideo (wideo w lokalizacji zewnętrznej)</w:t>
      </w:r>
    </w:p>
    <w:p w:rsidR="008E2CC5" w:rsidRDefault="008E2CC5" w:rsidP="00365046">
      <w:pPr>
        <w:pStyle w:val="Akapitzlist"/>
        <w:numPr>
          <w:ilvl w:val="1"/>
          <w:numId w:val="140"/>
        </w:numPr>
        <w:spacing w:before="120" w:after="120"/>
        <w:contextualSpacing w:val="0"/>
        <w:jc w:val="both"/>
      </w:pPr>
      <w:r w:rsidRPr="00483DC8">
        <w:lastRenderedPageBreak/>
        <w:t>Większa forma wideo</w:t>
      </w:r>
      <w:r>
        <w:t xml:space="preserve"> – materiał filmowy (wideo dokumentalne – materiał filmowy o charakterze dokumentu)</w:t>
      </w:r>
    </w:p>
    <w:p w:rsidR="008E2CC5" w:rsidRPr="00483DC8" w:rsidRDefault="008E2CC5" w:rsidP="00365046">
      <w:pPr>
        <w:pStyle w:val="Akapitzlist"/>
        <w:numPr>
          <w:ilvl w:val="1"/>
          <w:numId w:val="140"/>
        </w:numPr>
        <w:spacing w:before="120" w:after="120"/>
        <w:contextualSpacing w:val="0"/>
        <w:jc w:val="both"/>
      </w:pPr>
      <w:r w:rsidRPr="00483DC8">
        <w:t>Większa forma wideo</w:t>
      </w:r>
      <w:r>
        <w:t xml:space="preserve"> – materiał filmowy (wideo fabularyzowane – materiał filmowy o charakterze i cechach krótkiej opowieści fabularnej)</w:t>
      </w:r>
    </w:p>
    <w:p w:rsidR="008E2CC5" w:rsidRDefault="008E2CC5" w:rsidP="00365046">
      <w:pPr>
        <w:pStyle w:val="Akapitzlist"/>
        <w:numPr>
          <w:ilvl w:val="0"/>
          <w:numId w:val="140"/>
        </w:numPr>
        <w:spacing w:before="120" w:after="120"/>
        <w:contextualSpacing w:val="0"/>
        <w:jc w:val="both"/>
      </w:pPr>
      <w:r>
        <w:t>Formaty animowane</w:t>
      </w:r>
    </w:p>
    <w:p w:rsidR="008E2CC5" w:rsidRDefault="008E2CC5" w:rsidP="00365046">
      <w:pPr>
        <w:pStyle w:val="Akapitzlist"/>
        <w:numPr>
          <w:ilvl w:val="1"/>
          <w:numId w:val="140"/>
        </w:numPr>
        <w:spacing w:before="120" w:after="120"/>
        <w:contextualSpacing w:val="0"/>
        <w:jc w:val="both"/>
      </w:pPr>
      <w:r>
        <w:t xml:space="preserve">Animowane elementy </w:t>
      </w:r>
      <w:proofErr w:type="spellStart"/>
      <w:r>
        <w:t>Flash</w:t>
      </w:r>
      <w:proofErr w:type="spellEnd"/>
      <w:r>
        <w:t xml:space="preserve"> </w:t>
      </w:r>
    </w:p>
    <w:p w:rsidR="008E2CC5" w:rsidRDefault="008E2CC5" w:rsidP="00365046">
      <w:pPr>
        <w:pStyle w:val="Akapitzlist"/>
        <w:numPr>
          <w:ilvl w:val="1"/>
          <w:numId w:val="140"/>
        </w:numPr>
        <w:spacing w:before="120" w:after="120"/>
        <w:contextualSpacing w:val="0"/>
        <w:jc w:val="both"/>
      </w:pPr>
      <w:r w:rsidRPr="00B35D92">
        <w:t xml:space="preserve">Panorama </w:t>
      </w:r>
      <w:r>
        <w:t>–</w:t>
      </w:r>
      <w:r w:rsidRPr="00B35D92">
        <w:t xml:space="preserve"> sekwencja </w:t>
      </w:r>
      <w:r>
        <w:t>obrazów</w:t>
      </w:r>
      <w:r w:rsidRPr="00B35D92">
        <w:t xml:space="preserve"> z możliwością płynnego obracania widoku</w:t>
      </w:r>
    </w:p>
    <w:p w:rsidR="008E2CC5" w:rsidRPr="00B35D92" w:rsidRDefault="008E2CC5" w:rsidP="00365046">
      <w:pPr>
        <w:pStyle w:val="Akapitzlist"/>
        <w:numPr>
          <w:ilvl w:val="1"/>
          <w:numId w:val="140"/>
        </w:numPr>
        <w:spacing w:before="120" w:after="120"/>
        <w:contextualSpacing w:val="0"/>
        <w:jc w:val="both"/>
      </w:pPr>
      <w:proofErr w:type="spellStart"/>
      <w:r>
        <w:t>Skan</w:t>
      </w:r>
      <w:proofErr w:type="spellEnd"/>
      <w:r>
        <w:t xml:space="preserve"> 3D – </w:t>
      </w:r>
      <w:r w:rsidRPr="00B35D92">
        <w:t xml:space="preserve">sekwencja </w:t>
      </w:r>
      <w:r>
        <w:t>obrazów</w:t>
      </w:r>
      <w:r w:rsidRPr="00B35D92">
        <w:t xml:space="preserve"> z możliwością płynnego obracania widoku</w:t>
      </w:r>
    </w:p>
    <w:p w:rsidR="008E2CC5" w:rsidRDefault="008E2CC5" w:rsidP="00365046">
      <w:pPr>
        <w:pStyle w:val="Akapitzlist"/>
        <w:numPr>
          <w:ilvl w:val="1"/>
          <w:numId w:val="140"/>
        </w:numPr>
        <w:spacing w:before="120" w:after="120"/>
        <w:contextualSpacing w:val="0"/>
        <w:jc w:val="both"/>
      </w:pPr>
      <w:r>
        <w:t>S</w:t>
      </w:r>
      <w:r w:rsidRPr="00483DC8">
        <w:t>pacer wirtualny</w:t>
      </w:r>
      <w:r>
        <w:t xml:space="preserve"> -  użytkownik decyduje w którą stronę się udać i co oglądać</w:t>
      </w:r>
    </w:p>
    <w:p w:rsidR="008E2CC5" w:rsidRPr="00483DC8" w:rsidRDefault="008E2CC5" w:rsidP="00365046">
      <w:pPr>
        <w:pStyle w:val="Akapitzlist"/>
        <w:numPr>
          <w:ilvl w:val="1"/>
          <w:numId w:val="140"/>
        </w:numPr>
        <w:spacing w:before="120" w:after="120"/>
        <w:contextualSpacing w:val="0"/>
        <w:jc w:val="both"/>
      </w:pPr>
      <w:r>
        <w:t>E-le</w:t>
      </w:r>
      <w:r w:rsidR="000777B4">
        <w:t>a</w:t>
      </w:r>
      <w:r>
        <w:t>rning</w:t>
      </w:r>
    </w:p>
    <w:p w:rsidR="008E2CC5" w:rsidRPr="00E140A4" w:rsidRDefault="008E2CC5" w:rsidP="00365046">
      <w:pPr>
        <w:pStyle w:val="Akapitzlist"/>
        <w:numPr>
          <w:ilvl w:val="0"/>
          <w:numId w:val="140"/>
        </w:numPr>
        <w:spacing w:before="120" w:after="120"/>
        <w:contextualSpacing w:val="0"/>
        <w:jc w:val="both"/>
      </w:pPr>
      <w:r w:rsidRPr="00E140A4">
        <w:t>Formaty bazodanowe</w:t>
      </w:r>
    </w:p>
    <w:p w:rsidR="008E2CC5" w:rsidRPr="00E140A4" w:rsidRDefault="008E2CC5" w:rsidP="00365046">
      <w:pPr>
        <w:pStyle w:val="Akapitzlist"/>
        <w:numPr>
          <w:ilvl w:val="1"/>
          <w:numId w:val="140"/>
        </w:numPr>
        <w:spacing w:before="120" w:after="120"/>
        <w:contextualSpacing w:val="0"/>
        <w:jc w:val="both"/>
      </w:pPr>
      <w:r w:rsidRPr="00E140A4">
        <w:t>Funkcjonalna baza danych</w:t>
      </w:r>
    </w:p>
    <w:p w:rsidR="00FF2153" w:rsidRDefault="00FF2153" w:rsidP="00365046">
      <w:pPr>
        <w:pStyle w:val="Nagwek3"/>
        <w:jc w:val="both"/>
      </w:pPr>
      <w:bookmarkStart w:id="396" w:name="_Toc286331292"/>
      <w:bookmarkStart w:id="397" w:name="_Toc286413308"/>
      <w:bookmarkStart w:id="398" w:name="_Toc289111151"/>
      <w:r>
        <w:t>Rodzaje odbiorów</w:t>
      </w:r>
      <w:bookmarkEnd w:id="396"/>
      <w:bookmarkEnd w:id="397"/>
      <w:bookmarkEnd w:id="398"/>
    </w:p>
    <w:p w:rsidR="00FF2153" w:rsidRDefault="00FF2153" w:rsidP="00365046">
      <w:pPr>
        <w:jc w:val="both"/>
      </w:pPr>
      <w:r>
        <w:t>Wykonawca dostarcza przedmiot umowy lub jego fragment zgodnie z podpisaną umową. Odbierany przedmiot umowy lub jego fragment nazywany jest dalej (przez analogię) przedmiotem odbioru.</w:t>
      </w:r>
    </w:p>
    <w:p w:rsidR="00FF2153" w:rsidRDefault="00FF2153" w:rsidP="00365046">
      <w:pPr>
        <w:jc w:val="both"/>
      </w:pPr>
      <w:r>
        <w:t xml:space="preserve">Wyróżnia się następujące typy (rodzaje) odbiorów </w:t>
      </w:r>
      <w:proofErr w:type="spellStart"/>
      <w:r w:rsidR="00861729">
        <w:t>kontentu</w:t>
      </w:r>
      <w:proofErr w:type="spellEnd"/>
      <w:r w:rsidR="00861729">
        <w:t xml:space="preserve"> startowego </w:t>
      </w:r>
      <w:r>
        <w:t>portalu:</w:t>
      </w:r>
    </w:p>
    <w:p w:rsidR="00FF2153" w:rsidRDefault="00FF2153" w:rsidP="00365046">
      <w:pPr>
        <w:numPr>
          <w:ilvl w:val="0"/>
          <w:numId w:val="89"/>
        </w:numPr>
        <w:jc w:val="both"/>
      </w:pPr>
      <w:r>
        <w:t>Odbiór ilościowy formatów</w:t>
      </w:r>
    </w:p>
    <w:p w:rsidR="00FF2153" w:rsidRDefault="00FF2153" w:rsidP="00365046">
      <w:pPr>
        <w:numPr>
          <w:ilvl w:val="0"/>
          <w:numId w:val="89"/>
        </w:numPr>
        <w:jc w:val="both"/>
      </w:pPr>
      <w:r>
        <w:t>Odbiór jakościowy formatów</w:t>
      </w:r>
    </w:p>
    <w:p w:rsidR="00FF2153" w:rsidRDefault="00FF2153" w:rsidP="00365046">
      <w:pPr>
        <w:numPr>
          <w:ilvl w:val="1"/>
          <w:numId w:val="89"/>
        </w:numPr>
        <w:jc w:val="both"/>
      </w:pPr>
      <w:r>
        <w:t>Odbiór warstwy technicznej formatu</w:t>
      </w:r>
    </w:p>
    <w:p w:rsidR="00FF2153" w:rsidRDefault="00FF2153" w:rsidP="00365046">
      <w:pPr>
        <w:numPr>
          <w:ilvl w:val="1"/>
          <w:numId w:val="89"/>
        </w:numPr>
        <w:jc w:val="both"/>
      </w:pPr>
      <w:r>
        <w:t>Odbiór warstwy merytorycznej formatu</w:t>
      </w:r>
    </w:p>
    <w:p w:rsidR="00FF2153" w:rsidRDefault="00FF2153" w:rsidP="00365046">
      <w:pPr>
        <w:numPr>
          <w:ilvl w:val="1"/>
          <w:numId w:val="89"/>
        </w:numPr>
        <w:jc w:val="both"/>
      </w:pPr>
      <w:r>
        <w:t>Odbiór warstwy artystyczno-estetycznej formatu</w:t>
      </w:r>
    </w:p>
    <w:p w:rsidR="00FF2153" w:rsidRDefault="00FF2153" w:rsidP="00365046">
      <w:pPr>
        <w:pStyle w:val="Nagwek3"/>
        <w:jc w:val="both"/>
      </w:pPr>
      <w:bookmarkStart w:id="399" w:name="_Toc286331293"/>
      <w:bookmarkStart w:id="400" w:name="_Toc286413309"/>
      <w:bookmarkStart w:id="401" w:name="_Toc289111152"/>
      <w:r>
        <w:t>Procedura odbioru</w:t>
      </w:r>
      <w:bookmarkEnd w:id="399"/>
      <w:bookmarkEnd w:id="400"/>
      <w:bookmarkEnd w:id="401"/>
    </w:p>
    <w:p w:rsidR="00FF2153" w:rsidRPr="0073489D" w:rsidRDefault="00FF2153" w:rsidP="00365046">
      <w:pPr>
        <w:pStyle w:val="Nagwek4"/>
        <w:tabs>
          <w:tab w:val="num" w:pos="0"/>
        </w:tabs>
        <w:jc w:val="both"/>
      </w:pPr>
      <w:bookmarkStart w:id="402" w:name="_Toc286413310"/>
      <w:r w:rsidRPr="0073489D">
        <w:t>Odbiór ilościowy</w:t>
      </w:r>
      <w:bookmarkEnd w:id="402"/>
    </w:p>
    <w:p w:rsidR="00FF2153" w:rsidRDefault="00FF2153" w:rsidP="00365046">
      <w:pPr>
        <w:jc w:val="both"/>
      </w:pPr>
      <w:r w:rsidRPr="0073489D">
        <w:t xml:space="preserve">Odbiór ilościowy polega na zweryfikowaniu zgodności dostawy z zapisami w arkuszu kontrolnym dla odnośnego przedmiotu dostawy. Wykonawca zobowiązany jest przygotować arkusze kontrolne (na podstawie szablonu arkuszu kontrolnego, rozdział </w:t>
      </w:r>
      <w:fldSimple w:instr=" REF _Ref286418438 \r \h  \* MERGEFORMAT ">
        <w:r w:rsidR="00BB24A4">
          <w:t>7.7.1</w:t>
        </w:r>
      </w:fldSimple>
      <w:r w:rsidRPr="0073489D">
        <w:t>) i przedłożyć je do zatwierdzenia razem z Planem Realizacji Projektu. W dalszym postępowaniu, pod uwagę brane będą wyłącznie zatwierdzone arkusze kontrolne.</w:t>
      </w:r>
    </w:p>
    <w:p w:rsidR="00112F0F" w:rsidRPr="0073489D" w:rsidRDefault="00112F0F" w:rsidP="00365046">
      <w:pPr>
        <w:jc w:val="both"/>
      </w:pPr>
    </w:p>
    <w:p w:rsidR="00FF2153" w:rsidRPr="0073489D" w:rsidRDefault="00FF2153" w:rsidP="00365046">
      <w:pPr>
        <w:jc w:val="both"/>
        <w:rPr>
          <w:b/>
        </w:rPr>
      </w:pPr>
      <w:r w:rsidRPr="0073489D">
        <w:rPr>
          <w:b/>
        </w:rPr>
        <w:lastRenderedPageBreak/>
        <w:t>Scenariusz odbioru</w:t>
      </w:r>
    </w:p>
    <w:p w:rsidR="00FF2153" w:rsidRPr="0073489D" w:rsidRDefault="00FF2153" w:rsidP="00365046">
      <w:pPr>
        <w:pStyle w:val="Akapitzlist"/>
        <w:numPr>
          <w:ilvl w:val="0"/>
          <w:numId w:val="119"/>
        </w:numPr>
        <w:spacing w:before="120" w:after="120"/>
        <w:contextualSpacing w:val="0"/>
        <w:jc w:val="both"/>
      </w:pPr>
      <w:r w:rsidRPr="0073489D">
        <w:t xml:space="preserve">Wykonawca powiadamia Kierownika Zespołu Inżyniera Kontraktu (KZIK) o </w:t>
      </w:r>
      <w:r>
        <w:t xml:space="preserve">planowanej dacie dostawy </w:t>
      </w:r>
      <w:proofErr w:type="spellStart"/>
      <w:r w:rsidR="00861729">
        <w:t>kontentu</w:t>
      </w:r>
      <w:proofErr w:type="spellEnd"/>
      <w:r w:rsidR="00861729">
        <w:t xml:space="preserve"> startowego </w:t>
      </w:r>
      <w:r w:rsidR="002C7E3C">
        <w:t>portalu.</w:t>
      </w:r>
    </w:p>
    <w:p w:rsidR="00FF2153" w:rsidRPr="0073489D" w:rsidRDefault="00FF2153" w:rsidP="00365046">
      <w:pPr>
        <w:pStyle w:val="Akapitzlist"/>
        <w:numPr>
          <w:ilvl w:val="0"/>
          <w:numId w:val="119"/>
        </w:numPr>
        <w:spacing w:before="120" w:after="120"/>
        <w:contextualSpacing w:val="0"/>
        <w:jc w:val="both"/>
      </w:pPr>
      <w:r w:rsidRPr="0073489D">
        <w:t>Z powiadomieniem Wykonawca przesyła komplet arkuszy kontrolnych odnoszących się do przedmiotu planowanej dostawy.</w:t>
      </w:r>
    </w:p>
    <w:p w:rsidR="00FF2153" w:rsidRPr="0073489D" w:rsidRDefault="00FF2153" w:rsidP="00365046">
      <w:pPr>
        <w:pStyle w:val="Akapitzlist"/>
        <w:numPr>
          <w:ilvl w:val="0"/>
          <w:numId w:val="119"/>
        </w:numPr>
        <w:spacing w:before="120" w:after="120"/>
        <w:contextualSpacing w:val="0"/>
        <w:jc w:val="both"/>
      </w:pPr>
      <w:r>
        <w:t xml:space="preserve">Wykonawca dostarcza </w:t>
      </w:r>
      <w:proofErr w:type="spellStart"/>
      <w:r w:rsidR="00861729">
        <w:t>kontentu</w:t>
      </w:r>
      <w:proofErr w:type="spellEnd"/>
      <w:r w:rsidR="00861729">
        <w:t xml:space="preserve"> startowego </w:t>
      </w:r>
      <w:r>
        <w:t>w formacie i</w:t>
      </w:r>
      <w:r w:rsidRPr="0073489D">
        <w:t xml:space="preserve"> </w:t>
      </w:r>
      <w:r>
        <w:t>w sposób wskazany</w:t>
      </w:r>
      <w:r w:rsidRPr="0073489D">
        <w:t xml:space="preserve"> przez KZIK</w:t>
      </w:r>
      <w:r>
        <w:t>,</w:t>
      </w:r>
      <w:r w:rsidRPr="0073489D">
        <w:t xml:space="preserve"> w terminie podanym w powiadomieniu.</w:t>
      </w:r>
    </w:p>
    <w:p w:rsidR="00FF2153" w:rsidRPr="0073489D" w:rsidRDefault="00FF2153" w:rsidP="00365046">
      <w:pPr>
        <w:pStyle w:val="Akapitzlist"/>
        <w:numPr>
          <w:ilvl w:val="0"/>
          <w:numId w:val="119"/>
        </w:numPr>
        <w:spacing w:before="120" w:after="120"/>
        <w:contextualSpacing w:val="0"/>
        <w:jc w:val="both"/>
      </w:pPr>
      <w:r w:rsidRPr="0073489D">
        <w:t xml:space="preserve">Wykonawca zgłasza gotowość odbioru. </w:t>
      </w:r>
    </w:p>
    <w:p w:rsidR="00FF2153" w:rsidRPr="0073489D" w:rsidRDefault="00FF2153" w:rsidP="00365046">
      <w:pPr>
        <w:pStyle w:val="Akapitzlist"/>
        <w:numPr>
          <w:ilvl w:val="0"/>
          <w:numId w:val="119"/>
        </w:numPr>
        <w:spacing w:before="120" w:after="120"/>
        <w:contextualSpacing w:val="0"/>
        <w:jc w:val="both"/>
      </w:pPr>
      <w:r w:rsidRPr="0073489D">
        <w:t>Przedstawiciel KZIK porównuje sp</w:t>
      </w:r>
      <w:r>
        <w:t>ecyfikację dostarczone</w:t>
      </w:r>
      <w:r w:rsidR="009C037E">
        <w:t>j</w:t>
      </w:r>
      <w:r>
        <w:t xml:space="preserve"> </w:t>
      </w:r>
      <w:proofErr w:type="spellStart"/>
      <w:r w:rsidR="00861729">
        <w:t>kontentu</w:t>
      </w:r>
      <w:proofErr w:type="spellEnd"/>
      <w:r w:rsidR="00861729">
        <w:t xml:space="preserve"> startowego </w:t>
      </w:r>
      <w:r w:rsidRPr="0073489D">
        <w:t>z odnośnymi arkuszami kontrolnymi, oznacza pozycje na arkuszach kontrolnych, jako zgodne lub niezgodne.</w:t>
      </w:r>
    </w:p>
    <w:p w:rsidR="00FF2153" w:rsidRPr="0073489D" w:rsidRDefault="00FF2153" w:rsidP="00365046">
      <w:pPr>
        <w:pStyle w:val="Akapitzlist"/>
        <w:numPr>
          <w:ilvl w:val="0"/>
          <w:numId w:val="119"/>
        </w:numPr>
        <w:spacing w:before="120" w:after="120"/>
        <w:contextualSpacing w:val="0"/>
        <w:jc w:val="both"/>
      </w:pPr>
      <w:r w:rsidRPr="0073489D">
        <w:t xml:space="preserve">Przedstawiciel KZIK sprawdza, czy został dostarczony komplet dokumentacji produktów w wymaganej formie i ilości. </w:t>
      </w:r>
    </w:p>
    <w:p w:rsidR="00FF2153" w:rsidRPr="0073489D" w:rsidRDefault="00FF2153" w:rsidP="00365046">
      <w:pPr>
        <w:pStyle w:val="Akapitzlist"/>
        <w:numPr>
          <w:ilvl w:val="0"/>
          <w:numId w:val="119"/>
        </w:numPr>
        <w:spacing w:before="120" w:after="120"/>
        <w:contextualSpacing w:val="0"/>
        <w:jc w:val="both"/>
      </w:pPr>
      <w:r w:rsidRPr="0073489D">
        <w:t>Przedstawiciel KZIK opisuje wszystkie stwierdzone niezgodności, jeśli takie się pojawią.</w:t>
      </w:r>
    </w:p>
    <w:p w:rsidR="00FF2153" w:rsidRPr="0073489D" w:rsidRDefault="00FF2153" w:rsidP="00365046">
      <w:pPr>
        <w:pStyle w:val="Akapitzlist"/>
        <w:numPr>
          <w:ilvl w:val="0"/>
          <w:numId w:val="119"/>
        </w:numPr>
        <w:spacing w:before="120" w:after="120"/>
        <w:contextualSpacing w:val="0"/>
        <w:jc w:val="both"/>
      </w:pPr>
      <w:r w:rsidRPr="0073489D">
        <w:t>Arkusz kontrolny zostaje podpisany przez obecnych przy dostawie przedstawicieli KZIK i Wykonawcy.</w:t>
      </w:r>
    </w:p>
    <w:p w:rsidR="00FF2153" w:rsidRPr="0073489D" w:rsidRDefault="00FF2153" w:rsidP="00365046">
      <w:pPr>
        <w:pStyle w:val="Akapitzlist"/>
        <w:numPr>
          <w:ilvl w:val="0"/>
          <w:numId w:val="119"/>
        </w:numPr>
        <w:spacing w:before="120" w:after="120"/>
        <w:contextualSpacing w:val="0"/>
        <w:jc w:val="both"/>
      </w:pPr>
      <w:r w:rsidRPr="0073489D">
        <w:t>Oryginał arkusza kontrolnego zostaje włączony do dokumentacji prowadzonej przez Inżyniera Kontraktu, a kopię otrzymuje Wykonawca.</w:t>
      </w:r>
    </w:p>
    <w:p w:rsidR="00FF2153" w:rsidRPr="0073489D" w:rsidRDefault="00FF2153" w:rsidP="00365046">
      <w:pPr>
        <w:pStyle w:val="Akapitzlist"/>
        <w:numPr>
          <w:ilvl w:val="0"/>
          <w:numId w:val="119"/>
        </w:numPr>
        <w:spacing w:before="120" w:after="120"/>
        <w:contextualSpacing w:val="0"/>
        <w:jc w:val="both"/>
      </w:pPr>
      <w:r w:rsidRPr="0073489D">
        <w:t xml:space="preserve">Wykonawca sporządza odrębny protokół odbioru ilościowego dla każdego arkusza kontrolnego. </w:t>
      </w:r>
    </w:p>
    <w:p w:rsidR="00FF2153" w:rsidRPr="0073489D" w:rsidRDefault="00FF2153" w:rsidP="00365046">
      <w:pPr>
        <w:pStyle w:val="Akapitzlist"/>
        <w:numPr>
          <w:ilvl w:val="0"/>
          <w:numId w:val="119"/>
        </w:numPr>
        <w:spacing w:before="120" w:after="120"/>
        <w:contextualSpacing w:val="0"/>
        <w:jc w:val="both"/>
      </w:pPr>
      <w:r w:rsidRPr="0073489D">
        <w:t xml:space="preserve">Wykonawca przedstawia protokół odbioru ilościowego do weryfikacji przez Inżyniera Kontraktu, załączając do niego wszystkie posiadane kopie wypełnionych i podpisanych przez przedstawicieli Zamawiającego egzemplarzy odnośnego arkusza kontrolnego.  </w:t>
      </w:r>
    </w:p>
    <w:p w:rsidR="00FF2153" w:rsidRPr="0073489D" w:rsidRDefault="00FF2153" w:rsidP="00365046">
      <w:pPr>
        <w:pStyle w:val="Akapitzlist"/>
        <w:numPr>
          <w:ilvl w:val="0"/>
          <w:numId w:val="119"/>
        </w:numPr>
        <w:spacing w:before="120" w:after="120"/>
        <w:contextualSpacing w:val="0"/>
        <w:jc w:val="both"/>
      </w:pPr>
      <w:r w:rsidRPr="0073489D">
        <w:t>Jeżeli załączniki te potwierdzają, że dostawa została zrealizowana w całości, protokół odbioru ilościowego zostaje podpisany, a odbiór ilościowy uznaje się za dokonany.</w:t>
      </w:r>
    </w:p>
    <w:p w:rsidR="00FF2153" w:rsidRPr="0073489D" w:rsidRDefault="00FF2153" w:rsidP="00365046">
      <w:pPr>
        <w:jc w:val="both"/>
      </w:pPr>
      <w:r w:rsidRPr="0073489D">
        <w:t xml:space="preserve">Ewentualne dostawy uzupełniające odbywają się według tej samej procedury, tj. razem z zawiadomieniem o terminie i </w:t>
      </w:r>
      <w:r>
        <w:t>sposobie</w:t>
      </w:r>
      <w:r w:rsidRPr="0073489D">
        <w:t xml:space="preserve"> dostawy uzupełniającej, Wykonawca przesyła identyczne arkusze kontrolne, jak przy pierwszej dostawie, a przedstawiciel KZIK wypełnia je zgodnie ze stanem faktycznym.</w:t>
      </w:r>
    </w:p>
    <w:p w:rsidR="00FF2153" w:rsidRPr="0073489D" w:rsidRDefault="00FF2153" w:rsidP="00FF2153">
      <w:pPr>
        <w:pStyle w:val="Nagwek4"/>
        <w:tabs>
          <w:tab w:val="num" w:pos="0"/>
        </w:tabs>
      </w:pPr>
      <w:bookmarkStart w:id="403" w:name="_Toc286413311"/>
      <w:r w:rsidRPr="0073489D">
        <w:t>Odbiór jakościowy</w:t>
      </w:r>
      <w:bookmarkEnd w:id="403"/>
    </w:p>
    <w:p w:rsidR="00FF2153" w:rsidRPr="0073489D" w:rsidRDefault="00FF2153" w:rsidP="00FF2153">
      <w:pPr>
        <w:jc w:val="both"/>
      </w:pPr>
      <w:r w:rsidRPr="0073489D">
        <w:t xml:space="preserve">Odbiór jakościowy odbywa się z pomocą arkuszy kontrolnych. Odbiór jakościowy </w:t>
      </w:r>
      <w:r>
        <w:t>polegać będzie</w:t>
      </w:r>
      <w:r w:rsidRPr="0073489D">
        <w:t xml:space="preserve"> na:</w:t>
      </w:r>
    </w:p>
    <w:p w:rsidR="00FF2153" w:rsidRDefault="00FF2153" w:rsidP="007E4025">
      <w:pPr>
        <w:numPr>
          <w:ilvl w:val="0"/>
          <w:numId w:val="89"/>
        </w:numPr>
        <w:jc w:val="both"/>
      </w:pPr>
      <w:r>
        <w:lastRenderedPageBreak/>
        <w:t>Odebraniu warstwy technicznej formatu, czyli zgodności</w:t>
      </w:r>
      <w:r w:rsidRPr="005062A9">
        <w:t xml:space="preserve"> przekazywanych formatów </w:t>
      </w:r>
      <w:r>
        <w:t>z wytycznymi</w:t>
      </w:r>
      <w:r w:rsidRPr="005062A9">
        <w:t xml:space="preserve"> </w:t>
      </w:r>
      <w:r>
        <w:t>[odnies</w:t>
      </w:r>
      <w:r w:rsidR="002C7E3C">
        <w:t xml:space="preserve">ienie do </w:t>
      </w:r>
      <w:r>
        <w:t>STWIOSI 5.4.2</w:t>
      </w:r>
      <w:r w:rsidRPr="001C4435">
        <w:t xml:space="preserve"> Wymagania w zakresie warstwy technicznej formatów</w:t>
      </w:r>
      <w:r w:rsidR="002C7E3C">
        <w:t>.</w:t>
      </w:r>
    </w:p>
    <w:p w:rsidR="00FF2153" w:rsidRDefault="00FF2153" w:rsidP="007E4025">
      <w:pPr>
        <w:numPr>
          <w:ilvl w:val="0"/>
          <w:numId w:val="89"/>
        </w:numPr>
        <w:jc w:val="both"/>
      </w:pPr>
      <w:r>
        <w:t>Odebraniu warstwy merytorycznej formatu, czyli weryfikacji pod kątem określonego, ustalonego uprzednio zakresu i tematyki, jakiej dotyczy</w:t>
      </w:r>
    </w:p>
    <w:p w:rsidR="00FF2153" w:rsidRDefault="00FF2153" w:rsidP="007E4025">
      <w:pPr>
        <w:numPr>
          <w:ilvl w:val="0"/>
          <w:numId w:val="89"/>
        </w:numPr>
        <w:jc w:val="both"/>
      </w:pPr>
      <w:r>
        <w:t>Odebraniu warstwy artystyczno-estetycznej formatu, czyli akceptacja scenariusza, wstępnych i finalnych produkcji pod kątem wartości artystycznej</w:t>
      </w:r>
    </w:p>
    <w:p w:rsidR="00FF2153" w:rsidRPr="0073489D" w:rsidRDefault="00FF2153" w:rsidP="00FF2153">
      <w:pPr>
        <w:jc w:val="both"/>
      </w:pPr>
      <w:r w:rsidRPr="0073489D">
        <w:t>W wielu praktycznych przypadkach odbiór jakościowy powinien wystąpić równolegle do odbioru iloś</w:t>
      </w:r>
      <w:r>
        <w:t>ciowego</w:t>
      </w:r>
      <w:r w:rsidRPr="0073489D">
        <w:t>.</w:t>
      </w:r>
    </w:p>
    <w:p w:rsidR="00FF2153" w:rsidRPr="0073489D" w:rsidRDefault="00FF2153" w:rsidP="00FF2153">
      <w:pPr>
        <w:jc w:val="both"/>
      </w:pPr>
      <w:r w:rsidRPr="0073489D">
        <w:rPr>
          <w:b/>
        </w:rPr>
        <w:t>Scenariusz odbioru</w:t>
      </w:r>
      <w:r>
        <w:rPr>
          <w:b/>
        </w:rPr>
        <w:t xml:space="preserve"> warstwy technicznej</w:t>
      </w:r>
    </w:p>
    <w:p w:rsidR="00FF2153" w:rsidRPr="0073489D" w:rsidRDefault="00FF2153" w:rsidP="007E4025">
      <w:pPr>
        <w:numPr>
          <w:ilvl w:val="0"/>
          <w:numId w:val="120"/>
        </w:numPr>
        <w:jc w:val="both"/>
      </w:pPr>
      <w:r w:rsidRPr="0073489D">
        <w:t>Inżynier Kontraktu przygotowuje arkusze kontrolne dla odbiorów jakościowych</w:t>
      </w:r>
      <w:r>
        <w:t xml:space="preserve"> w warstwie technicznej</w:t>
      </w:r>
      <w:r w:rsidRPr="0073489D">
        <w:t xml:space="preserve">. </w:t>
      </w:r>
    </w:p>
    <w:p w:rsidR="00FF2153" w:rsidRPr="0073489D" w:rsidRDefault="00FF2153" w:rsidP="007E4025">
      <w:pPr>
        <w:numPr>
          <w:ilvl w:val="0"/>
          <w:numId w:val="120"/>
        </w:numPr>
        <w:jc w:val="both"/>
      </w:pPr>
      <w:r w:rsidRPr="0073489D">
        <w:t>Wykonawca zgłasza gotowość przedmiotu do odbioru.</w:t>
      </w:r>
    </w:p>
    <w:p w:rsidR="00FF2153" w:rsidRPr="0073489D" w:rsidRDefault="00FF2153" w:rsidP="007E4025">
      <w:pPr>
        <w:numPr>
          <w:ilvl w:val="0"/>
          <w:numId w:val="120"/>
        </w:numPr>
        <w:jc w:val="both"/>
      </w:pPr>
      <w:r w:rsidRPr="0073489D">
        <w:t>Przedstawiciel KZIK dokonuje inspekcji przedmiotu odbioru pod kątem warunków określonych w arkuszach kontrolnych, oznacza pozycje na arkuszach kontrolnych, jako zgodne lub niezgodne.</w:t>
      </w:r>
    </w:p>
    <w:p w:rsidR="00FF2153" w:rsidRPr="0073489D" w:rsidRDefault="00FF2153" w:rsidP="007E4025">
      <w:pPr>
        <w:pStyle w:val="Akapitzlist"/>
        <w:numPr>
          <w:ilvl w:val="0"/>
          <w:numId w:val="120"/>
        </w:numPr>
        <w:spacing w:before="120" w:after="120"/>
        <w:jc w:val="both"/>
      </w:pPr>
      <w:r w:rsidRPr="0073489D">
        <w:t>Przedstawiciel KZIK opisuje wszystkie stwierdzone niezgodności, jeśli takie się pojawią.</w:t>
      </w:r>
    </w:p>
    <w:p w:rsidR="00FF2153" w:rsidRPr="0073489D" w:rsidRDefault="00FF2153" w:rsidP="007E4025">
      <w:pPr>
        <w:pStyle w:val="Akapitzlist"/>
        <w:numPr>
          <w:ilvl w:val="0"/>
          <w:numId w:val="120"/>
        </w:numPr>
        <w:spacing w:before="120" w:after="120"/>
        <w:jc w:val="both"/>
      </w:pPr>
      <w:r w:rsidRPr="0073489D">
        <w:t>Arkusz kontrolny zostaje podpisany przez obecnych przy dostawie przedstawicieli KZIK i Wykonawcy.</w:t>
      </w:r>
    </w:p>
    <w:p w:rsidR="00FF2153" w:rsidRPr="0073489D" w:rsidRDefault="00FF2153" w:rsidP="007E4025">
      <w:pPr>
        <w:pStyle w:val="Akapitzlist"/>
        <w:numPr>
          <w:ilvl w:val="0"/>
          <w:numId w:val="120"/>
        </w:numPr>
        <w:spacing w:before="120" w:after="120"/>
        <w:jc w:val="both"/>
      </w:pPr>
      <w:r w:rsidRPr="0073489D">
        <w:t>Oryginał arkusza kontrolnego zostaje włączony do dokumentacji prowadzonej przez Inżyniera Kontraktu, a kopię otrzymuje Wykonawca.</w:t>
      </w:r>
    </w:p>
    <w:p w:rsidR="00FF2153" w:rsidRPr="0073489D" w:rsidRDefault="00FF2153" w:rsidP="007E4025">
      <w:pPr>
        <w:pStyle w:val="Akapitzlist"/>
        <w:numPr>
          <w:ilvl w:val="0"/>
          <w:numId w:val="120"/>
        </w:numPr>
        <w:spacing w:before="120" w:after="120"/>
        <w:jc w:val="both"/>
      </w:pPr>
      <w:r w:rsidRPr="0073489D">
        <w:t xml:space="preserve">Wykonawca sporządza odrębny protokół odbioru jakościowego dla każdego arkusza kontrolnego. </w:t>
      </w:r>
    </w:p>
    <w:p w:rsidR="00FF2153" w:rsidRPr="0073489D" w:rsidRDefault="00FF2153" w:rsidP="007E4025">
      <w:pPr>
        <w:pStyle w:val="Akapitzlist"/>
        <w:numPr>
          <w:ilvl w:val="0"/>
          <w:numId w:val="120"/>
        </w:numPr>
        <w:spacing w:before="120" w:after="120"/>
        <w:jc w:val="both"/>
      </w:pPr>
      <w:r w:rsidRPr="0073489D">
        <w:t xml:space="preserve">Wykonawca przedstawia </w:t>
      </w:r>
      <w:r>
        <w:t>protokół</w:t>
      </w:r>
      <w:r w:rsidRPr="0073489D">
        <w:t xml:space="preserve"> odbioru jakościowego do weryfikacji przez Inżyniera Kontraktu, załączając do niego wszystkie posiadane kopie wypełnionych i podpisanych przez przedstawicieli Zamawiającego egzemplarzy odnośnego arkusza kontrolnego.  </w:t>
      </w:r>
    </w:p>
    <w:p w:rsidR="00FF2153" w:rsidRDefault="00FF2153" w:rsidP="007E4025">
      <w:pPr>
        <w:numPr>
          <w:ilvl w:val="0"/>
          <w:numId w:val="120"/>
        </w:numPr>
        <w:jc w:val="both"/>
      </w:pPr>
      <w:r w:rsidRPr="0073489D">
        <w:t>Jeżeli załączniki te potwierdzają, że wymagana jakość jest spełniona, protokół odbioru jakościowego zostaje podpisany, a odbiór jakościowy uznaje się za dokonany.</w:t>
      </w:r>
    </w:p>
    <w:p w:rsidR="00FF2153" w:rsidRPr="00451286" w:rsidRDefault="00FF2153" w:rsidP="00FF2153">
      <w:pPr>
        <w:jc w:val="both"/>
      </w:pPr>
      <w:r w:rsidRPr="006E7E42">
        <w:rPr>
          <w:b/>
        </w:rPr>
        <w:t xml:space="preserve">Scenariusz odbioru warstwy </w:t>
      </w:r>
      <w:r>
        <w:rPr>
          <w:b/>
        </w:rPr>
        <w:t>merytorycznej i artystyczno-estetycznej.</w:t>
      </w:r>
    </w:p>
    <w:p w:rsidR="00FF2153" w:rsidRPr="005062A9" w:rsidRDefault="00FF2153" w:rsidP="00FF2153">
      <w:pPr>
        <w:jc w:val="both"/>
      </w:pPr>
      <w:r w:rsidRPr="005062A9">
        <w:t xml:space="preserve">Odbiory warstwy merytorycznej i artystyczno-estetycznej mają charakter wieloetapowy. Taki typ odbiorów ma za zadanie zagwarantować dostarczenie </w:t>
      </w:r>
      <w:proofErr w:type="spellStart"/>
      <w:r w:rsidR="00861729">
        <w:t>kontentu</w:t>
      </w:r>
      <w:proofErr w:type="spellEnd"/>
      <w:r w:rsidR="00861729">
        <w:t xml:space="preserve"> startowego </w:t>
      </w:r>
      <w:r w:rsidR="002C7E3C">
        <w:t>portalu</w:t>
      </w:r>
      <w:r w:rsidRPr="005062A9">
        <w:t xml:space="preserve"> jak najwyższej jakości pod względem merytorycznym i artystycznym, a także najlepiej odpowiadający gustom i potrzebom grupy docelowej.</w:t>
      </w:r>
    </w:p>
    <w:p w:rsidR="00FF2153" w:rsidRDefault="00FF2153" w:rsidP="007E4025">
      <w:pPr>
        <w:pStyle w:val="Akapitzlist"/>
        <w:numPr>
          <w:ilvl w:val="0"/>
          <w:numId w:val="121"/>
        </w:numPr>
        <w:spacing w:before="120" w:after="120"/>
        <w:contextualSpacing w:val="0"/>
        <w:jc w:val="both"/>
      </w:pPr>
      <w:r>
        <w:t>Wykonawca przygotowuje i przedstawia koncepcję na realizację poszczególnych formatów.</w:t>
      </w:r>
    </w:p>
    <w:p w:rsidR="00FF2153" w:rsidRDefault="00FF2153" w:rsidP="007E4025">
      <w:pPr>
        <w:pStyle w:val="Akapitzlist"/>
        <w:numPr>
          <w:ilvl w:val="0"/>
          <w:numId w:val="121"/>
        </w:numPr>
        <w:spacing w:before="120" w:after="120"/>
        <w:contextualSpacing w:val="0"/>
        <w:jc w:val="both"/>
      </w:pPr>
      <w:r>
        <w:lastRenderedPageBreak/>
        <w:t>Wykonawca przeprowadza badanie w grupie docelowej.</w:t>
      </w:r>
    </w:p>
    <w:p w:rsidR="00FF2153" w:rsidRDefault="00FF2153" w:rsidP="007E4025">
      <w:pPr>
        <w:pStyle w:val="Akapitzlist"/>
        <w:numPr>
          <w:ilvl w:val="0"/>
          <w:numId w:val="121"/>
        </w:numPr>
        <w:spacing w:before="120" w:after="120"/>
        <w:contextualSpacing w:val="0"/>
        <w:jc w:val="both"/>
      </w:pPr>
      <w:r>
        <w:t>Zamawiający akceptuje pisemnie bądź zgłasza pisemne uwagi do przedstawionej koncepcji.</w:t>
      </w:r>
    </w:p>
    <w:p w:rsidR="00FF2153" w:rsidRDefault="00FF2153" w:rsidP="007E4025">
      <w:pPr>
        <w:pStyle w:val="Akapitzlist"/>
        <w:numPr>
          <w:ilvl w:val="0"/>
          <w:numId w:val="121"/>
        </w:numPr>
        <w:spacing w:before="120" w:after="120"/>
        <w:contextualSpacing w:val="0"/>
        <w:jc w:val="both"/>
      </w:pPr>
      <w:r>
        <w:t xml:space="preserve">Zamawiający weryfikuje ponownie przedstawione przez Wykonawcę koncepcje pod względem zgłoszonych </w:t>
      </w:r>
      <w:r w:rsidRPr="005062A9">
        <w:t>uwag</w:t>
      </w:r>
      <w:r>
        <w:t>.</w:t>
      </w:r>
    </w:p>
    <w:p w:rsidR="00FF2153" w:rsidRDefault="00FF2153" w:rsidP="007E4025">
      <w:pPr>
        <w:pStyle w:val="Akapitzlist"/>
        <w:numPr>
          <w:ilvl w:val="0"/>
          <w:numId w:val="121"/>
        </w:numPr>
        <w:spacing w:before="120" w:after="120"/>
        <w:contextualSpacing w:val="0"/>
        <w:jc w:val="both"/>
      </w:pPr>
      <w:r>
        <w:t>Zamawiający akceptuje pisemnie wybraną koncepcję oraz przekazuje ją</w:t>
      </w:r>
      <w:r w:rsidRPr="005062A9">
        <w:t xml:space="preserve"> do produkcji</w:t>
      </w:r>
      <w:r>
        <w:t xml:space="preserve"> lub przekazuje</w:t>
      </w:r>
      <w:r w:rsidRPr="005062A9">
        <w:t xml:space="preserve"> w formie pisemnej uwag</w:t>
      </w:r>
      <w:r>
        <w:t>i</w:t>
      </w:r>
      <w:r w:rsidRPr="005062A9">
        <w:t xml:space="preserve"> do koncepcji (jeśli nie wszystkie zgłoszone uprzednio przez Zamawiającego zostały wprowadzone) w celu jej poprawy do warunków, określonych w uwagach p</w:t>
      </w:r>
      <w:r>
        <w:t>rzekazanych w pierwszym kroku</w:t>
      </w:r>
      <w:r w:rsidRPr="005062A9">
        <w:t>.</w:t>
      </w:r>
    </w:p>
    <w:p w:rsidR="00FF2153" w:rsidRDefault="00FF2153" w:rsidP="007E4025">
      <w:pPr>
        <w:pStyle w:val="Akapitzlist"/>
        <w:numPr>
          <w:ilvl w:val="0"/>
          <w:numId w:val="121"/>
        </w:numPr>
        <w:spacing w:before="120" w:after="120"/>
        <w:contextualSpacing w:val="0"/>
        <w:jc w:val="both"/>
      </w:pPr>
      <w:r>
        <w:t>Odbiór końcowy</w:t>
      </w:r>
    </w:p>
    <w:p w:rsidR="00FF2153" w:rsidRDefault="00FF2153" w:rsidP="007E4025">
      <w:pPr>
        <w:pStyle w:val="Akapitzlist"/>
        <w:numPr>
          <w:ilvl w:val="1"/>
          <w:numId w:val="121"/>
        </w:numPr>
        <w:spacing w:before="120" w:after="120"/>
        <w:contextualSpacing w:val="0"/>
        <w:jc w:val="both"/>
      </w:pPr>
      <w:r>
        <w:t xml:space="preserve">Sprawdzenie </w:t>
      </w:r>
      <w:r w:rsidRPr="005062A9">
        <w:t xml:space="preserve">zgodność z </w:t>
      </w:r>
      <w:r>
        <w:t xml:space="preserve">zaakceptowanymi </w:t>
      </w:r>
      <w:r w:rsidRPr="005062A9">
        <w:t>założeniami i zatwierdzoną uprzednio koncepcją</w:t>
      </w:r>
      <w:r>
        <w:t>,</w:t>
      </w:r>
    </w:p>
    <w:p w:rsidR="00FF2153" w:rsidRPr="005062A9" w:rsidRDefault="00FF2153" w:rsidP="007E4025">
      <w:pPr>
        <w:pStyle w:val="Akapitzlist"/>
        <w:numPr>
          <w:ilvl w:val="1"/>
          <w:numId w:val="121"/>
        </w:numPr>
        <w:spacing w:before="120" w:after="120"/>
        <w:contextualSpacing w:val="0"/>
        <w:jc w:val="both"/>
      </w:pPr>
      <w:r>
        <w:t>Z</w:t>
      </w:r>
      <w:r w:rsidRPr="005062A9">
        <w:t>rzeczenie się praw autorskich przez Wykonawcę na rzecz Zamawiającego</w:t>
      </w:r>
      <w:r>
        <w:t>.</w:t>
      </w:r>
    </w:p>
    <w:p w:rsidR="00FF2153" w:rsidRDefault="00FF2153" w:rsidP="00FF2153">
      <w:pPr>
        <w:pStyle w:val="Nagwek5"/>
        <w:tabs>
          <w:tab w:val="num" w:pos="0"/>
        </w:tabs>
      </w:pPr>
      <w:r>
        <w:t>Elementy odbioru warstwy artystyczno-estetycznej</w:t>
      </w:r>
    </w:p>
    <w:p w:rsidR="00FF2153" w:rsidRPr="006B728F" w:rsidRDefault="00FF2153" w:rsidP="00FF2153">
      <w:pPr>
        <w:jc w:val="both"/>
        <w:rPr>
          <w:b/>
        </w:rPr>
      </w:pPr>
      <w:r>
        <w:rPr>
          <w:b/>
        </w:rPr>
        <w:t xml:space="preserve">Krok </w:t>
      </w:r>
      <w:r w:rsidRPr="006B728F">
        <w:rPr>
          <w:b/>
        </w:rPr>
        <w:t>1. Koncepcja</w:t>
      </w:r>
    </w:p>
    <w:p w:rsidR="00FF2153" w:rsidRPr="005062A9" w:rsidRDefault="00FF2153" w:rsidP="00FF2153">
      <w:pPr>
        <w:jc w:val="both"/>
      </w:pPr>
      <w:r w:rsidRPr="005062A9">
        <w:t xml:space="preserve">Wykonawca ma za zadanie przygotowanie </w:t>
      </w:r>
      <w:r>
        <w:t xml:space="preserve">i zaprezentowanie </w:t>
      </w:r>
      <w:r w:rsidRPr="005062A9">
        <w:t xml:space="preserve">co najmniej dwóch alternatywnych koncepcji i opisów dla pojedynczego formatu.  </w:t>
      </w:r>
    </w:p>
    <w:p w:rsidR="00FF2153" w:rsidRPr="005062A9" w:rsidRDefault="00FF2153" w:rsidP="007E4025">
      <w:pPr>
        <w:pStyle w:val="Akapitzlist"/>
        <w:numPr>
          <w:ilvl w:val="0"/>
          <w:numId w:val="122"/>
        </w:numPr>
        <w:spacing w:before="120" w:after="120"/>
        <w:ind w:left="714" w:hanging="357"/>
        <w:contextualSpacing w:val="0"/>
        <w:jc w:val="both"/>
      </w:pPr>
      <w:r w:rsidRPr="005062A9">
        <w:t>Formaty tekstowe</w:t>
      </w:r>
    </w:p>
    <w:p w:rsidR="00FF2153" w:rsidRPr="005062A9" w:rsidRDefault="00FF2153" w:rsidP="007E4025">
      <w:pPr>
        <w:pStyle w:val="Akapitzlist"/>
        <w:numPr>
          <w:ilvl w:val="1"/>
          <w:numId w:val="122"/>
        </w:numPr>
        <w:spacing w:before="120" w:after="120"/>
        <w:contextualSpacing w:val="0"/>
        <w:jc w:val="both"/>
      </w:pPr>
      <w:r w:rsidRPr="005062A9">
        <w:t>Notka – zaproponowanie tematyki</w:t>
      </w:r>
    </w:p>
    <w:p w:rsidR="00FF2153" w:rsidRPr="005062A9" w:rsidRDefault="00FF2153" w:rsidP="007E4025">
      <w:pPr>
        <w:pStyle w:val="Akapitzlist"/>
        <w:numPr>
          <w:ilvl w:val="1"/>
          <w:numId w:val="122"/>
        </w:numPr>
        <w:spacing w:before="120" w:after="120"/>
        <w:contextualSpacing w:val="0"/>
        <w:jc w:val="both"/>
      </w:pPr>
      <w:r w:rsidRPr="005062A9">
        <w:t>Krótki artykuł – zaproponowanie tematyki</w:t>
      </w:r>
    </w:p>
    <w:p w:rsidR="00FF2153" w:rsidRPr="005062A9" w:rsidRDefault="00FF2153" w:rsidP="007E4025">
      <w:pPr>
        <w:pStyle w:val="Akapitzlist"/>
        <w:numPr>
          <w:ilvl w:val="1"/>
          <w:numId w:val="122"/>
        </w:numPr>
        <w:spacing w:before="120" w:after="120"/>
        <w:contextualSpacing w:val="0"/>
        <w:jc w:val="both"/>
      </w:pPr>
      <w:r w:rsidRPr="005062A9">
        <w:t>Artykuł – zaproponowanie tematyki</w:t>
      </w:r>
    </w:p>
    <w:p w:rsidR="00FF2153" w:rsidRPr="005062A9" w:rsidRDefault="00FF2153" w:rsidP="007E4025">
      <w:pPr>
        <w:pStyle w:val="Akapitzlist"/>
        <w:numPr>
          <w:ilvl w:val="1"/>
          <w:numId w:val="122"/>
        </w:numPr>
        <w:spacing w:before="120" w:after="120"/>
        <w:contextualSpacing w:val="0"/>
        <w:jc w:val="both"/>
      </w:pPr>
      <w:r w:rsidRPr="005062A9">
        <w:t>Zdjęcie – zaproponowanie tematu zdjęcia/miejsca</w:t>
      </w:r>
    </w:p>
    <w:p w:rsidR="00FF2153" w:rsidRPr="005062A9" w:rsidRDefault="00FF2153" w:rsidP="007E4025">
      <w:pPr>
        <w:pStyle w:val="Akapitzlist"/>
        <w:numPr>
          <w:ilvl w:val="1"/>
          <w:numId w:val="122"/>
        </w:numPr>
        <w:spacing w:before="120" w:after="120"/>
        <w:contextualSpacing w:val="0"/>
        <w:jc w:val="both"/>
      </w:pPr>
      <w:proofErr w:type="spellStart"/>
      <w:r w:rsidRPr="005062A9">
        <w:t>Skan</w:t>
      </w:r>
      <w:proofErr w:type="spellEnd"/>
      <w:r w:rsidRPr="005062A9">
        <w:t xml:space="preserve"> – zaproponowanie artefaktu</w:t>
      </w:r>
    </w:p>
    <w:p w:rsidR="00FF2153" w:rsidRPr="005062A9" w:rsidRDefault="00FF2153" w:rsidP="007E4025">
      <w:pPr>
        <w:pStyle w:val="Akapitzlist"/>
        <w:numPr>
          <w:ilvl w:val="1"/>
          <w:numId w:val="122"/>
        </w:numPr>
        <w:spacing w:before="120" w:after="120"/>
        <w:contextualSpacing w:val="0"/>
        <w:jc w:val="both"/>
      </w:pPr>
      <w:r w:rsidRPr="005062A9">
        <w:t xml:space="preserve">Grafika – zaproponowanie wstępnego </w:t>
      </w:r>
      <w:proofErr w:type="spellStart"/>
      <w:r w:rsidRPr="005062A9">
        <w:t>layoutu</w:t>
      </w:r>
      <w:proofErr w:type="spellEnd"/>
      <w:r w:rsidRPr="005062A9">
        <w:t xml:space="preserve"> graficznego</w:t>
      </w:r>
    </w:p>
    <w:p w:rsidR="00FF2153" w:rsidRPr="005062A9" w:rsidRDefault="00FF2153" w:rsidP="007E4025">
      <w:pPr>
        <w:pStyle w:val="Akapitzlist"/>
        <w:numPr>
          <w:ilvl w:val="0"/>
          <w:numId w:val="122"/>
        </w:numPr>
        <w:spacing w:before="120" w:after="120"/>
        <w:ind w:left="714" w:hanging="357"/>
        <w:contextualSpacing w:val="0"/>
        <w:jc w:val="both"/>
      </w:pPr>
      <w:r w:rsidRPr="005062A9">
        <w:t>Formaty audio</w:t>
      </w:r>
    </w:p>
    <w:p w:rsidR="00FF2153" w:rsidRPr="005062A9" w:rsidRDefault="00FF2153" w:rsidP="007E4025">
      <w:pPr>
        <w:pStyle w:val="Akapitzlist"/>
        <w:numPr>
          <w:ilvl w:val="1"/>
          <w:numId w:val="122"/>
        </w:numPr>
        <w:spacing w:before="120" w:after="120"/>
        <w:contextualSpacing w:val="0"/>
        <w:jc w:val="both"/>
      </w:pPr>
      <w:r w:rsidRPr="005062A9">
        <w:t>Mała forma audio – tematyka, wykonawca</w:t>
      </w:r>
    </w:p>
    <w:p w:rsidR="00FF2153" w:rsidRPr="005062A9" w:rsidRDefault="00FF2153" w:rsidP="007E4025">
      <w:pPr>
        <w:pStyle w:val="Akapitzlist"/>
        <w:numPr>
          <w:ilvl w:val="1"/>
          <w:numId w:val="122"/>
        </w:numPr>
        <w:spacing w:before="120" w:after="120"/>
        <w:contextualSpacing w:val="0"/>
        <w:jc w:val="both"/>
      </w:pPr>
      <w:r w:rsidRPr="005062A9">
        <w:t>Większa forma audio – tematyka, wykonawca</w:t>
      </w:r>
    </w:p>
    <w:p w:rsidR="00FF2153" w:rsidRPr="005062A9" w:rsidRDefault="00FF2153" w:rsidP="007E4025">
      <w:pPr>
        <w:pStyle w:val="Akapitzlist"/>
        <w:numPr>
          <w:ilvl w:val="0"/>
          <w:numId w:val="122"/>
        </w:numPr>
        <w:spacing w:before="120" w:after="120"/>
        <w:ind w:left="714" w:hanging="357"/>
        <w:contextualSpacing w:val="0"/>
        <w:jc w:val="both"/>
      </w:pPr>
      <w:r w:rsidRPr="005062A9">
        <w:t>Formaty wideo</w:t>
      </w:r>
    </w:p>
    <w:p w:rsidR="00FF2153" w:rsidRPr="005062A9" w:rsidRDefault="00FF2153" w:rsidP="007E4025">
      <w:pPr>
        <w:pStyle w:val="Akapitzlist"/>
        <w:numPr>
          <w:ilvl w:val="1"/>
          <w:numId w:val="122"/>
        </w:numPr>
        <w:spacing w:before="120" w:after="120"/>
        <w:contextualSpacing w:val="0"/>
        <w:jc w:val="both"/>
      </w:pPr>
      <w:r w:rsidRPr="005062A9">
        <w:t>Mała forma wideo – zaproponowanie tematyki i scenariusza filmu, przygotowanie statycznych projektów</w:t>
      </w:r>
    </w:p>
    <w:p w:rsidR="00FF2153" w:rsidRPr="005062A9" w:rsidRDefault="00FF2153" w:rsidP="007E4025">
      <w:pPr>
        <w:pStyle w:val="Akapitzlist"/>
        <w:numPr>
          <w:ilvl w:val="1"/>
          <w:numId w:val="122"/>
        </w:numPr>
        <w:spacing w:before="120" w:after="120"/>
        <w:contextualSpacing w:val="0"/>
        <w:jc w:val="both"/>
      </w:pPr>
      <w:r w:rsidRPr="005062A9">
        <w:lastRenderedPageBreak/>
        <w:t>Większa forma wideo – zaproponowanie tematyki i scenariusza filmu, przyg</w:t>
      </w:r>
      <w:r>
        <w:t xml:space="preserve">otowanie statycznych projektów </w:t>
      </w:r>
    </w:p>
    <w:p w:rsidR="00FF2153" w:rsidRPr="005062A9" w:rsidRDefault="00FF2153" w:rsidP="007E4025">
      <w:pPr>
        <w:pStyle w:val="Akapitzlist"/>
        <w:numPr>
          <w:ilvl w:val="0"/>
          <w:numId w:val="122"/>
        </w:numPr>
        <w:spacing w:before="120" w:after="120"/>
        <w:ind w:left="714" w:hanging="357"/>
        <w:contextualSpacing w:val="0"/>
        <w:jc w:val="both"/>
      </w:pPr>
      <w:r w:rsidRPr="005062A9">
        <w:t>Animacja</w:t>
      </w:r>
    </w:p>
    <w:p w:rsidR="00FF2153" w:rsidRDefault="00FF2153" w:rsidP="007E4025">
      <w:pPr>
        <w:pStyle w:val="Akapitzlist"/>
        <w:numPr>
          <w:ilvl w:val="1"/>
          <w:numId w:val="122"/>
        </w:numPr>
        <w:spacing w:before="120" w:after="120"/>
        <w:contextualSpacing w:val="0"/>
        <w:jc w:val="both"/>
      </w:pPr>
      <w:proofErr w:type="spellStart"/>
      <w:r w:rsidRPr="005062A9">
        <w:t>Flash</w:t>
      </w:r>
      <w:proofErr w:type="spellEnd"/>
      <w:r w:rsidRPr="005062A9">
        <w:t xml:space="preserve"> – zaproponowanie scenariusza, przygotowanie statycznych projektów </w:t>
      </w:r>
    </w:p>
    <w:p w:rsidR="00FF2153" w:rsidRDefault="00FF2153" w:rsidP="007E4025">
      <w:pPr>
        <w:pStyle w:val="Akapitzlist"/>
        <w:numPr>
          <w:ilvl w:val="1"/>
          <w:numId w:val="122"/>
        </w:numPr>
        <w:spacing w:before="120" w:after="120"/>
        <w:contextualSpacing w:val="0"/>
        <w:jc w:val="both"/>
      </w:pPr>
      <w:r w:rsidRPr="00B35D92">
        <w:t xml:space="preserve">Panorama </w:t>
      </w:r>
      <w:r>
        <w:t>–</w:t>
      </w:r>
      <w:r w:rsidRPr="00B35D92">
        <w:t xml:space="preserve"> </w:t>
      </w:r>
      <w:r w:rsidRPr="005062A9">
        <w:t>zaproponowanie scenariusza oraz obiektu</w:t>
      </w:r>
    </w:p>
    <w:p w:rsidR="00483928" w:rsidRPr="00B35D92" w:rsidRDefault="00483928" w:rsidP="007E4025">
      <w:pPr>
        <w:pStyle w:val="Akapitzlist"/>
        <w:numPr>
          <w:ilvl w:val="1"/>
          <w:numId w:val="122"/>
        </w:numPr>
        <w:spacing w:before="120" w:after="120"/>
        <w:contextualSpacing w:val="0"/>
        <w:jc w:val="both"/>
      </w:pPr>
      <w:proofErr w:type="spellStart"/>
      <w:r>
        <w:t>Skan</w:t>
      </w:r>
      <w:proofErr w:type="spellEnd"/>
      <w:r>
        <w:t xml:space="preserve"> 3D – </w:t>
      </w:r>
      <w:r w:rsidRPr="005062A9">
        <w:t>zaproponowanie scenariusza oraz obiektu</w:t>
      </w:r>
    </w:p>
    <w:p w:rsidR="00FF2153" w:rsidRPr="005062A9" w:rsidRDefault="00FF2153" w:rsidP="007E4025">
      <w:pPr>
        <w:pStyle w:val="Akapitzlist"/>
        <w:numPr>
          <w:ilvl w:val="1"/>
          <w:numId w:val="122"/>
        </w:numPr>
        <w:spacing w:before="120" w:after="120"/>
        <w:contextualSpacing w:val="0"/>
        <w:jc w:val="both"/>
      </w:pPr>
      <w:r>
        <w:t>Wirtualny spacer</w:t>
      </w:r>
      <w:r w:rsidRPr="005062A9">
        <w:t xml:space="preserve"> – zaproponowanie scenariusza, miejsca</w:t>
      </w:r>
      <w:r>
        <w:t>, artefaktów</w:t>
      </w:r>
    </w:p>
    <w:p w:rsidR="00FF2153" w:rsidRPr="005062A9" w:rsidRDefault="00033BCD" w:rsidP="007E4025">
      <w:pPr>
        <w:pStyle w:val="Akapitzlist"/>
        <w:numPr>
          <w:ilvl w:val="1"/>
          <w:numId w:val="122"/>
        </w:numPr>
        <w:spacing w:before="120" w:after="120"/>
        <w:contextualSpacing w:val="0"/>
        <w:jc w:val="both"/>
      </w:pPr>
      <w:r>
        <w:t>e</w:t>
      </w:r>
      <w:r w:rsidR="00FF2153">
        <w:t>-le</w:t>
      </w:r>
      <w:r>
        <w:t>a</w:t>
      </w:r>
      <w:r w:rsidR="00FF2153">
        <w:t>rning – zaproponowanie tematyki i zawartości kursu</w:t>
      </w:r>
    </w:p>
    <w:p w:rsidR="00FF2153" w:rsidRPr="005062A9" w:rsidRDefault="00FF2153" w:rsidP="007E4025">
      <w:pPr>
        <w:pStyle w:val="Akapitzlist"/>
        <w:numPr>
          <w:ilvl w:val="0"/>
          <w:numId w:val="122"/>
        </w:numPr>
        <w:spacing w:before="120" w:after="120"/>
        <w:ind w:left="714" w:hanging="357"/>
        <w:contextualSpacing w:val="0"/>
        <w:jc w:val="both"/>
      </w:pPr>
      <w:r w:rsidRPr="005062A9">
        <w:t>Formaty bazodanowe</w:t>
      </w:r>
    </w:p>
    <w:p w:rsidR="00FF2153" w:rsidRDefault="00FF2153" w:rsidP="007E4025">
      <w:pPr>
        <w:pStyle w:val="Akapitzlist"/>
        <w:numPr>
          <w:ilvl w:val="1"/>
          <w:numId w:val="122"/>
        </w:numPr>
        <w:spacing w:before="120" w:after="120"/>
        <w:contextualSpacing w:val="0"/>
        <w:jc w:val="both"/>
      </w:pPr>
      <w:r w:rsidRPr="005062A9">
        <w:t>Funkcjonalna baza danych – zaproponowanie typu bazy</w:t>
      </w:r>
    </w:p>
    <w:p w:rsidR="00FF2153" w:rsidRPr="001B0313" w:rsidRDefault="00FF2153" w:rsidP="00FF2153">
      <w:pPr>
        <w:jc w:val="both"/>
        <w:rPr>
          <w:b/>
        </w:rPr>
      </w:pPr>
      <w:r>
        <w:rPr>
          <w:b/>
        </w:rPr>
        <w:t xml:space="preserve">Krok 2. </w:t>
      </w:r>
      <w:r w:rsidRPr="001B0313">
        <w:rPr>
          <w:b/>
        </w:rPr>
        <w:t>Badanie w grupie docelowej</w:t>
      </w:r>
    </w:p>
    <w:p w:rsidR="00FF2153" w:rsidRPr="005062A9" w:rsidRDefault="00FF2153" w:rsidP="00FF2153">
      <w:pPr>
        <w:jc w:val="both"/>
      </w:pPr>
      <w:r w:rsidRPr="005062A9">
        <w:t>Wykonawca ma za zadanie przeprowadzenie badań fokusowych  w grupie docelowej w celu weryfikacji przedstawionych koncepcji. Do badania fokusowego powinny zostać przedstawione minimum dwie alternatywne koncepcje dla pojedynczego formatu. Badanie powinno dotyczyć w szczególności następujących formatów:</w:t>
      </w:r>
    </w:p>
    <w:p w:rsidR="00FF2153" w:rsidRPr="005062A9" w:rsidRDefault="00FF2153" w:rsidP="007E4025">
      <w:pPr>
        <w:pStyle w:val="Akapitzlist"/>
        <w:numPr>
          <w:ilvl w:val="0"/>
          <w:numId w:val="114"/>
        </w:numPr>
        <w:spacing w:before="120" w:after="120"/>
        <w:contextualSpacing w:val="0"/>
        <w:jc w:val="both"/>
      </w:pPr>
      <w:r w:rsidRPr="005062A9">
        <w:t>Mała forma wideo</w:t>
      </w:r>
    </w:p>
    <w:p w:rsidR="00FF2153" w:rsidRDefault="00FF2153" w:rsidP="007E4025">
      <w:pPr>
        <w:pStyle w:val="Akapitzlist"/>
        <w:numPr>
          <w:ilvl w:val="0"/>
          <w:numId w:val="114"/>
        </w:numPr>
        <w:spacing w:before="120" w:after="120"/>
        <w:contextualSpacing w:val="0"/>
        <w:jc w:val="both"/>
      </w:pPr>
      <w:r w:rsidRPr="005062A9">
        <w:t xml:space="preserve">Większa forma wideo </w:t>
      </w:r>
    </w:p>
    <w:p w:rsidR="00FF2153" w:rsidRPr="00932796" w:rsidRDefault="00FF2153" w:rsidP="00FF2153">
      <w:pPr>
        <w:jc w:val="both"/>
        <w:rPr>
          <w:b/>
        </w:rPr>
      </w:pPr>
      <w:r w:rsidRPr="00932796">
        <w:rPr>
          <w:b/>
        </w:rPr>
        <w:t xml:space="preserve">Krok 3. </w:t>
      </w:r>
      <w:r>
        <w:rPr>
          <w:b/>
        </w:rPr>
        <w:t>Akceptacja bądź zgłoszenie uwag</w:t>
      </w:r>
    </w:p>
    <w:p w:rsidR="00FF2153" w:rsidRPr="005062A9" w:rsidRDefault="00FF2153" w:rsidP="00FF2153">
      <w:pPr>
        <w:jc w:val="both"/>
      </w:pPr>
      <w:r w:rsidRPr="005062A9">
        <w:t>Po przedstawieniu koncepcji przez Wykonawcę Zamawiający ma możliwość:</w:t>
      </w:r>
    </w:p>
    <w:p w:rsidR="00FF2153" w:rsidRPr="005062A9" w:rsidRDefault="00FF2153" w:rsidP="007E4025">
      <w:pPr>
        <w:pStyle w:val="Akapitzlist"/>
        <w:numPr>
          <w:ilvl w:val="0"/>
          <w:numId w:val="115"/>
        </w:numPr>
        <w:spacing w:before="120" w:after="120"/>
        <w:contextualSpacing w:val="0"/>
        <w:jc w:val="both"/>
      </w:pPr>
      <w:r w:rsidRPr="005062A9">
        <w:t>Pisemnej akceptacji wybranej koncepcji oraz przekazania jej do produkcji</w:t>
      </w:r>
    </w:p>
    <w:p w:rsidR="00FF2153" w:rsidRPr="005062A9" w:rsidRDefault="00FF2153" w:rsidP="007E4025">
      <w:pPr>
        <w:pStyle w:val="Akapitzlist"/>
        <w:numPr>
          <w:ilvl w:val="0"/>
          <w:numId w:val="115"/>
        </w:numPr>
        <w:spacing w:before="120" w:after="120"/>
        <w:contextualSpacing w:val="0"/>
        <w:jc w:val="both"/>
      </w:pPr>
      <w:r w:rsidRPr="005062A9">
        <w:t>Przekazania w formie pisemnej uwag do koncepcji w celu jej poprawy</w:t>
      </w:r>
    </w:p>
    <w:p w:rsidR="00FF2153" w:rsidRPr="006B728F" w:rsidRDefault="00FF2153" w:rsidP="00FF2153">
      <w:pPr>
        <w:jc w:val="both"/>
        <w:rPr>
          <w:b/>
        </w:rPr>
      </w:pPr>
      <w:r>
        <w:rPr>
          <w:b/>
        </w:rPr>
        <w:t>Krok 4</w:t>
      </w:r>
      <w:r w:rsidRPr="006B728F">
        <w:rPr>
          <w:b/>
        </w:rPr>
        <w:t>. Weryfikacja pod względem wprowadzonych do koncepcji uwag</w:t>
      </w:r>
    </w:p>
    <w:p w:rsidR="00FF2153" w:rsidRPr="005062A9" w:rsidRDefault="00FF2153" w:rsidP="00FF2153">
      <w:pPr>
        <w:jc w:val="both"/>
      </w:pPr>
      <w:r w:rsidRPr="005062A9">
        <w:t>Zamawiający weryfikuje poprawność koncepcji pod kątem zgłoszonych uprzednio uwag.  W drugiej iteracji Zamawiający ma możliwość:</w:t>
      </w:r>
    </w:p>
    <w:p w:rsidR="00FF2153" w:rsidRPr="005062A9" w:rsidRDefault="00FF2153" w:rsidP="007E4025">
      <w:pPr>
        <w:pStyle w:val="Akapitzlist"/>
        <w:numPr>
          <w:ilvl w:val="0"/>
          <w:numId w:val="116"/>
        </w:numPr>
        <w:spacing w:before="120" w:after="120"/>
        <w:contextualSpacing w:val="0"/>
        <w:jc w:val="both"/>
      </w:pPr>
      <w:r w:rsidRPr="005062A9">
        <w:t>Pisemnej akceptacji wybranej koncepcji oraz przekazania jej do produkcji</w:t>
      </w:r>
    </w:p>
    <w:p w:rsidR="00FF2153" w:rsidRDefault="00FF2153" w:rsidP="007E4025">
      <w:pPr>
        <w:pStyle w:val="Akapitzlist"/>
        <w:numPr>
          <w:ilvl w:val="0"/>
          <w:numId w:val="116"/>
        </w:numPr>
        <w:spacing w:before="120" w:after="120"/>
        <w:contextualSpacing w:val="0"/>
        <w:jc w:val="both"/>
      </w:pPr>
      <w:r w:rsidRPr="005062A9">
        <w:t>Przekazania w formie pisemnej uwag do koncepcji (jeśli nie wszystkie zgłoszone uprzednio przez Zamawiającego zostały wprowadzone) w celu jej poprawy do warunków, określonych w uwagach przekazanych w pierwsz</w:t>
      </w:r>
      <w:r>
        <w:t>ej iteracji</w:t>
      </w:r>
      <w:r w:rsidRPr="005062A9">
        <w:t>.</w:t>
      </w:r>
    </w:p>
    <w:p w:rsidR="00112F0F" w:rsidRDefault="00112F0F" w:rsidP="00112F0F">
      <w:pPr>
        <w:jc w:val="both"/>
      </w:pPr>
    </w:p>
    <w:p w:rsidR="00112F0F" w:rsidRPr="005062A9" w:rsidRDefault="00112F0F" w:rsidP="00112F0F">
      <w:pPr>
        <w:jc w:val="both"/>
      </w:pPr>
    </w:p>
    <w:p w:rsidR="00FF2153" w:rsidRPr="006B728F" w:rsidRDefault="00FF2153" w:rsidP="00FF2153">
      <w:pPr>
        <w:jc w:val="both"/>
        <w:rPr>
          <w:b/>
        </w:rPr>
      </w:pPr>
      <w:r>
        <w:rPr>
          <w:b/>
        </w:rPr>
        <w:lastRenderedPageBreak/>
        <w:t>Krok 5</w:t>
      </w:r>
      <w:r w:rsidRPr="006B728F">
        <w:rPr>
          <w:b/>
        </w:rPr>
        <w:t>. Odbiór</w:t>
      </w:r>
      <w:r>
        <w:rPr>
          <w:b/>
        </w:rPr>
        <w:t xml:space="preserve"> gotowego formatu</w:t>
      </w:r>
    </w:p>
    <w:p w:rsidR="00934A60" w:rsidRDefault="00FF2153" w:rsidP="000777B4">
      <w:pPr>
        <w:pStyle w:val="Akapitzlist"/>
        <w:numPr>
          <w:ilvl w:val="0"/>
          <w:numId w:val="118"/>
        </w:numPr>
        <w:spacing w:before="120" w:after="120"/>
        <w:ind w:left="714" w:hanging="357"/>
        <w:contextualSpacing w:val="0"/>
        <w:jc w:val="both"/>
      </w:pPr>
      <w:r w:rsidRPr="0073489D">
        <w:t>Inżynier Kontraktu przygotowuje arkusze kontrolne dla odbiorów jakościowych</w:t>
      </w:r>
      <w:r>
        <w:t xml:space="preserve"> biorąc pod uwagę</w:t>
      </w:r>
      <w:r w:rsidRPr="005062A9">
        <w:t xml:space="preserve"> </w:t>
      </w:r>
      <w:r>
        <w:t xml:space="preserve"> </w:t>
      </w:r>
      <w:r w:rsidRPr="005062A9">
        <w:t>zgodność z założeniami i zatwierdzoną uprzednio koncepcją</w:t>
      </w:r>
      <w:r>
        <w:t xml:space="preserve"> oraz (jeśli zachodzi taka konieczność) </w:t>
      </w:r>
      <w:r w:rsidRPr="005062A9">
        <w:t>zrzeczenie się praw autorskich przez Wykonawcę na rzecz Zamawiającego</w:t>
      </w:r>
    </w:p>
    <w:p w:rsidR="00934A60" w:rsidRDefault="00FF2153" w:rsidP="000777B4">
      <w:pPr>
        <w:pStyle w:val="Akapitzlist"/>
        <w:numPr>
          <w:ilvl w:val="0"/>
          <w:numId w:val="118"/>
        </w:numPr>
        <w:spacing w:before="120" w:after="120"/>
        <w:ind w:left="714" w:hanging="357"/>
        <w:contextualSpacing w:val="0"/>
        <w:jc w:val="both"/>
      </w:pPr>
      <w:r w:rsidRPr="0073489D">
        <w:t>Wykonawca zgłasza gotowość przedmiotu do odbioru.</w:t>
      </w:r>
    </w:p>
    <w:p w:rsidR="00934A60" w:rsidRDefault="00FF2153" w:rsidP="000777B4">
      <w:pPr>
        <w:pStyle w:val="Akapitzlist"/>
        <w:numPr>
          <w:ilvl w:val="0"/>
          <w:numId w:val="118"/>
        </w:numPr>
        <w:spacing w:before="120" w:after="120"/>
        <w:ind w:left="714" w:hanging="357"/>
        <w:contextualSpacing w:val="0"/>
        <w:jc w:val="both"/>
      </w:pPr>
      <w:r w:rsidRPr="0073489D">
        <w:t>Przedstawiciel KZIK dokonuje inspekcji przedmiotu odbioru pod kątem warunków określonych w arkuszach kontrolnych, oznacza pozycje na arkuszach kontrolnych, jako zgodne lub niezgodne.</w:t>
      </w:r>
    </w:p>
    <w:p w:rsidR="00934A60" w:rsidRDefault="00FF2153" w:rsidP="000777B4">
      <w:pPr>
        <w:pStyle w:val="Akapitzlist"/>
        <w:numPr>
          <w:ilvl w:val="0"/>
          <w:numId w:val="118"/>
        </w:numPr>
        <w:spacing w:before="120" w:after="120"/>
        <w:ind w:left="714" w:hanging="357"/>
        <w:contextualSpacing w:val="0"/>
        <w:jc w:val="both"/>
      </w:pPr>
      <w:r w:rsidRPr="0073489D">
        <w:t>Przedstawiciel KZIK opisuje wszystkie stwierdzone niezgodności, jeśli takie się pojawią.</w:t>
      </w:r>
    </w:p>
    <w:p w:rsidR="00934A60" w:rsidRDefault="00FF2153" w:rsidP="000777B4">
      <w:pPr>
        <w:pStyle w:val="Akapitzlist"/>
        <w:numPr>
          <w:ilvl w:val="0"/>
          <w:numId w:val="118"/>
        </w:numPr>
        <w:spacing w:before="120" w:after="120"/>
        <w:ind w:left="714" w:hanging="357"/>
        <w:contextualSpacing w:val="0"/>
        <w:jc w:val="both"/>
      </w:pPr>
      <w:r w:rsidRPr="0073489D">
        <w:t>Arkusz kontrolny zostaje podpisany przez obecnych przy dostawie przedstawicieli KZIK i Wykonawcy.</w:t>
      </w:r>
    </w:p>
    <w:p w:rsidR="00934A60" w:rsidRDefault="00FF2153" w:rsidP="000777B4">
      <w:pPr>
        <w:pStyle w:val="Akapitzlist"/>
        <w:numPr>
          <w:ilvl w:val="0"/>
          <w:numId w:val="118"/>
        </w:numPr>
        <w:spacing w:before="120" w:after="120"/>
        <w:ind w:left="714" w:hanging="357"/>
        <w:contextualSpacing w:val="0"/>
        <w:jc w:val="both"/>
      </w:pPr>
      <w:r w:rsidRPr="0073489D">
        <w:t>Oryginał arkusza kontrolnego zostaje włączony do dokumentacji prowadzonej przez Inżyniera Kontraktu, a kopię otrzymuje Wykonawca.</w:t>
      </w:r>
    </w:p>
    <w:p w:rsidR="00934A60" w:rsidRDefault="00FF2153" w:rsidP="000777B4">
      <w:pPr>
        <w:pStyle w:val="Akapitzlist"/>
        <w:numPr>
          <w:ilvl w:val="0"/>
          <w:numId w:val="118"/>
        </w:numPr>
        <w:spacing w:before="120" w:after="120"/>
        <w:ind w:left="714" w:hanging="357"/>
        <w:contextualSpacing w:val="0"/>
        <w:jc w:val="both"/>
      </w:pPr>
      <w:r w:rsidRPr="0073489D">
        <w:t>Wykonawca sporządza odrębny protokół odbioru jakościowego dla każdego arkusza kontrolnego.</w:t>
      </w:r>
    </w:p>
    <w:p w:rsidR="00FF2153" w:rsidRPr="0073489D" w:rsidRDefault="00FF2153" w:rsidP="000777B4">
      <w:pPr>
        <w:pStyle w:val="Akapitzlist"/>
        <w:numPr>
          <w:ilvl w:val="0"/>
          <w:numId w:val="118"/>
        </w:numPr>
        <w:spacing w:before="120" w:after="120"/>
        <w:ind w:left="714" w:hanging="357"/>
        <w:contextualSpacing w:val="0"/>
        <w:jc w:val="both"/>
      </w:pPr>
      <w:r w:rsidRPr="0073489D">
        <w:t xml:space="preserve">Wykonawca przedstawia </w:t>
      </w:r>
      <w:r>
        <w:t>protokół</w:t>
      </w:r>
      <w:r w:rsidRPr="0073489D">
        <w:t xml:space="preserve"> odbioru jakościowego do weryfikacji przez Inżyniera Kontraktu, załączając do niego wszystkie posiadane kopie wypełnionych i podpisanych przez przedstawicieli Zamawiającego egzemplarzy odnośnego arkusza kontrolnego.</w:t>
      </w:r>
    </w:p>
    <w:p w:rsidR="00FF2153" w:rsidRPr="0073489D" w:rsidRDefault="00FF2153" w:rsidP="00CF099C">
      <w:pPr>
        <w:pStyle w:val="Nagwek2"/>
        <w:tabs>
          <w:tab w:val="num" w:pos="0"/>
        </w:tabs>
        <w:spacing w:after="0"/>
      </w:pPr>
      <w:bookmarkStart w:id="404" w:name="_Toc286413312"/>
      <w:bookmarkStart w:id="405" w:name="_Toc289111153"/>
      <w:r w:rsidRPr="0073489D">
        <w:t>Promocja</w:t>
      </w:r>
      <w:bookmarkEnd w:id="404"/>
      <w:bookmarkEnd w:id="405"/>
    </w:p>
    <w:p w:rsidR="00FF2153" w:rsidRDefault="00FF2153" w:rsidP="00FF2153">
      <w:pPr>
        <w:pStyle w:val="Nagwek3"/>
        <w:tabs>
          <w:tab w:val="num" w:pos="0"/>
        </w:tabs>
      </w:pPr>
      <w:bookmarkStart w:id="406" w:name="_Toc286331298"/>
      <w:bookmarkStart w:id="407" w:name="_Toc286413313"/>
      <w:bookmarkStart w:id="408" w:name="_Toc289111154"/>
      <w:r w:rsidRPr="0073489D">
        <w:t>Przedmiot odbioru</w:t>
      </w:r>
      <w:bookmarkEnd w:id="406"/>
      <w:bookmarkEnd w:id="407"/>
      <w:bookmarkEnd w:id="408"/>
    </w:p>
    <w:p w:rsidR="00FF2153" w:rsidRPr="00164956" w:rsidRDefault="00FF2153" w:rsidP="00FF2153">
      <w:pPr>
        <w:jc w:val="both"/>
      </w:pPr>
      <w:r>
        <w:t xml:space="preserve">Odbiorowi podlegają: </w:t>
      </w:r>
    </w:p>
    <w:p w:rsidR="00FF2153" w:rsidRDefault="00FF2153" w:rsidP="007E4025">
      <w:pPr>
        <w:pStyle w:val="Akapitzlist10"/>
        <w:numPr>
          <w:ilvl w:val="0"/>
          <w:numId w:val="144"/>
        </w:numPr>
        <w:spacing w:after="120" w:line="276" w:lineRule="auto"/>
      </w:pPr>
      <w:r>
        <w:t>Opracowanie strategii marki portalu: „REGIONALNA PLATFORMA INFORMACYJNA DLA MIESZKAŃCÓW I SAMORZĄDÓW DOLNEGO ŚLĄSKA E-DOLNY ŚLĄSK”;</w:t>
      </w:r>
    </w:p>
    <w:p w:rsidR="00FF2153" w:rsidRDefault="00FF2153" w:rsidP="007E4025">
      <w:pPr>
        <w:pStyle w:val="Akapitzlist10"/>
        <w:numPr>
          <w:ilvl w:val="0"/>
          <w:numId w:val="144"/>
        </w:numPr>
        <w:spacing w:after="120" w:line="276" w:lineRule="auto"/>
      </w:pPr>
      <w:r>
        <w:t>Opracowanie strategii promocji;</w:t>
      </w:r>
    </w:p>
    <w:p w:rsidR="00FF2153" w:rsidRDefault="00FF2153" w:rsidP="007E4025">
      <w:pPr>
        <w:pStyle w:val="Akapitzlist10"/>
        <w:numPr>
          <w:ilvl w:val="0"/>
          <w:numId w:val="144"/>
        </w:numPr>
        <w:spacing w:after="120" w:line="276" w:lineRule="auto"/>
      </w:pPr>
      <w:r>
        <w:t>Zrealizowanie kampanii promocyjnej, adresowanej do mieszkańców Dolnego Śląska;</w:t>
      </w:r>
    </w:p>
    <w:p w:rsidR="00FF2153" w:rsidRPr="00164956" w:rsidRDefault="00FF2153" w:rsidP="007E4025">
      <w:pPr>
        <w:pStyle w:val="Akapitzlist10"/>
        <w:numPr>
          <w:ilvl w:val="0"/>
          <w:numId w:val="144"/>
        </w:numPr>
        <w:spacing w:after="120" w:line="276" w:lineRule="auto"/>
      </w:pPr>
      <w:r>
        <w:t>Przeprowadzenie komunikacji wewnętrznej, adresowanej do pracowników JST województwa dolnośląskiego.</w:t>
      </w:r>
    </w:p>
    <w:p w:rsidR="00FF2153" w:rsidRDefault="00FF2153" w:rsidP="00FF2153">
      <w:pPr>
        <w:pStyle w:val="Nagwek3"/>
        <w:tabs>
          <w:tab w:val="num" w:pos="0"/>
        </w:tabs>
      </w:pPr>
      <w:bookmarkStart w:id="409" w:name="_Toc286331299"/>
      <w:bookmarkStart w:id="410" w:name="_Toc286413314"/>
      <w:bookmarkStart w:id="411" w:name="_Toc289111155"/>
      <w:r>
        <w:t>Rodzaje</w:t>
      </w:r>
      <w:r w:rsidRPr="0073489D">
        <w:t xml:space="preserve"> odbiorów promocji</w:t>
      </w:r>
      <w:bookmarkEnd w:id="409"/>
      <w:bookmarkEnd w:id="410"/>
      <w:bookmarkEnd w:id="411"/>
    </w:p>
    <w:p w:rsidR="00FF2153" w:rsidRDefault="00FF2153" w:rsidP="00FF2153">
      <w:pPr>
        <w:jc w:val="both"/>
      </w:pPr>
      <w:r>
        <w:t xml:space="preserve">Odbiory promocji podzielić można na ilościowe i jakościowe. </w:t>
      </w:r>
    </w:p>
    <w:p w:rsidR="00FF2153" w:rsidRDefault="00FF2153" w:rsidP="00FF2153">
      <w:pPr>
        <w:jc w:val="both"/>
      </w:pPr>
      <w:r>
        <w:t>Odbiory jakościowe dotyczą:</w:t>
      </w:r>
    </w:p>
    <w:p w:rsidR="00FF2153" w:rsidRDefault="00FF2153" w:rsidP="007E4025">
      <w:pPr>
        <w:numPr>
          <w:ilvl w:val="0"/>
          <w:numId w:val="90"/>
        </w:numPr>
        <w:jc w:val="both"/>
      </w:pPr>
      <w:r>
        <w:lastRenderedPageBreak/>
        <w:t>wytycznych dotyczących promocji określonych w RPO,</w:t>
      </w:r>
    </w:p>
    <w:p w:rsidR="00FF2153" w:rsidRDefault="00FF2153" w:rsidP="007E4025">
      <w:pPr>
        <w:numPr>
          <w:ilvl w:val="0"/>
          <w:numId w:val="90"/>
        </w:numPr>
        <w:jc w:val="both"/>
      </w:pPr>
      <w:r>
        <w:t>systemu identyfikacji wizualnej (logotyp, szata graficzna portalu i materiałów promocyjnych),</w:t>
      </w:r>
    </w:p>
    <w:p w:rsidR="00FF2153" w:rsidRDefault="00FF2153" w:rsidP="007E4025">
      <w:pPr>
        <w:numPr>
          <w:ilvl w:val="0"/>
          <w:numId w:val="90"/>
        </w:numPr>
        <w:jc w:val="both"/>
      </w:pPr>
      <w:r>
        <w:t xml:space="preserve">głównego sloganu reklamowy </w:t>
      </w:r>
      <w:r w:rsidR="008E5EA4">
        <w:t>Projekt</w:t>
      </w:r>
      <w:r>
        <w:t>u,</w:t>
      </w:r>
    </w:p>
    <w:p w:rsidR="00FF2153" w:rsidRDefault="00FF2153" w:rsidP="007E4025">
      <w:pPr>
        <w:numPr>
          <w:ilvl w:val="0"/>
          <w:numId w:val="90"/>
        </w:numPr>
        <w:jc w:val="both"/>
      </w:pPr>
      <w:r>
        <w:t>sloganów dla poszczególnych sekcji tematycznych portalu,</w:t>
      </w:r>
    </w:p>
    <w:p w:rsidR="00FF2153" w:rsidRDefault="00FF2153" w:rsidP="007E4025">
      <w:pPr>
        <w:numPr>
          <w:ilvl w:val="0"/>
          <w:numId w:val="90"/>
        </w:numPr>
        <w:jc w:val="both"/>
      </w:pPr>
      <w:r>
        <w:t>projektu i kolejnych iteracji wszelakich materiałów reklamowych ATL,</w:t>
      </w:r>
    </w:p>
    <w:p w:rsidR="00FF2153" w:rsidRDefault="00FF2153" w:rsidP="007E4025">
      <w:pPr>
        <w:numPr>
          <w:ilvl w:val="0"/>
          <w:numId w:val="90"/>
        </w:numPr>
        <w:jc w:val="both"/>
      </w:pPr>
      <w:r>
        <w:t>dokumentu strategii promocji portalu,</w:t>
      </w:r>
    </w:p>
    <w:p w:rsidR="00FF2153" w:rsidRDefault="00FF2153" w:rsidP="007E4025">
      <w:pPr>
        <w:numPr>
          <w:ilvl w:val="0"/>
          <w:numId w:val="90"/>
        </w:numPr>
        <w:jc w:val="both"/>
      </w:pPr>
      <w:r>
        <w:t>planu realizacji kampanii promocyjnej.</w:t>
      </w:r>
    </w:p>
    <w:p w:rsidR="00FF2153" w:rsidRDefault="00FF2153" w:rsidP="00FF2153">
      <w:pPr>
        <w:jc w:val="both"/>
      </w:pPr>
      <w:r>
        <w:t>Odbiory ilościowe dotyczą:</w:t>
      </w:r>
    </w:p>
    <w:p w:rsidR="00FF2153" w:rsidRPr="001112D4" w:rsidRDefault="00FF2153" w:rsidP="007E4025">
      <w:pPr>
        <w:numPr>
          <w:ilvl w:val="0"/>
          <w:numId w:val="91"/>
        </w:numPr>
        <w:jc w:val="both"/>
      </w:pPr>
      <w:r w:rsidRPr="001112D4">
        <w:t>Ilości przygotowanych materiałów promocyjnych / reklamowych,</w:t>
      </w:r>
    </w:p>
    <w:p w:rsidR="00FF2153" w:rsidRPr="001112D4" w:rsidRDefault="00FF2153" w:rsidP="007E4025">
      <w:pPr>
        <w:numPr>
          <w:ilvl w:val="0"/>
          <w:numId w:val="91"/>
        </w:numPr>
        <w:jc w:val="both"/>
      </w:pPr>
      <w:r w:rsidRPr="001112D4">
        <w:t>Ilości emisji reklam(y),</w:t>
      </w:r>
    </w:p>
    <w:p w:rsidR="00FF2153" w:rsidRPr="001112D4" w:rsidRDefault="00FF2153" w:rsidP="007E4025">
      <w:pPr>
        <w:numPr>
          <w:ilvl w:val="0"/>
          <w:numId w:val="91"/>
        </w:numPr>
        <w:jc w:val="both"/>
      </w:pPr>
      <w:r w:rsidRPr="001112D4">
        <w:t xml:space="preserve">Ilości wyświetleń na </w:t>
      </w:r>
      <w:proofErr w:type="spellStart"/>
      <w:r w:rsidRPr="001112D4">
        <w:t>videoban</w:t>
      </w:r>
      <w:r w:rsidR="00112F0F">
        <w:t>n</w:t>
      </w:r>
      <w:r w:rsidRPr="001112D4">
        <w:t>erach</w:t>
      </w:r>
      <w:proofErr w:type="spellEnd"/>
      <w:r w:rsidRPr="001112D4">
        <w:t>,</w:t>
      </w:r>
    </w:p>
    <w:p w:rsidR="00FF2153" w:rsidRPr="001112D4" w:rsidRDefault="00FF2153" w:rsidP="007E4025">
      <w:pPr>
        <w:numPr>
          <w:ilvl w:val="0"/>
          <w:numId w:val="91"/>
        </w:numPr>
        <w:jc w:val="both"/>
      </w:pPr>
      <w:r w:rsidRPr="001112D4">
        <w:t>Ilości reklam wielkoformatowych.</w:t>
      </w:r>
    </w:p>
    <w:p w:rsidR="00FF2153" w:rsidRDefault="00FF2153" w:rsidP="00FF2153">
      <w:pPr>
        <w:pStyle w:val="Nagwek3"/>
        <w:tabs>
          <w:tab w:val="num" w:pos="0"/>
        </w:tabs>
      </w:pPr>
      <w:bookmarkStart w:id="412" w:name="_Toc286413315"/>
      <w:bookmarkStart w:id="413" w:name="_Toc289111156"/>
      <w:r>
        <w:t>Procedura odbioru</w:t>
      </w:r>
      <w:bookmarkEnd w:id="412"/>
      <w:bookmarkEnd w:id="413"/>
    </w:p>
    <w:p w:rsidR="00FF2153" w:rsidRDefault="00FF2153" w:rsidP="00FF2153">
      <w:pPr>
        <w:pStyle w:val="Nagwek4"/>
        <w:tabs>
          <w:tab w:val="num" w:pos="0"/>
        </w:tabs>
      </w:pPr>
      <w:bookmarkStart w:id="414" w:name="_Toc286413316"/>
      <w:r>
        <w:t>Odbiór ilościowy</w:t>
      </w:r>
      <w:bookmarkEnd w:id="414"/>
    </w:p>
    <w:p w:rsidR="00FF2153" w:rsidRPr="0073489D" w:rsidRDefault="00FF2153" w:rsidP="00FF2153">
      <w:pPr>
        <w:jc w:val="both"/>
      </w:pPr>
      <w:r w:rsidRPr="0073489D">
        <w:t>Odbiór ilościowy polega na zweryfikowaniu zgodności dostawy z zapisami w arkuszu kontrolnym dla odnośnego przedmiotu dostawy. Wykonawca zobowiązany jest przygotować arkusze kontrolne (na podstawie szablonu arkuszu kontrolnego, rozdział</w:t>
      </w:r>
      <w:r>
        <w:t xml:space="preserve"> </w:t>
      </w:r>
      <w:r w:rsidR="004E7F87">
        <w:fldChar w:fldCharType="begin"/>
      </w:r>
      <w:r>
        <w:instrText xml:space="preserve"> REF _Ref286418459 \r \h </w:instrText>
      </w:r>
      <w:r w:rsidR="004E7F87">
        <w:fldChar w:fldCharType="separate"/>
      </w:r>
      <w:r w:rsidR="00BB24A4">
        <w:t>7.7.1</w:t>
      </w:r>
      <w:r w:rsidR="004E7F87">
        <w:fldChar w:fldCharType="end"/>
      </w:r>
      <w:r w:rsidRPr="0073489D">
        <w:t>) i przedłożyć je do zatwierdzenia razem z Planem Realizacji Projektu. W dalszym postępowaniu, pod uwagę brane będą wyłącznie zatwierdzone arkusze kontrolne.</w:t>
      </w:r>
    </w:p>
    <w:p w:rsidR="00FF2153" w:rsidRPr="0073489D" w:rsidRDefault="00FF2153" w:rsidP="00FF2153">
      <w:pPr>
        <w:jc w:val="both"/>
        <w:rPr>
          <w:b/>
        </w:rPr>
      </w:pPr>
      <w:r w:rsidRPr="0073489D">
        <w:rPr>
          <w:b/>
        </w:rPr>
        <w:t>Scenariusz odbioru</w:t>
      </w:r>
    </w:p>
    <w:p w:rsidR="00FF2153" w:rsidRPr="001112D4" w:rsidRDefault="00FF2153" w:rsidP="007E4025">
      <w:pPr>
        <w:pStyle w:val="Akapitzlist"/>
        <w:numPr>
          <w:ilvl w:val="0"/>
          <w:numId w:val="123"/>
        </w:numPr>
        <w:spacing w:before="120" w:after="120"/>
        <w:contextualSpacing w:val="0"/>
        <w:jc w:val="both"/>
      </w:pPr>
      <w:r w:rsidRPr="001112D4">
        <w:t xml:space="preserve">Wykonawca powiadamia Kierownika Zespołu Inżyniera Kontraktu (KZIK) o planowanej dacie przekazania materiałów promocyjnych/reklamowych lub raportów dotyczących ilości reklam wielkoformatowych, emisji reklam, emisji </w:t>
      </w:r>
      <w:proofErr w:type="spellStart"/>
      <w:r w:rsidRPr="001112D4">
        <w:t>videobannerów</w:t>
      </w:r>
      <w:proofErr w:type="spellEnd"/>
      <w:r w:rsidRPr="001112D4">
        <w:t>.</w:t>
      </w:r>
    </w:p>
    <w:p w:rsidR="00FF2153" w:rsidRPr="0073489D" w:rsidRDefault="00FF2153" w:rsidP="007E4025">
      <w:pPr>
        <w:pStyle w:val="Akapitzlist"/>
        <w:numPr>
          <w:ilvl w:val="0"/>
          <w:numId w:val="123"/>
        </w:numPr>
        <w:spacing w:before="120" w:after="120"/>
        <w:contextualSpacing w:val="0"/>
        <w:jc w:val="both"/>
      </w:pPr>
      <w:r w:rsidRPr="0073489D">
        <w:t>Z powiadomieniem Wykonawca przesyła komplet arkuszy kontrolnych odnoszących się do przedmiotu planowanej dostawy.</w:t>
      </w:r>
    </w:p>
    <w:p w:rsidR="00FF2153" w:rsidRPr="0073489D" w:rsidRDefault="00FF2153" w:rsidP="007E4025">
      <w:pPr>
        <w:pStyle w:val="Akapitzlist"/>
        <w:numPr>
          <w:ilvl w:val="0"/>
          <w:numId w:val="123"/>
        </w:numPr>
        <w:spacing w:before="120" w:after="120"/>
        <w:contextualSpacing w:val="0"/>
        <w:jc w:val="both"/>
      </w:pPr>
      <w:r>
        <w:t xml:space="preserve">Wykonawca dostarcza </w:t>
      </w:r>
      <w:proofErr w:type="spellStart"/>
      <w:r w:rsidR="00861729">
        <w:t>kontentu</w:t>
      </w:r>
      <w:proofErr w:type="spellEnd"/>
      <w:r w:rsidR="00861729">
        <w:t xml:space="preserve"> startowego </w:t>
      </w:r>
      <w:r>
        <w:t>w formacie i</w:t>
      </w:r>
      <w:r w:rsidRPr="0073489D">
        <w:t xml:space="preserve"> </w:t>
      </w:r>
      <w:r>
        <w:t>w sposób wskazany</w:t>
      </w:r>
      <w:r w:rsidRPr="0073489D">
        <w:t xml:space="preserve"> przez KZIK</w:t>
      </w:r>
      <w:r>
        <w:t>,</w:t>
      </w:r>
      <w:r w:rsidRPr="0073489D">
        <w:t xml:space="preserve"> w terminie podanym w powiadomieniu.</w:t>
      </w:r>
    </w:p>
    <w:p w:rsidR="00FF2153" w:rsidRPr="0073489D" w:rsidRDefault="00FF2153" w:rsidP="007E4025">
      <w:pPr>
        <w:pStyle w:val="Akapitzlist"/>
        <w:numPr>
          <w:ilvl w:val="0"/>
          <w:numId w:val="123"/>
        </w:numPr>
        <w:spacing w:before="120" w:after="120"/>
        <w:contextualSpacing w:val="0"/>
        <w:jc w:val="both"/>
      </w:pPr>
      <w:r w:rsidRPr="0073489D">
        <w:t xml:space="preserve">Wykonawca zgłasza gotowość odbioru. </w:t>
      </w:r>
    </w:p>
    <w:p w:rsidR="00FF2153" w:rsidRPr="0073489D" w:rsidRDefault="00FF2153" w:rsidP="007E4025">
      <w:pPr>
        <w:pStyle w:val="Akapitzlist"/>
        <w:numPr>
          <w:ilvl w:val="0"/>
          <w:numId w:val="123"/>
        </w:numPr>
        <w:spacing w:before="120" w:after="120"/>
        <w:contextualSpacing w:val="0"/>
        <w:jc w:val="both"/>
      </w:pPr>
      <w:r w:rsidRPr="0073489D">
        <w:lastRenderedPageBreak/>
        <w:t>Przedstawiciel KZIK porównuje sp</w:t>
      </w:r>
      <w:r>
        <w:t>ecyfikację dostarczonych materiałów lub dokumentów</w:t>
      </w:r>
      <w:r w:rsidRPr="0073489D">
        <w:t xml:space="preserve">  z odnośnymi arkuszami kontrolnymi, oznacza pozycje na arkuszach kontrolnych, jako zgodne lub niezgodne.</w:t>
      </w:r>
    </w:p>
    <w:p w:rsidR="00FF2153" w:rsidRPr="0073489D" w:rsidRDefault="00FF2153" w:rsidP="007E4025">
      <w:pPr>
        <w:pStyle w:val="Akapitzlist"/>
        <w:numPr>
          <w:ilvl w:val="0"/>
          <w:numId w:val="123"/>
        </w:numPr>
        <w:spacing w:before="120" w:after="120"/>
        <w:contextualSpacing w:val="0"/>
        <w:jc w:val="both"/>
      </w:pPr>
      <w:r w:rsidRPr="0073489D">
        <w:t xml:space="preserve">Przedstawiciel KZIK sprawdza, czy został dostarczony komplet dokumentacji produktów w wymaganej formie i ilości. </w:t>
      </w:r>
    </w:p>
    <w:p w:rsidR="00FF2153" w:rsidRPr="0073489D" w:rsidRDefault="00FF2153" w:rsidP="007E4025">
      <w:pPr>
        <w:pStyle w:val="Akapitzlist"/>
        <w:numPr>
          <w:ilvl w:val="0"/>
          <w:numId w:val="123"/>
        </w:numPr>
        <w:spacing w:before="120" w:after="120"/>
        <w:contextualSpacing w:val="0"/>
        <w:jc w:val="both"/>
      </w:pPr>
      <w:r w:rsidRPr="0073489D">
        <w:t>Przedstawiciel KZIK opisuje wszystkie stwierdzone niezgodności, jeśli takie się pojawią.</w:t>
      </w:r>
    </w:p>
    <w:p w:rsidR="00FF2153" w:rsidRPr="0073489D" w:rsidRDefault="00FF2153" w:rsidP="007E4025">
      <w:pPr>
        <w:pStyle w:val="Akapitzlist"/>
        <w:numPr>
          <w:ilvl w:val="0"/>
          <w:numId w:val="123"/>
        </w:numPr>
        <w:spacing w:before="120" w:after="120"/>
        <w:contextualSpacing w:val="0"/>
        <w:jc w:val="both"/>
      </w:pPr>
      <w:r w:rsidRPr="0073489D">
        <w:t>Arkusz kontrolny zostaje podpisany przez obecnych przy dostawie przedstawicieli KZIK i Wykonawcy.</w:t>
      </w:r>
    </w:p>
    <w:p w:rsidR="00FF2153" w:rsidRPr="0073489D" w:rsidRDefault="00FF2153" w:rsidP="007E4025">
      <w:pPr>
        <w:pStyle w:val="Akapitzlist"/>
        <w:numPr>
          <w:ilvl w:val="0"/>
          <w:numId w:val="123"/>
        </w:numPr>
        <w:spacing w:before="120" w:after="120"/>
        <w:contextualSpacing w:val="0"/>
        <w:jc w:val="both"/>
      </w:pPr>
      <w:r w:rsidRPr="0073489D">
        <w:t>Oryginał arkusza kontrolnego zostaje włączony do dokumentacji prowadzonej przez Inżyniera Kontraktu, a kopię otrzymuje Wykonawca.</w:t>
      </w:r>
    </w:p>
    <w:p w:rsidR="00FF2153" w:rsidRPr="0073489D" w:rsidRDefault="00FF2153" w:rsidP="007E4025">
      <w:pPr>
        <w:pStyle w:val="Akapitzlist"/>
        <w:numPr>
          <w:ilvl w:val="0"/>
          <w:numId w:val="123"/>
        </w:numPr>
        <w:spacing w:before="120" w:after="120"/>
        <w:contextualSpacing w:val="0"/>
        <w:jc w:val="both"/>
      </w:pPr>
      <w:r w:rsidRPr="0073489D">
        <w:t xml:space="preserve">Wykonawca sporządza odrębny protokół odbioru ilościowego dla każdego arkusza kontrolnego. </w:t>
      </w:r>
    </w:p>
    <w:p w:rsidR="00FF2153" w:rsidRPr="0073489D" w:rsidRDefault="00FF2153" w:rsidP="007E4025">
      <w:pPr>
        <w:pStyle w:val="Akapitzlist"/>
        <w:numPr>
          <w:ilvl w:val="0"/>
          <w:numId w:val="123"/>
        </w:numPr>
        <w:spacing w:before="120" w:after="120"/>
        <w:contextualSpacing w:val="0"/>
        <w:jc w:val="both"/>
      </w:pPr>
      <w:r w:rsidRPr="0073489D">
        <w:t xml:space="preserve">Wykonawca przedstawia protokół odbioru ilościowego do weryfikacji przez Inżyniera Kontraktu, załączając do niego wszystkie posiadane kopie wypełnionych i podpisanych przez przedstawicieli Zamawiającego egzemplarzy odnośnego arkusza kontrolnego.  </w:t>
      </w:r>
    </w:p>
    <w:p w:rsidR="00FF2153" w:rsidRPr="0073489D" w:rsidRDefault="00FF2153" w:rsidP="007E4025">
      <w:pPr>
        <w:pStyle w:val="Akapitzlist"/>
        <w:numPr>
          <w:ilvl w:val="0"/>
          <w:numId w:val="123"/>
        </w:numPr>
        <w:spacing w:before="120" w:after="120"/>
        <w:contextualSpacing w:val="0"/>
        <w:jc w:val="both"/>
      </w:pPr>
      <w:r w:rsidRPr="0073489D">
        <w:t>Jeżeli załączniki te potwierdzają, że dostawa została zrealizowana w całości, protokół odbioru ilościowego zostaje podpisany, a odbiór ilościowy uznaje się za dokonany.</w:t>
      </w:r>
    </w:p>
    <w:p w:rsidR="00FF2153" w:rsidRDefault="00FF2153" w:rsidP="00FF2153">
      <w:pPr>
        <w:jc w:val="both"/>
      </w:pPr>
      <w:r w:rsidRPr="0073489D">
        <w:t xml:space="preserve">Ewentualne dostawy uzupełniające odbywają się według tej samej procedury, tj. razem z zawiadomieniem o terminie i </w:t>
      </w:r>
      <w:r>
        <w:t>sposobie</w:t>
      </w:r>
      <w:r w:rsidRPr="0073489D">
        <w:t xml:space="preserve"> dostawy uzupełniającej, Wykonawca przesyła identyczne arkusze kontrolne, jak przy pierwszej dostawie, a przedstawiciel KZIK wypełnia je zgodnie ze stanem faktycznym.</w:t>
      </w:r>
    </w:p>
    <w:p w:rsidR="00FF2153" w:rsidRPr="0073489D" w:rsidRDefault="00FF2153" w:rsidP="00FF2153">
      <w:pPr>
        <w:pStyle w:val="Nagwek4"/>
        <w:tabs>
          <w:tab w:val="num" w:pos="0"/>
        </w:tabs>
      </w:pPr>
      <w:bookmarkStart w:id="415" w:name="_Toc286413317"/>
      <w:bookmarkStart w:id="416" w:name="_Ref286418404"/>
      <w:r>
        <w:t>Odbiór jakościowy</w:t>
      </w:r>
      <w:bookmarkEnd w:id="415"/>
      <w:bookmarkEnd w:id="416"/>
    </w:p>
    <w:p w:rsidR="00FF2153" w:rsidRPr="0073489D" w:rsidRDefault="00FF2153" w:rsidP="00FF2153">
      <w:pPr>
        <w:jc w:val="both"/>
      </w:pPr>
      <w:r w:rsidRPr="0073489D">
        <w:t xml:space="preserve">Odbiór jakościowy odbywa się z pomocą arkuszy kontrolnych. Odbiór jakościowy </w:t>
      </w:r>
      <w:r>
        <w:t>polegać będzie</w:t>
      </w:r>
      <w:r w:rsidRPr="0073489D">
        <w:t xml:space="preserve"> na:</w:t>
      </w:r>
    </w:p>
    <w:p w:rsidR="00FF2153" w:rsidRPr="001112D4" w:rsidRDefault="00FF2153" w:rsidP="007E4025">
      <w:pPr>
        <w:numPr>
          <w:ilvl w:val="0"/>
          <w:numId w:val="89"/>
        </w:numPr>
        <w:jc w:val="both"/>
      </w:pPr>
      <w:r w:rsidRPr="001112D4">
        <w:t xml:space="preserve">Odebraniu warstwy technicznej formatu, czyli zgodności przekazywanych materiałów bądź dokumentów z wytycznymi </w:t>
      </w:r>
      <w:r w:rsidR="00483928" w:rsidRPr="001112D4">
        <w:t xml:space="preserve">odniesienie do </w:t>
      </w:r>
      <w:r w:rsidRPr="001112D4">
        <w:t>STWIOSI 6.3 Wymagania w zakresie opracowania strategii promocji],</w:t>
      </w:r>
    </w:p>
    <w:p w:rsidR="00FF2153" w:rsidRPr="001112D4" w:rsidRDefault="00FF2153" w:rsidP="007E4025">
      <w:pPr>
        <w:numPr>
          <w:ilvl w:val="0"/>
          <w:numId w:val="89"/>
        </w:numPr>
        <w:jc w:val="both"/>
      </w:pPr>
      <w:r w:rsidRPr="001112D4">
        <w:t xml:space="preserve">Odebraniu warstwy artystyczno-estetycznej materiału, czyli akceptacja scenariusza, wstępnych i finalnych produkcji </w:t>
      </w:r>
      <w:r w:rsidR="00483928" w:rsidRPr="001112D4">
        <w:t>w aspekcie</w:t>
      </w:r>
      <w:r w:rsidRPr="001112D4">
        <w:t xml:space="preserve"> wartości artystycznej.</w:t>
      </w:r>
    </w:p>
    <w:p w:rsidR="00FF2153" w:rsidRPr="0073489D" w:rsidRDefault="00FF2153" w:rsidP="00FF2153">
      <w:pPr>
        <w:jc w:val="both"/>
      </w:pPr>
      <w:r w:rsidRPr="0073489D">
        <w:t>W wielu praktycznych przypadkach odbiór jakościowy powinien wystąpić równolegle do odbioru iloś</w:t>
      </w:r>
      <w:r>
        <w:t>ciowego</w:t>
      </w:r>
      <w:r w:rsidRPr="0073489D">
        <w:t>.</w:t>
      </w:r>
    </w:p>
    <w:p w:rsidR="00FF2153" w:rsidRPr="0073489D" w:rsidRDefault="00FF2153" w:rsidP="00FF2153">
      <w:pPr>
        <w:jc w:val="both"/>
      </w:pPr>
      <w:r w:rsidRPr="0073489D">
        <w:rPr>
          <w:b/>
        </w:rPr>
        <w:t>Scenariusz odbioru</w:t>
      </w:r>
      <w:r>
        <w:rPr>
          <w:b/>
        </w:rPr>
        <w:t xml:space="preserve"> warstwy technicznej</w:t>
      </w:r>
    </w:p>
    <w:p w:rsidR="00FF2153" w:rsidRPr="0073489D" w:rsidRDefault="00FF2153" w:rsidP="007E4025">
      <w:pPr>
        <w:numPr>
          <w:ilvl w:val="0"/>
          <w:numId w:val="125"/>
        </w:numPr>
        <w:jc w:val="both"/>
      </w:pPr>
      <w:r w:rsidRPr="0073489D">
        <w:lastRenderedPageBreak/>
        <w:t>Inżynier Kontraktu przygotowuje arkusze kontrolne dla odbiorów jakościowych</w:t>
      </w:r>
      <w:r>
        <w:t xml:space="preserve"> w warstwie technicznej</w:t>
      </w:r>
      <w:r w:rsidRPr="0073489D">
        <w:t xml:space="preserve">. </w:t>
      </w:r>
    </w:p>
    <w:p w:rsidR="00FF2153" w:rsidRPr="0073489D" w:rsidRDefault="00FF2153" w:rsidP="007E4025">
      <w:pPr>
        <w:numPr>
          <w:ilvl w:val="0"/>
          <w:numId w:val="125"/>
        </w:numPr>
        <w:jc w:val="both"/>
      </w:pPr>
      <w:r w:rsidRPr="0073489D">
        <w:t>Wykonawca zgłasza gotowość przedmiotu do odbioru.</w:t>
      </w:r>
    </w:p>
    <w:p w:rsidR="00FF2153" w:rsidRPr="0073489D" w:rsidRDefault="00FF2153" w:rsidP="007E4025">
      <w:pPr>
        <w:numPr>
          <w:ilvl w:val="0"/>
          <w:numId w:val="125"/>
        </w:numPr>
        <w:jc w:val="both"/>
      </w:pPr>
      <w:r w:rsidRPr="0073489D">
        <w:t>Przedstawiciel KZIK dokonuje inspekcji przedmiotu odbioru pod kątem warunków określonych w arkuszach kontrolnych, oznacza pozycje na arkuszach kontrolnych, jako zgodne lub niezgodne.</w:t>
      </w:r>
    </w:p>
    <w:p w:rsidR="00FF2153" w:rsidRPr="0073489D" w:rsidRDefault="00FF2153" w:rsidP="007E4025">
      <w:pPr>
        <w:pStyle w:val="Akapitzlist"/>
        <w:numPr>
          <w:ilvl w:val="0"/>
          <w:numId w:val="125"/>
        </w:numPr>
        <w:spacing w:before="120" w:after="120"/>
        <w:jc w:val="both"/>
      </w:pPr>
      <w:r w:rsidRPr="0073489D">
        <w:t>Przedstawiciel KZIK opisuje wszystkie stwierdzone niezgodności, jeśli takie się pojawią.</w:t>
      </w:r>
    </w:p>
    <w:p w:rsidR="00FF2153" w:rsidRPr="0073489D" w:rsidRDefault="00FF2153" w:rsidP="007E4025">
      <w:pPr>
        <w:pStyle w:val="Akapitzlist"/>
        <w:numPr>
          <w:ilvl w:val="0"/>
          <w:numId w:val="125"/>
        </w:numPr>
        <w:spacing w:before="120" w:after="120"/>
        <w:jc w:val="both"/>
      </w:pPr>
      <w:r w:rsidRPr="0073489D">
        <w:t>Arkusz kontrolny zostaje podpisany przez obecnych przy dostawie przedstawicieli KZIK i Wykonawcy.</w:t>
      </w:r>
    </w:p>
    <w:p w:rsidR="00FF2153" w:rsidRPr="0073489D" w:rsidRDefault="00FF2153" w:rsidP="007E4025">
      <w:pPr>
        <w:pStyle w:val="Akapitzlist"/>
        <w:numPr>
          <w:ilvl w:val="0"/>
          <w:numId w:val="125"/>
        </w:numPr>
        <w:spacing w:before="120" w:after="120"/>
        <w:jc w:val="both"/>
      </w:pPr>
      <w:r w:rsidRPr="0073489D">
        <w:t>Oryginał arkusza kontrolnego zostaje włączony do dokumentacji prowadzonej przez Inżyniera Kontraktu, a kopię otrzymuje Wykonawca.</w:t>
      </w:r>
    </w:p>
    <w:p w:rsidR="00FF2153" w:rsidRPr="0073489D" w:rsidRDefault="00FF2153" w:rsidP="007E4025">
      <w:pPr>
        <w:pStyle w:val="Akapitzlist"/>
        <w:numPr>
          <w:ilvl w:val="0"/>
          <w:numId w:val="125"/>
        </w:numPr>
        <w:spacing w:before="120" w:after="120"/>
        <w:jc w:val="both"/>
      </w:pPr>
      <w:r w:rsidRPr="0073489D">
        <w:t xml:space="preserve">Wykonawca sporządza odrębny protokół odbioru jakościowego dla każdego arkusza kontrolnego. </w:t>
      </w:r>
    </w:p>
    <w:p w:rsidR="00FF2153" w:rsidRPr="0073489D" w:rsidRDefault="00FF2153" w:rsidP="007E4025">
      <w:pPr>
        <w:pStyle w:val="Akapitzlist"/>
        <w:numPr>
          <w:ilvl w:val="0"/>
          <w:numId w:val="125"/>
        </w:numPr>
        <w:spacing w:before="120" w:after="120"/>
        <w:jc w:val="both"/>
      </w:pPr>
      <w:r w:rsidRPr="0073489D">
        <w:t xml:space="preserve">Wykonawca przedstawia </w:t>
      </w:r>
      <w:r>
        <w:t>protokół</w:t>
      </w:r>
      <w:r w:rsidRPr="0073489D">
        <w:t xml:space="preserve"> odbioru jakościowego do weryfikacji przez Inżyniera Kontraktu, załączając do niego wszystkie posiadane kopie wypełnionych i podpisanych przez przedstawicieli Zamawiającego egzemplarzy odnośnego arkusza kontrolnego.  </w:t>
      </w:r>
    </w:p>
    <w:p w:rsidR="00FF2153" w:rsidRDefault="00FF2153" w:rsidP="007E4025">
      <w:pPr>
        <w:numPr>
          <w:ilvl w:val="0"/>
          <w:numId w:val="125"/>
        </w:numPr>
        <w:jc w:val="both"/>
      </w:pPr>
      <w:r w:rsidRPr="0073489D">
        <w:t>Jeżeli załączniki te potwierdzają, że wymagana jakość jest spełniona, protokół odbioru jakościowego zostaje podpisany, a odbiór jakościowy uznaje się za dokonany.</w:t>
      </w:r>
    </w:p>
    <w:p w:rsidR="00FF2153" w:rsidRPr="00451286" w:rsidRDefault="00FF2153" w:rsidP="00FF2153">
      <w:pPr>
        <w:jc w:val="both"/>
      </w:pPr>
      <w:r w:rsidRPr="006E7E42">
        <w:rPr>
          <w:b/>
        </w:rPr>
        <w:t xml:space="preserve">Scenariusz odbioru warstwy </w:t>
      </w:r>
      <w:r>
        <w:rPr>
          <w:b/>
        </w:rPr>
        <w:t>artystyczno-estetycznej</w:t>
      </w:r>
    </w:p>
    <w:p w:rsidR="00FF2153" w:rsidRPr="005062A9" w:rsidRDefault="00FF2153" w:rsidP="00FF2153">
      <w:pPr>
        <w:jc w:val="both"/>
      </w:pPr>
      <w:r w:rsidRPr="005062A9">
        <w:t xml:space="preserve">Odbiory warstwy merytorycznej i artystyczno-estetycznej mają charakter wieloetapowy. Taki typ odbiorów ma za zadanie zagwarantować dostarczenie </w:t>
      </w:r>
      <w:r>
        <w:t>materiałów</w:t>
      </w:r>
      <w:r w:rsidRPr="005062A9">
        <w:t xml:space="preserve"> jak najwyższej jakości pod względem merytorycznym i artystycznym, a także najlepiej odpowiadający gustom i potrzebom grupy docelowej.</w:t>
      </w:r>
    </w:p>
    <w:p w:rsidR="00FF2153" w:rsidRDefault="00FF2153" w:rsidP="007E4025">
      <w:pPr>
        <w:pStyle w:val="Akapitzlist"/>
        <w:numPr>
          <w:ilvl w:val="0"/>
          <w:numId w:val="126"/>
        </w:numPr>
        <w:spacing w:before="120" w:after="120"/>
        <w:ind w:hanging="357"/>
        <w:contextualSpacing w:val="0"/>
        <w:jc w:val="both"/>
      </w:pPr>
      <w:r>
        <w:t>Wykonawca przygotowuje i przedstawia koncepcję na realizację poszczególnych elementów promocji.</w:t>
      </w:r>
    </w:p>
    <w:p w:rsidR="00FF2153" w:rsidRDefault="00FF2153" w:rsidP="007E4025">
      <w:pPr>
        <w:pStyle w:val="Akapitzlist"/>
        <w:numPr>
          <w:ilvl w:val="0"/>
          <w:numId w:val="126"/>
        </w:numPr>
        <w:spacing w:before="120" w:after="120"/>
        <w:ind w:hanging="357"/>
        <w:contextualSpacing w:val="0"/>
        <w:jc w:val="both"/>
      </w:pPr>
      <w:r>
        <w:t>Wykonawca przeprowadza badanie w grupie docelowej.</w:t>
      </w:r>
    </w:p>
    <w:p w:rsidR="00FF2153" w:rsidRDefault="00FF2153" w:rsidP="007E4025">
      <w:pPr>
        <w:pStyle w:val="Akapitzlist"/>
        <w:numPr>
          <w:ilvl w:val="0"/>
          <w:numId w:val="126"/>
        </w:numPr>
        <w:spacing w:before="120" w:after="120"/>
        <w:ind w:hanging="357"/>
        <w:contextualSpacing w:val="0"/>
        <w:jc w:val="both"/>
      </w:pPr>
      <w:r>
        <w:t>Zamawiający akceptuje pisemnie bądź zgłasza pisemne uwagi do przedstawionej koncepcji.</w:t>
      </w:r>
    </w:p>
    <w:p w:rsidR="00FF2153" w:rsidRDefault="00FF2153" w:rsidP="007E4025">
      <w:pPr>
        <w:pStyle w:val="Akapitzlist"/>
        <w:numPr>
          <w:ilvl w:val="0"/>
          <w:numId w:val="126"/>
        </w:numPr>
        <w:spacing w:before="120" w:after="120"/>
        <w:ind w:hanging="357"/>
        <w:contextualSpacing w:val="0"/>
        <w:jc w:val="both"/>
      </w:pPr>
      <w:r>
        <w:t xml:space="preserve">Zamawiający weryfikuje ponownie przedstawione przez Wykonawcę koncepcje pod względem zgłoszonych </w:t>
      </w:r>
      <w:r w:rsidRPr="005062A9">
        <w:t>uwag</w:t>
      </w:r>
      <w:r>
        <w:t>.</w:t>
      </w:r>
    </w:p>
    <w:p w:rsidR="00FF2153" w:rsidRDefault="00FF2153" w:rsidP="007E4025">
      <w:pPr>
        <w:pStyle w:val="Akapitzlist"/>
        <w:numPr>
          <w:ilvl w:val="0"/>
          <w:numId w:val="126"/>
        </w:numPr>
        <w:spacing w:before="120" w:after="120"/>
        <w:ind w:hanging="357"/>
        <w:contextualSpacing w:val="0"/>
        <w:jc w:val="both"/>
      </w:pPr>
      <w:r>
        <w:t>Zamawiający akceptuje pisemnie wybraną koncepcję oraz przekazuje ją</w:t>
      </w:r>
      <w:r w:rsidRPr="005062A9">
        <w:t xml:space="preserve"> do produkcji</w:t>
      </w:r>
      <w:r>
        <w:t xml:space="preserve"> lub przekazuje</w:t>
      </w:r>
      <w:r w:rsidRPr="005062A9">
        <w:t xml:space="preserve"> w formie pisemnej uwag</w:t>
      </w:r>
      <w:r>
        <w:t>i</w:t>
      </w:r>
      <w:r w:rsidRPr="005062A9">
        <w:t xml:space="preserve"> do koncepcji (jeśli nie wszystkie zgłoszone uprzednio przez Zamawiającego zostały wprowadzone) w celu jej poprawy do warunków, określonych w uwagach p</w:t>
      </w:r>
      <w:r>
        <w:t>rzekazanych w pierwszym kroku</w:t>
      </w:r>
      <w:r w:rsidRPr="005062A9">
        <w:t>.</w:t>
      </w:r>
    </w:p>
    <w:p w:rsidR="00FF2153" w:rsidRDefault="00FF2153" w:rsidP="007E4025">
      <w:pPr>
        <w:pStyle w:val="Akapitzlist"/>
        <w:numPr>
          <w:ilvl w:val="0"/>
          <w:numId w:val="126"/>
        </w:numPr>
        <w:spacing w:before="120" w:after="120"/>
        <w:ind w:hanging="357"/>
        <w:contextualSpacing w:val="0"/>
        <w:jc w:val="both"/>
      </w:pPr>
      <w:r>
        <w:t>Odbiór końcowy</w:t>
      </w:r>
    </w:p>
    <w:p w:rsidR="00FF2153" w:rsidRDefault="00FF2153" w:rsidP="007E4025">
      <w:pPr>
        <w:pStyle w:val="Akapitzlist"/>
        <w:numPr>
          <w:ilvl w:val="1"/>
          <w:numId w:val="126"/>
        </w:numPr>
        <w:spacing w:before="120" w:after="120"/>
        <w:ind w:hanging="357"/>
        <w:contextualSpacing w:val="0"/>
        <w:jc w:val="both"/>
      </w:pPr>
      <w:r>
        <w:lastRenderedPageBreak/>
        <w:t xml:space="preserve">Sprawdzenie </w:t>
      </w:r>
      <w:r w:rsidRPr="005062A9">
        <w:t xml:space="preserve">zgodność z </w:t>
      </w:r>
      <w:r>
        <w:t xml:space="preserve">zaakceptowanymi </w:t>
      </w:r>
      <w:r w:rsidRPr="005062A9">
        <w:t>założeniami i zatwierdzoną uprzednio koncepcją</w:t>
      </w:r>
    </w:p>
    <w:p w:rsidR="00FF2153" w:rsidRPr="005062A9" w:rsidRDefault="00FF2153" w:rsidP="007E4025">
      <w:pPr>
        <w:pStyle w:val="Akapitzlist"/>
        <w:numPr>
          <w:ilvl w:val="1"/>
          <w:numId w:val="126"/>
        </w:numPr>
        <w:spacing w:before="120" w:after="120"/>
        <w:ind w:hanging="357"/>
        <w:contextualSpacing w:val="0"/>
        <w:jc w:val="both"/>
      </w:pPr>
      <w:r>
        <w:t>Z</w:t>
      </w:r>
      <w:r w:rsidRPr="005062A9">
        <w:t>rzeczenie się praw autorskich przez Wykonawcę na rzecz Zamawiającego</w:t>
      </w:r>
    </w:p>
    <w:p w:rsidR="00FF2153" w:rsidRDefault="00FF2153" w:rsidP="00FF2153">
      <w:pPr>
        <w:pStyle w:val="Nagwek5"/>
        <w:tabs>
          <w:tab w:val="num" w:pos="0"/>
        </w:tabs>
      </w:pPr>
      <w:r>
        <w:t>Elementy odbioru warstwy artystyczno-estetycznej</w:t>
      </w:r>
    </w:p>
    <w:p w:rsidR="00FF2153" w:rsidRPr="00E4225C" w:rsidRDefault="00FF2153" w:rsidP="00FF2153">
      <w:pPr>
        <w:jc w:val="both"/>
        <w:rPr>
          <w:b/>
        </w:rPr>
      </w:pPr>
      <w:r w:rsidRPr="00E4225C">
        <w:rPr>
          <w:b/>
        </w:rPr>
        <w:t>Krok 1. Koncepcja</w:t>
      </w:r>
    </w:p>
    <w:p w:rsidR="00FF2153" w:rsidRPr="00B07B3D" w:rsidRDefault="00FF2153" w:rsidP="00FF2153">
      <w:pPr>
        <w:jc w:val="both"/>
      </w:pPr>
      <w:r w:rsidRPr="00B07B3D">
        <w:t>Wykonawca ma za zadanie przygotowanie koncepcji dla:</w:t>
      </w:r>
    </w:p>
    <w:p w:rsidR="00FF2153" w:rsidRDefault="00FF2153" w:rsidP="007E4025">
      <w:pPr>
        <w:pStyle w:val="Akapitzlist"/>
        <w:numPr>
          <w:ilvl w:val="0"/>
          <w:numId w:val="124"/>
        </w:numPr>
        <w:spacing w:before="120" w:after="120"/>
        <w:contextualSpacing w:val="0"/>
        <w:jc w:val="both"/>
      </w:pPr>
      <w:r>
        <w:t>S</w:t>
      </w:r>
      <w:r w:rsidRPr="00B07B3D">
        <w:t>ystemu identyfikacji wizualnej (logotyp, szata graficzna portalu i materiałów promocyjnych)</w:t>
      </w:r>
    </w:p>
    <w:p w:rsidR="00FF2153" w:rsidRDefault="00FF2153" w:rsidP="007E4025">
      <w:pPr>
        <w:pStyle w:val="Akapitzlist"/>
        <w:numPr>
          <w:ilvl w:val="1"/>
          <w:numId w:val="124"/>
        </w:numPr>
        <w:spacing w:before="120" w:after="120"/>
        <w:contextualSpacing w:val="0"/>
        <w:jc w:val="both"/>
      </w:pPr>
      <w:r>
        <w:t>Z</w:t>
      </w:r>
      <w:r w:rsidRPr="00B07B3D">
        <w:t xml:space="preserve">aproponowanie co najmniej dwóch alternatywnych, wstępnych </w:t>
      </w:r>
      <w:proofErr w:type="spellStart"/>
      <w:r w:rsidRPr="00B07B3D">
        <w:t>layoutów</w:t>
      </w:r>
      <w:proofErr w:type="spellEnd"/>
      <w:r w:rsidRPr="00B07B3D">
        <w:t xml:space="preserve"> graficznych</w:t>
      </w:r>
      <w:r>
        <w:t xml:space="preserve"> dla każdego elementu</w:t>
      </w:r>
    </w:p>
    <w:p w:rsidR="00FF2153" w:rsidRDefault="00FF2153" w:rsidP="007E4025">
      <w:pPr>
        <w:pStyle w:val="Akapitzlist"/>
        <w:numPr>
          <w:ilvl w:val="0"/>
          <w:numId w:val="124"/>
        </w:numPr>
        <w:spacing w:before="120" w:after="120"/>
        <w:contextualSpacing w:val="0"/>
        <w:jc w:val="both"/>
      </w:pPr>
      <w:r>
        <w:t>G</w:t>
      </w:r>
      <w:r w:rsidRPr="00B07B3D">
        <w:t xml:space="preserve">łównego sloganu reklamowy </w:t>
      </w:r>
      <w:r w:rsidR="008E5EA4">
        <w:t>Projekt</w:t>
      </w:r>
      <w:r w:rsidRPr="00B07B3D">
        <w:t xml:space="preserve">u </w:t>
      </w:r>
    </w:p>
    <w:p w:rsidR="00FF2153" w:rsidRDefault="00FF2153" w:rsidP="007E4025">
      <w:pPr>
        <w:pStyle w:val="Akapitzlist"/>
        <w:numPr>
          <w:ilvl w:val="1"/>
          <w:numId w:val="124"/>
        </w:numPr>
        <w:spacing w:before="120" w:after="120"/>
        <w:contextualSpacing w:val="0"/>
        <w:jc w:val="both"/>
      </w:pPr>
      <w:r>
        <w:t>Z</w:t>
      </w:r>
      <w:r w:rsidRPr="00B07B3D">
        <w:t>aproponowanie co najmniej dwóch alternatywnych propozycji sloganu reklamowego</w:t>
      </w:r>
    </w:p>
    <w:p w:rsidR="00FF2153" w:rsidRDefault="00FF2153" w:rsidP="007E4025">
      <w:pPr>
        <w:pStyle w:val="Akapitzlist"/>
        <w:numPr>
          <w:ilvl w:val="0"/>
          <w:numId w:val="124"/>
        </w:numPr>
        <w:spacing w:before="120" w:after="120"/>
        <w:contextualSpacing w:val="0"/>
        <w:jc w:val="both"/>
      </w:pPr>
      <w:r>
        <w:t>S</w:t>
      </w:r>
      <w:r w:rsidRPr="00B07B3D">
        <w:t>loganów dla poszczególnych sekcji tematycznych portalu;</w:t>
      </w:r>
    </w:p>
    <w:p w:rsidR="00FF2153" w:rsidRDefault="00FF2153" w:rsidP="007E4025">
      <w:pPr>
        <w:pStyle w:val="Akapitzlist"/>
        <w:numPr>
          <w:ilvl w:val="1"/>
          <w:numId w:val="124"/>
        </w:numPr>
        <w:spacing w:before="120" w:after="120"/>
        <w:contextualSpacing w:val="0"/>
        <w:jc w:val="both"/>
      </w:pPr>
      <w:r>
        <w:t>Z</w:t>
      </w:r>
      <w:r w:rsidRPr="00B07B3D">
        <w:t>aproponowanie co najmniej dwóch alternatywnych koncepcji nazewnictwa sekcji – spójnych w ramach każdej propozycji</w:t>
      </w:r>
    </w:p>
    <w:p w:rsidR="00FF2153" w:rsidRDefault="00FF2153" w:rsidP="007E4025">
      <w:pPr>
        <w:pStyle w:val="Akapitzlist"/>
        <w:numPr>
          <w:ilvl w:val="0"/>
          <w:numId w:val="124"/>
        </w:numPr>
        <w:spacing w:before="120" w:after="120"/>
        <w:contextualSpacing w:val="0"/>
        <w:jc w:val="both"/>
      </w:pPr>
      <w:r>
        <w:t>P</w:t>
      </w:r>
      <w:r w:rsidRPr="00B07B3D">
        <w:t>rojektu i kolejnych iteracji wszelakich materiałów reklamowych ATL;</w:t>
      </w:r>
    </w:p>
    <w:p w:rsidR="00FF2153" w:rsidRDefault="00FF2153" w:rsidP="007E4025">
      <w:pPr>
        <w:pStyle w:val="Akapitzlist"/>
        <w:numPr>
          <w:ilvl w:val="1"/>
          <w:numId w:val="124"/>
        </w:numPr>
        <w:spacing w:before="120" w:after="120"/>
        <w:contextualSpacing w:val="0"/>
        <w:jc w:val="both"/>
      </w:pPr>
      <w:r>
        <w:t>Z</w:t>
      </w:r>
      <w:r w:rsidRPr="00B07B3D">
        <w:t>aproponowanie co najmniej dwóch alt</w:t>
      </w:r>
      <w:r>
        <w:t xml:space="preserve">ernatywnych koncepcji (opis i </w:t>
      </w:r>
      <w:proofErr w:type="spellStart"/>
      <w:r>
        <w:t>layout</w:t>
      </w:r>
      <w:proofErr w:type="spellEnd"/>
      <w:r>
        <w:t xml:space="preserve"> graficzny)</w:t>
      </w:r>
      <w:r w:rsidRPr="00B07B3D">
        <w:t xml:space="preserve"> do </w:t>
      </w:r>
      <w:r>
        <w:t>każdego elementu</w:t>
      </w:r>
    </w:p>
    <w:p w:rsidR="00FF2153" w:rsidRDefault="00FF2153" w:rsidP="007E4025">
      <w:pPr>
        <w:pStyle w:val="Akapitzlist"/>
        <w:numPr>
          <w:ilvl w:val="0"/>
          <w:numId w:val="124"/>
        </w:numPr>
        <w:spacing w:before="120" w:after="120"/>
        <w:contextualSpacing w:val="0"/>
        <w:jc w:val="both"/>
      </w:pPr>
      <w:r>
        <w:t>S</w:t>
      </w:r>
      <w:r w:rsidRPr="00B07B3D">
        <w:t xml:space="preserve">trategii promocji </w:t>
      </w:r>
      <w:r w:rsidR="00F368E1">
        <w:t>porta</w:t>
      </w:r>
      <w:r w:rsidRPr="00B07B3D">
        <w:t>lu</w:t>
      </w:r>
    </w:p>
    <w:p w:rsidR="00FF2153" w:rsidRDefault="00FF2153" w:rsidP="007E4025">
      <w:pPr>
        <w:pStyle w:val="Akapitzlist"/>
        <w:numPr>
          <w:ilvl w:val="1"/>
          <w:numId w:val="124"/>
        </w:numPr>
        <w:spacing w:before="120" w:after="120"/>
        <w:contextualSpacing w:val="0"/>
        <w:jc w:val="both"/>
      </w:pPr>
      <w:r>
        <w:t>Z</w:t>
      </w:r>
      <w:r w:rsidRPr="00B07B3D">
        <w:t xml:space="preserve">aproponowanie koncepcji strategii promocji </w:t>
      </w:r>
      <w:r w:rsidR="00F368E1">
        <w:t>porta</w:t>
      </w:r>
      <w:r w:rsidRPr="00B07B3D">
        <w:t>lu</w:t>
      </w:r>
    </w:p>
    <w:p w:rsidR="00FF2153" w:rsidRDefault="00FF2153" w:rsidP="007E4025">
      <w:pPr>
        <w:pStyle w:val="Akapitzlist"/>
        <w:numPr>
          <w:ilvl w:val="0"/>
          <w:numId w:val="124"/>
        </w:numPr>
        <w:spacing w:before="120" w:after="120"/>
        <w:contextualSpacing w:val="0"/>
        <w:jc w:val="both"/>
      </w:pPr>
      <w:r>
        <w:t>P</w:t>
      </w:r>
      <w:r w:rsidRPr="00B07B3D">
        <w:t>lanu realizacji kampanii promocyjnej</w:t>
      </w:r>
    </w:p>
    <w:p w:rsidR="00FF2153" w:rsidRPr="00B07B3D" w:rsidRDefault="00FF2153" w:rsidP="007E4025">
      <w:pPr>
        <w:pStyle w:val="Akapitzlist"/>
        <w:numPr>
          <w:ilvl w:val="1"/>
          <w:numId w:val="124"/>
        </w:numPr>
        <w:spacing w:before="120" w:after="120"/>
        <w:contextualSpacing w:val="0"/>
        <w:jc w:val="both"/>
      </w:pPr>
      <w:r>
        <w:t>Z</w:t>
      </w:r>
      <w:r w:rsidRPr="00B07B3D">
        <w:t>aproponowanie koncepcji i planu na realizacje kampanii promocyjnej.</w:t>
      </w:r>
    </w:p>
    <w:p w:rsidR="00FF2153" w:rsidRPr="001B0313" w:rsidRDefault="00FF2153" w:rsidP="00FF2153">
      <w:pPr>
        <w:jc w:val="both"/>
        <w:rPr>
          <w:b/>
        </w:rPr>
      </w:pPr>
      <w:r>
        <w:rPr>
          <w:b/>
        </w:rPr>
        <w:t xml:space="preserve">Krok 2. </w:t>
      </w:r>
      <w:r w:rsidRPr="001B0313">
        <w:rPr>
          <w:b/>
        </w:rPr>
        <w:t>Badanie w grupie docelowej</w:t>
      </w:r>
    </w:p>
    <w:p w:rsidR="00FF2153" w:rsidRPr="005062A9" w:rsidRDefault="00FF2153" w:rsidP="00FF2153">
      <w:pPr>
        <w:jc w:val="both"/>
      </w:pPr>
      <w:r w:rsidRPr="005062A9">
        <w:t>Wykonawca ma za zadanie przeprowadzenie badań fokusowych  w grupie docelowej w celu weryfikacji przedstawionych koncepcji. Do badania fokusowego powinny zostać przedstawione minimum dwie alternatywne ko</w:t>
      </w:r>
      <w:r>
        <w:t>ncepcje dla pojedynczego elementu promocji</w:t>
      </w:r>
      <w:r w:rsidRPr="005062A9">
        <w:t>. Badanie powinno dotyczyć w szcz</w:t>
      </w:r>
      <w:r>
        <w:t>ególności następujących elementów</w:t>
      </w:r>
      <w:r w:rsidRPr="005062A9">
        <w:t>:</w:t>
      </w:r>
    </w:p>
    <w:p w:rsidR="00FF2153" w:rsidRDefault="00FF2153" w:rsidP="007E4025">
      <w:pPr>
        <w:pStyle w:val="Akapitzlist"/>
        <w:numPr>
          <w:ilvl w:val="0"/>
          <w:numId w:val="128"/>
        </w:numPr>
        <w:spacing w:before="120" w:after="120"/>
        <w:ind w:left="714" w:hanging="357"/>
        <w:contextualSpacing w:val="0"/>
        <w:jc w:val="both"/>
      </w:pPr>
      <w:r>
        <w:t>S</w:t>
      </w:r>
      <w:r w:rsidRPr="00B07B3D">
        <w:t xml:space="preserve">ystemu identyfikacji wizualnej </w:t>
      </w:r>
    </w:p>
    <w:p w:rsidR="00FF2153" w:rsidRDefault="00FF2153" w:rsidP="007E4025">
      <w:pPr>
        <w:pStyle w:val="Akapitzlist"/>
        <w:numPr>
          <w:ilvl w:val="0"/>
          <w:numId w:val="128"/>
        </w:numPr>
        <w:spacing w:before="120" w:after="120"/>
        <w:ind w:left="714" w:hanging="357"/>
        <w:contextualSpacing w:val="0"/>
        <w:jc w:val="both"/>
      </w:pPr>
      <w:r>
        <w:t>G</w:t>
      </w:r>
      <w:r w:rsidRPr="00B07B3D">
        <w:t xml:space="preserve">łównego sloganu reklamowy </w:t>
      </w:r>
      <w:r w:rsidR="008E5EA4">
        <w:t>Projekt</w:t>
      </w:r>
      <w:r w:rsidRPr="00B07B3D">
        <w:t xml:space="preserve">u </w:t>
      </w:r>
    </w:p>
    <w:p w:rsidR="00FF2153" w:rsidRDefault="00FF2153" w:rsidP="007E4025">
      <w:pPr>
        <w:pStyle w:val="Akapitzlist"/>
        <w:numPr>
          <w:ilvl w:val="0"/>
          <w:numId w:val="128"/>
        </w:numPr>
        <w:spacing w:before="120" w:after="120"/>
        <w:ind w:left="714" w:hanging="357"/>
        <w:contextualSpacing w:val="0"/>
        <w:jc w:val="both"/>
      </w:pPr>
      <w:r>
        <w:lastRenderedPageBreak/>
        <w:t>M</w:t>
      </w:r>
      <w:r w:rsidRPr="00B07B3D">
        <w:t>ateriałów reklamowych ATL</w:t>
      </w:r>
      <w:r>
        <w:t xml:space="preserve"> (reklama radiowa, wielkoformatowa reklama zewnętrzna, reklama TV)</w:t>
      </w:r>
    </w:p>
    <w:p w:rsidR="00FF2153" w:rsidRPr="00932796" w:rsidRDefault="00FF2153" w:rsidP="00FF2153">
      <w:pPr>
        <w:jc w:val="both"/>
        <w:rPr>
          <w:b/>
        </w:rPr>
      </w:pPr>
      <w:r w:rsidRPr="00932796">
        <w:rPr>
          <w:b/>
        </w:rPr>
        <w:t>Krok 3. Akcepta</w:t>
      </w:r>
      <w:r>
        <w:rPr>
          <w:b/>
        </w:rPr>
        <w:t>cja bądź zgłoszenie uwag</w:t>
      </w:r>
    </w:p>
    <w:p w:rsidR="00FF2153" w:rsidRPr="005062A9" w:rsidRDefault="00FF2153" w:rsidP="00FF2153">
      <w:pPr>
        <w:jc w:val="both"/>
      </w:pPr>
      <w:r w:rsidRPr="005062A9">
        <w:t>Po przedstawieniu koncepcji przez Wykonawcę Zamawiający ma możliwość:</w:t>
      </w:r>
    </w:p>
    <w:p w:rsidR="00FF2153" w:rsidRPr="005062A9" w:rsidRDefault="00FF2153" w:rsidP="007E4025">
      <w:pPr>
        <w:pStyle w:val="Akapitzlist"/>
        <w:numPr>
          <w:ilvl w:val="0"/>
          <w:numId w:val="115"/>
        </w:numPr>
        <w:spacing w:before="120" w:after="120"/>
        <w:contextualSpacing w:val="0"/>
        <w:jc w:val="both"/>
      </w:pPr>
      <w:r w:rsidRPr="005062A9">
        <w:t>Pisemnej akceptacji wybranej koncepcji oraz przekazania jej do produkcji</w:t>
      </w:r>
    </w:p>
    <w:p w:rsidR="00FF2153" w:rsidRPr="005062A9" w:rsidRDefault="00FF2153" w:rsidP="007E4025">
      <w:pPr>
        <w:pStyle w:val="Akapitzlist"/>
        <w:numPr>
          <w:ilvl w:val="0"/>
          <w:numId w:val="115"/>
        </w:numPr>
        <w:spacing w:before="120" w:after="120"/>
        <w:contextualSpacing w:val="0"/>
        <w:jc w:val="both"/>
      </w:pPr>
      <w:r w:rsidRPr="005062A9">
        <w:t>Przekazania w formie pisemnej uwag do koncepcji w celu jej poprawy</w:t>
      </w:r>
    </w:p>
    <w:p w:rsidR="00FF2153" w:rsidRPr="006B728F" w:rsidRDefault="00FF2153" w:rsidP="00FF2153">
      <w:pPr>
        <w:jc w:val="both"/>
        <w:rPr>
          <w:b/>
        </w:rPr>
      </w:pPr>
      <w:r>
        <w:rPr>
          <w:b/>
        </w:rPr>
        <w:t>Krok 4</w:t>
      </w:r>
      <w:r w:rsidRPr="006B728F">
        <w:rPr>
          <w:b/>
        </w:rPr>
        <w:t>. Weryfikacja pod względem wprowadzonych do koncepcji uwag</w:t>
      </w:r>
    </w:p>
    <w:p w:rsidR="00FF2153" w:rsidRPr="005062A9" w:rsidRDefault="00FF2153" w:rsidP="00FF2153">
      <w:pPr>
        <w:jc w:val="both"/>
      </w:pPr>
      <w:r w:rsidRPr="005062A9">
        <w:t>Zamawiający weryfikuje poprawność koncepcji pod kątem zgłoszonych uprzednio uwag.  W drugiej iteracji Zamawiający ma możliwość:</w:t>
      </w:r>
    </w:p>
    <w:p w:rsidR="00FF2153" w:rsidRPr="005062A9" w:rsidRDefault="00FF2153" w:rsidP="007E4025">
      <w:pPr>
        <w:pStyle w:val="Akapitzlist"/>
        <w:numPr>
          <w:ilvl w:val="0"/>
          <w:numId w:val="116"/>
        </w:numPr>
        <w:spacing w:before="120" w:after="120"/>
        <w:contextualSpacing w:val="0"/>
        <w:jc w:val="both"/>
      </w:pPr>
      <w:r w:rsidRPr="005062A9">
        <w:t>Pisemnej akceptacji wybranej koncepcji oraz przekazania jej do produkcji</w:t>
      </w:r>
    </w:p>
    <w:p w:rsidR="00FF2153" w:rsidRPr="005062A9" w:rsidRDefault="00FF2153" w:rsidP="007E4025">
      <w:pPr>
        <w:pStyle w:val="Akapitzlist"/>
        <w:numPr>
          <w:ilvl w:val="0"/>
          <w:numId w:val="116"/>
        </w:numPr>
        <w:spacing w:before="120" w:after="120"/>
        <w:contextualSpacing w:val="0"/>
        <w:jc w:val="both"/>
      </w:pPr>
      <w:r w:rsidRPr="005062A9">
        <w:t>Przekazania w formie pisemnej uwag do koncepcji (jeśli nie wszystkie zgłoszone uprzednio przez Zamawiającego zostały wprowadzone) w celu jej poprawy do warunków, określonych w uwagach przekazanych w pierwsz</w:t>
      </w:r>
      <w:r>
        <w:t>ej iteracji</w:t>
      </w:r>
      <w:r w:rsidRPr="005062A9">
        <w:t>.</w:t>
      </w:r>
    </w:p>
    <w:p w:rsidR="00FF2153" w:rsidRPr="006B728F" w:rsidRDefault="00FF2153" w:rsidP="00FF2153">
      <w:pPr>
        <w:jc w:val="both"/>
        <w:rPr>
          <w:b/>
        </w:rPr>
      </w:pPr>
      <w:r>
        <w:rPr>
          <w:b/>
        </w:rPr>
        <w:t>Krok 5</w:t>
      </w:r>
      <w:r w:rsidRPr="006B728F">
        <w:rPr>
          <w:b/>
        </w:rPr>
        <w:t>. Odbiór</w:t>
      </w:r>
      <w:r>
        <w:rPr>
          <w:b/>
        </w:rPr>
        <w:t xml:space="preserve"> gotowego elementu promocji</w:t>
      </w:r>
    </w:p>
    <w:p w:rsidR="00FF2153" w:rsidRPr="0073489D" w:rsidRDefault="00FF2153" w:rsidP="007E4025">
      <w:pPr>
        <w:pStyle w:val="Akapitzlist"/>
        <w:numPr>
          <w:ilvl w:val="0"/>
          <w:numId w:val="127"/>
        </w:numPr>
        <w:spacing w:before="120" w:after="120"/>
        <w:jc w:val="both"/>
      </w:pPr>
      <w:r w:rsidRPr="0073489D">
        <w:t>Inżynier Kontraktu przygotowuje arkusze kontrolne dla odbiorów jakościowych</w:t>
      </w:r>
      <w:r>
        <w:t xml:space="preserve"> biorąc pod uwagę</w:t>
      </w:r>
      <w:r w:rsidRPr="005062A9">
        <w:t xml:space="preserve"> </w:t>
      </w:r>
      <w:r>
        <w:t xml:space="preserve"> </w:t>
      </w:r>
      <w:r w:rsidRPr="005062A9">
        <w:t>zgodność z założeniami i zatwierdzoną uprzednio koncepcją</w:t>
      </w:r>
      <w:r>
        <w:t xml:space="preserve"> oraz (jeśli zachodzi taka konieczność) </w:t>
      </w:r>
      <w:r w:rsidRPr="005062A9">
        <w:t>zrzeczenie się praw autorskich przez Wykonawcę na rzecz Zamawiającego</w:t>
      </w:r>
      <w:r>
        <w:t>.</w:t>
      </w:r>
    </w:p>
    <w:p w:rsidR="00FF2153" w:rsidRPr="0073489D" w:rsidRDefault="00FF2153" w:rsidP="007E4025">
      <w:pPr>
        <w:numPr>
          <w:ilvl w:val="0"/>
          <w:numId w:val="127"/>
        </w:numPr>
        <w:jc w:val="both"/>
      </w:pPr>
      <w:r w:rsidRPr="0073489D">
        <w:t>Wykonawca zgłasza gotowość przedmiotu do odbioru.</w:t>
      </w:r>
    </w:p>
    <w:p w:rsidR="00FF2153" w:rsidRPr="0073489D" w:rsidRDefault="00FF2153" w:rsidP="007E4025">
      <w:pPr>
        <w:numPr>
          <w:ilvl w:val="0"/>
          <w:numId w:val="127"/>
        </w:numPr>
        <w:jc w:val="both"/>
      </w:pPr>
      <w:r w:rsidRPr="0073489D">
        <w:t>Przedstawiciel KZIK dokonuje inspekcji przedmiotu odbioru pod kątem warunków określonych w arkuszach kontrolnych, oznacza pozycje na arkuszach kontrolnych, jako zgodne lub niezgodne.</w:t>
      </w:r>
    </w:p>
    <w:p w:rsidR="00FF2153" w:rsidRPr="0073489D" w:rsidRDefault="00FF2153" w:rsidP="007E4025">
      <w:pPr>
        <w:pStyle w:val="Akapitzlist"/>
        <w:numPr>
          <w:ilvl w:val="0"/>
          <w:numId w:val="127"/>
        </w:numPr>
        <w:spacing w:before="120" w:after="120"/>
        <w:jc w:val="both"/>
      </w:pPr>
      <w:r w:rsidRPr="0073489D">
        <w:t>Przedstawiciel KZIK opisuje wszystkie stwierdzone niezgodności, jeśli takie się pojawią.</w:t>
      </w:r>
    </w:p>
    <w:p w:rsidR="00FF2153" w:rsidRPr="0073489D" w:rsidRDefault="00FF2153" w:rsidP="007E4025">
      <w:pPr>
        <w:pStyle w:val="Akapitzlist"/>
        <w:numPr>
          <w:ilvl w:val="0"/>
          <w:numId w:val="127"/>
        </w:numPr>
        <w:spacing w:before="120" w:after="120"/>
        <w:jc w:val="both"/>
      </w:pPr>
      <w:r w:rsidRPr="0073489D">
        <w:t>Arkusz kontrolny zostaje podpisany przez obecnych przy dostawie przedstawicieli KZIK i Wykonawcy.</w:t>
      </w:r>
    </w:p>
    <w:p w:rsidR="00FF2153" w:rsidRPr="0073489D" w:rsidRDefault="00FF2153" w:rsidP="007E4025">
      <w:pPr>
        <w:pStyle w:val="Akapitzlist"/>
        <w:numPr>
          <w:ilvl w:val="0"/>
          <w:numId w:val="127"/>
        </w:numPr>
        <w:spacing w:before="120" w:after="120"/>
        <w:jc w:val="both"/>
      </w:pPr>
      <w:r w:rsidRPr="0073489D">
        <w:t>Oryginał arkusza kontrolnego zostaje włączony do dokumentacji prowadzonej przez Inżyniera Kontraktu, a kopię otrzymuje Wykonawca.</w:t>
      </w:r>
    </w:p>
    <w:p w:rsidR="00FF2153" w:rsidRPr="0073489D" w:rsidRDefault="00FF2153" w:rsidP="007E4025">
      <w:pPr>
        <w:pStyle w:val="Akapitzlist"/>
        <w:numPr>
          <w:ilvl w:val="0"/>
          <w:numId w:val="127"/>
        </w:numPr>
        <w:spacing w:before="120" w:after="120"/>
        <w:jc w:val="both"/>
      </w:pPr>
      <w:r w:rsidRPr="0073489D">
        <w:t xml:space="preserve">Wykonawca sporządza odrębny protokół odbioru jakościowego dla każdego arkusza kontrolnego. </w:t>
      </w:r>
    </w:p>
    <w:p w:rsidR="00FF2153" w:rsidRPr="00A63797" w:rsidRDefault="00FF2153" w:rsidP="00FF2153">
      <w:pPr>
        <w:jc w:val="both"/>
      </w:pPr>
      <w:r w:rsidRPr="0073489D">
        <w:t xml:space="preserve">Wykonawca przedstawia </w:t>
      </w:r>
      <w:r>
        <w:t>protokół</w:t>
      </w:r>
      <w:r w:rsidRPr="0073489D">
        <w:t xml:space="preserve"> odbioru jakościowego do weryfikacji przez Inżyniera Kontraktu, załączając do niego wszystkie posiadane kopie wypełnionych i podpisanych przez przedstawicieli Zamawiającego egzemplarzy </w:t>
      </w:r>
      <w:r>
        <w:t>odnośnego arkusza kontrolnego.</w:t>
      </w:r>
    </w:p>
    <w:p w:rsidR="00FF2153" w:rsidRDefault="00FF2153" w:rsidP="00FF2153">
      <w:pPr>
        <w:pStyle w:val="Nagwek2"/>
        <w:tabs>
          <w:tab w:val="num" w:pos="0"/>
        </w:tabs>
      </w:pPr>
      <w:bookmarkStart w:id="417" w:name="_Toc286413318"/>
      <w:bookmarkStart w:id="418" w:name="_Toc289111157"/>
      <w:r w:rsidRPr="0073489D">
        <w:lastRenderedPageBreak/>
        <w:t>Projekt</w:t>
      </w:r>
      <w:bookmarkEnd w:id="417"/>
      <w:bookmarkEnd w:id="418"/>
    </w:p>
    <w:p w:rsidR="00FF2153" w:rsidRDefault="00FF2153" w:rsidP="00FF2153">
      <w:pPr>
        <w:pStyle w:val="Nagwek3"/>
        <w:tabs>
          <w:tab w:val="num" w:pos="0"/>
        </w:tabs>
      </w:pPr>
      <w:bookmarkStart w:id="419" w:name="_Toc282987151"/>
      <w:bookmarkStart w:id="420" w:name="_Toc286413319"/>
      <w:bookmarkStart w:id="421" w:name="_Toc289111158"/>
      <w:r>
        <w:t>Etapy projektu</w:t>
      </w:r>
      <w:bookmarkEnd w:id="419"/>
      <w:bookmarkEnd w:id="420"/>
      <w:bookmarkEnd w:id="421"/>
    </w:p>
    <w:p w:rsidR="00FF2153" w:rsidRDefault="00FF2153" w:rsidP="00FF2153">
      <w:pPr>
        <w:jc w:val="both"/>
      </w:pPr>
      <w:r>
        <w:t xml:space="preserve">Realizacja </w:t>
      </w:r>
      <w:r w:rsidR="008E5EA4">
        <w:t>Projekt</w:t>
      </w:r>
      <w:r>
        <w:t>u obejmuje następującą sekwencję etapów:</w:t>
      </w:r>
    </w:p>
    <w:p w:rsidR="00603CB5" w:rsidRDefault="00603CB5" w:rsidP="00603CB5">
      <w:pPr>
        <w:numPr>
          <w:ilvl w:val="0"/>
          <w:numId w:val="111"/>
        </w:numPr>
        <w:jc w:val="both"/>
      </w:pPr>
      <w:r>
        <w:t>Dokumentacja techniczna systemu e-DS (projekt systemu)</w:t>
      </w:r>
    </w:p>
    <w:p w:rsidR="00603CB5" w:rsidRDefault="00603CB5" w:rsidP="00603CB5">
      <w:pPr>
        <w:numPr>
          <w:ilvl w:val="0"/>
          <w:numId w:val="111"/>
        </w:numPr>
        <w:jc w:val="both"/>
      </w:pPr>
      <w:r>
        <w:t xml:space="preserve">Dostawa, instalacja i konfiguracja </w:t>
      </w:r>
      <w:proofErr w:type="spellStart"/>
      <w:r>
        <w:t>videobannerów</w:t>
      </w:r>
      <w:proofErr w:type="spellEnd"/>
    </w:p>
    <w:p w:rsidR="00603CB5" w:rsidRDefault="00603CB5" w:rsidP="00603CB5">
      <w:pPr>
        <w:numPr>
          <w:ilvl w:val="0"/>
          <w:numId w:val="111"/>
        </w:numPr>
        <w:jc w:val="both"/>
      </w:pPr>
      <w:r>
        <w:t>Opracowanie i uruchomianie Portalu e-DS</w:t>
      </w:r>
    </w:p>
    <w:p w:rsidR="00603CB5" w:rsidRDefault="00603CB5" w:rsidP="00603CB5">
      <w:pPr>
        <w:numPr>
          <w:ilvl w:val="0"/>
          <w:numId w:val="111"/>
        </w:numPr>
        <w:jc w:val="both"/>
      </w:pPr>
      <w:r>
        <w:t>Dostawa, instalacja i konfiguracja infrastruktury technicznej</w:t>
      </w:r>
    </w:p>
    <w:p w:rsidR="00603CB5" w:rsidRDefault="00603CB5" w:rsidP="00603CB5">
      <w:pPr>
        <w:numPr>
          <w:ilvl w:val="0"/>
          <w:numId w:val="111"/>
        </w:numPr>
        <w:jc w:val="both"/>
      </w:pPr>
      <w:r>
        <w:t xml:space="preserve">Pozyskanie </w:t>
      </w:r>
      <w:proofErr w:type="spellStart"/>
      <w:r>
        <w:t>kontentu</w:t>
      </w:r>
      <w:proofErr w:type="spellEnd"/>
      <w:r>
        <w:t xml:space="preserve"> startowego oraz wypełnienie nim portalu e-DS</w:t>
      </w:r>
    </w:p>
    <w:p w:rsidR="00603CB5" w:rsidRDefault="00603CB5" w:rsidP="00603CB5">
      <w:pPr>
        <w:numPr>
          <w:ilvl w:val="0"/>
          <w:numId w:val="111"/>
        </w:numPr>
        <w:jc w:val="both"/>
      </w:pPr>
      <w:r>
        <w:t>Opracowanie i realizacja strategii promocyjnej Projektu e-DS</w:t>
      </w:r>
    </w:p>
    <w:p w:rsidR="00FF2153" w:rsidRDefault="00FF2153" w:rsidP="00FF2153">
      <w:pPr>
        <w:jc w:val="both"/>
      </w:pPr>
      <w:r>
        <w:t xml:space="preserve">Uszczegółowienie kamieni milowych </w:t>
      </w:r>
      <w:r w:rsidR="008E5EA4">
        <w:t>Projekt</w:t>
      </w:r>
      <w:r>
        <w:t>u zawiera PZP. Zakłada się, że każdy etap musi się kończyć odbiorem precyzyjnie określonego produktu lub grupy produktów.</w:t>
      </w:r>
    </w:p>
    <w:p w:rsidR="00FF2153" w:rsidRPr="0073489D" w:rsidRDefault="00FF2153" w:rsidP="00FF2153">
      <w:pPr>
        <w:pStyle w:val="Nagwek3"/>
        <w:tabs>
          <w:tab w:val="num" w:pos="0"/>
        </w:tabs>
      </w:pPr>
      <w:bookmarkStart w:id="422" w:name="_Toc286413320"/>
      <w:bookmarkStart w:id="423" w:name="_Ref286418558"/>
      <w:bookmarkStart w:id="424" w:name="_Toc289111159"/>
      <w:r w:rsidRPr="0073489D">
        <w:t>Typy odbiorów syntetycznych</w:t>
      </w:r>
      <w:bookmarkEnd w:id="422"/>
      <w:bookmarkEnd w:id="423"/>
      <w:bookmarkEnd w:id="424"/>
    </w:p>
    <w:p w:rsidR="00FF2153" w:rsidRPr="0073489D" w:rsidRDefault="00FF2153" w:rsidP="00FF2153">
      <w:pPr>
        <w:jc w:val="both"/>
      </w:pPr>
      <w:r w:rsidRPr="0073489D">
        <w:t>Wyróżniamy następujące typy (rodzaje) odbiorów syntetycznych:</w:t>
      </w:r>
    </w:p>
    <w:p w:rsidR="00FF2153" w:rsidRPr="0073489D" w:rsidRDefault="00FF2153" w:rsidP="007E4025">
      <w:pPr>
        <w:numPr>
          <w:ilvl w:val="0"/>
          <w:numId w:val="92"/>
        </w:numPr>
        <w:jc w:val="both"/>
      </w:pPr>
      <w:r w:rsidRPr="0073489D">
        <w:t>Odbiór etapu</w:t>
      </w:r>
    </w:p>
    <w:p w:rsidR="00FF2153" w:rsidRPr="0073489D" w:rsidRDefault="00FF2153" w:rsidP="007E4025">
      <w:pPr>
        <w:numPr>
          <w:ilvl w:val="0"/>
          <w:numId w:val="92"/>
        </w:numPr>
        <w:jc w:val="both"/>
      </w:pPr>
      <w:r w:rsidRPr="0073489D">
        <w:t xml:space="preserve">Odbiór </w:t>
      </w:r>
      <w:r w:rsidR="008E5EA4">
        <w:t>Projekt</w:t>
      </w:r>
      <w:r w:rsidRPr="0073489D">
        <w:t>u</w:t>
      </w:r>
    </w:p>
    <w:p w:rsidR="00FF2153" w:rsidRPr="0073489D" w:rsidRDefault="00FF2153" w:rsidP="007E4025">
      <w:pPr>
        <w:numPr>
          <w:ilvl w:val="0"/>
          <w:numId w:val="92"/>
        </w:numPr>
        <w:jc w:val="both"/>
      </w:pPr>
      <w:r w:rsidRPr="0073489D">
        <w:t>Odbiór pogwarancyjny</w:t>
      </w:r>
    </w:p>
    <w:p w:rsidR="00FF2153" w:rsidRDefault="00FF2153" w:rsidP="00FF2153">
      <w:pPr>
        <w:pStyle w:val="Nagwek3"/>
        <w:tabs>
          <w:tab w:val="num" w:pos="0"/>
        </w:tabs>
      </w:pPr>
      <w:bookmarkStart w:id="425" w:name="_Toc286413321"/>
      <w:bookmarkStart w:id="426" w:name="_Toc289111160"/>
      <w:r>
        <w:t>Komisje odbiorcze</w:t>
      </w:r>
      <w:bookmarkEnd w:id="425"/>
      <w:bookmarkEnd w:id="426"/>
    </w:p>
    <w:p w:rsidR="00FF2153" w:rsidRDefault="00FF2153" w:rsidP="00FF2153">
      <w:pPr>
        <w:jc w:val="both"/>
      </w:pPr>
      <w:r>
        <w:t xml:space="preserve">Dla każdego odbioru etapu, dla odbioru końcowego </w:t>
      </w:r>
      <w:r w:rsidR="008E5EA4">
        <w:t>Projekt</w:t>
      </w:r>
      <w:r>
        <w:t>u oraz dla odbioru pogwarancyjnego istnieje konieczność powołania Komisji Odbiorczej. Komisja ta rozumiana jest jako ciało kolegialne w którym w czasie posiedzeń każdy z członków Komisji ma prawo głosu. Komisja Odbiorcza rekomenduje na zakończenie obrad Komitetowi Sterującemu Projektu jedną z możliwych decyzji:</w:t>
      </w:r>
    </w:p>
    <w:p w:rsidR="00FF2153" w:rsidRDefault="00FF2153" w:rsidP="007E4025">
      <w:pPr>
        <w:pStyle w:val="Akapitzlist"/>
        <w:numPr>
          <w:ilvl w:val="0"/>
          <w:numId w:val="112"/>
        </w:numPr>
        <w:spacing w:before="120" w:after="120"/>
        <w:ind w:left="714" w:hanging="357"/>
        <w:contextualSpacing w:val="0"/>
        <w:jc w:val="both"/>
      </w:pPr>
      <w:r>
        <w:t>Przyjęcie odbioru etapu Projektu</w:t>
      </w:r>
      <w:r w:rsidR="00042ABA">
        <w:t>;</w:t>
      </w:r>
    </w:p>
    <w:p w:rsidR="00FF2153" w:rsidRDefault="00FF2153" w:rsidP="007E4025">
      <w:pPr>
        <w:pStyle w:val="Akapitzlist"/>
        <w:numPr>
          <w:ilvl w:val="0"/>
          <w:numId w:val="112"/>
        </w:numPr>
        <w:spacing w:before="120" w:after="120"/>
        <w:ind w:left="714" w:hanging="357"/>
        <w:contextualSpacing w:val="0"/>
        <w:jc w:val="both"/>
      </w:pPr>
      <w:r>
        <w:t>Warunkowy odbiór etapu Projektu</w:t>
      </w:r>
      <w:r w:rsidR="00042ABA">
        <w:t>;</w:t>
      </w:r>
    </w:p>
    <w:p w:rsidR="00FF2153" w:rsidRDefault="00FF2153" w:rsidP="007E4025">
      <w:pPr>
        <w:pStyle w:val="Akapitzlist"/>
        <w:numPr>
          <w:ilvl w:val="0"/>
          <w:numId w:val="112"/>
        </w:numPr>
        <w:spacing w:before="120" w:after="120"/>
        <w:ind w:left="714" w:hanging="357"/>
        <w:contextualSpacing w:val="0"/>
        <w:jc w:val="both"/>
      </w:pPr>
      <w:r>
        <w:t>Odrzucenie odbioru etapu Projektu</w:t>
      </w:r>
      <w:r w:rsidR="00042ABA">
        <w:t>;</w:t>
      </w:r>
    </w:p>
    <w:p w:rsidR="00FF2153" w:rsidRDefault="00FF2153" w:rsidP="007E4025">
      <w:pPr>
        <w:pStyle w:val="Akapitzlist"/>
        <w:numPr>
          <w:ilvl w:val="0"/>
          <w:numId w:val="112"/>
        </w:numPr>
        <w:spacing w:before="120" w:after="120"/>
        <w:ind w:left="714" w:hanging="357"/>
        <w:contextualSpacing w:val="0"/>
        <w:jc w:val="both"/>
      </w:pPr>
      <w:r>
        <w:t>Przyjęcie odbioru końcowego Projektu</w:t>
      </w:r>
      <w:r w:rsidR="00042ABA">
        <w:t>;</w:t>
      </w:r>
    </w:p>
    <w:p w:rsidR="00FF2153" w:rsidRDefault="00FF2153" w:rsidP="007E4025">
      <w:pPr>
        <w:pStyle w:val="Akapitzlist"/>
        <w:numPr>
          <w:ilvl w:val="0"/>
          <w:numId w:val="112"/>
        </w:numPr>
        <w:spacing w:before="120" w:after="120"/>
        <w:ind w:left="714" w:hanging="357"/>
        <w:contextualSpacing w:val="0"/>
        <w:jc w:val="both"/>
      </w:pPr>
      <w:r>
        <w:t>Odrzucenie odbioru końcowego Projektu</w:t>
      </w:r>
      <w:r w:rsidR="00042ABA">
        <w:t>;</w:t>
      </w:r>
    </w:p>
    <w:p w:rsidR="00FF2153" w:rsidRDefault="00FF2153" w:rsidP="007E4025">
      <w:pPr>
        <w:pStyle w:val="Akapitzlist"/>
        <w:numPr>
          <w:ilvl w:val="0"/>
          <w:numId w:val="112"/>
        </w:numPr>
        <w:spacing w:before="120" w:after="120"/>
        <w:ind w:left="714" w:hanging="357"/>
        <w:contextualSpacing w:val="0"/>
        <w:jc w:val="both"/>
      </w:pPr>
      <w:r>
        <w:t>Przyjęcie odbioru pogwarancyjnego Projektu</w:t>
      </w:r>
      <w:r w:rsidR="00042ABA">
        <w:t>;</w:t>
      </w:r>
    </w:p>
    <w:p w:rsidR="00FF2153" w:rsidRDefault="00FF2153" w:rsidP="007E4025">
      <w:pPr>
        <w:pStyle w:val="Akapitzlist"/>
        <w:numPr>
          <w:ilvl w:val="0"/>
          <w:numId w:val="112"/>
        </w:numPr>
        <w:spacing w:before="120" w:after="120"/>
        <w:ind w:left="714" w:hanging="357"/>
        <w:contextualSpacing w:val="0"/>
        <w:jc w:val="both"/>
      </w:pPr>
      <w:r>
        <w:t>Odrzucenie odbioru pogwarancyjnego Projektu.</w:t>
      </w:r>
    </w:p>
    <w:p w:rsidR="00FF2153" w:rsidRDefault="00FF2153" w:rsidP="00FF2153">
      <w:pPr>
        <w:pStyle w:val="Nagwek4"/>
        <w:tabs>
          <w:tab w:val="num" w:pos="0"/>
        </w:tabs>
      </w:pPr>
      <w:bookmarkStart w:id="427" w:name="_Toc286413322"/>
      <w:r>
        <w:lastRenderedPageBreak/>
        <w:t>Skład Komisji Odbiorczej dla odbioru etapu</w:t>
      </w:r>
      <w:bookmarkEnd w:id="427"/>
      <w:r>
        <w:t xml:space="preserve"> </w:t>
      </w:r>
    </w:p>
    <w:p w:rsidR="00FF2153" w:rsidRDefault="00FF2153" w:rsidP="00FF2153">
      <w:r>
        <w:t>W skład Komisji wchodzi sześć osób:</w:t>
      </w:r>
    </w:p>
    <w:p w:rsidR="00FF2153" w:rsidRDefault="00FF2153" w:rsidP="007E4025">
      <w:pPr>
        <w:pStyle w:val="Akapitzlist"/>
        <w:numPr>
          <w:ilvl w:val="0"/>
          <w:numId w:val="113"/>
        </w:numPr>
        <w:spacing w:before="120" w:after="120"/>
        <w:ind w:left="714" w:hanging="357"/>
        <w:contextualSpacing w:val="0"/>
      </w:pPr>
      <w:r>
        <w:t>Przedstawiciel Zamawiającego</w:t>
      </w:r>
      <w:r w:rsidR="00CF38D1">
        <w:t>;</w:t>
      </w:r>
    </w:p>
    <w:p w:rsidR="00FF2153" w:rsidRDefault="00FF2153" w:rsidP="007E4025">
      <w:pPr>
        <w:pStyle w:val="Akapitzlist"/>
        <w:numPr>
          <w:ilvl w:val="0"/>
          <w:numId w:val="113"/>
        </w:numPr>
        <w:spacing w:before="120" w:after="120"/>
        <w:ind w:left="714" w:hanging="357"/>
        <w:contextualSpacing w:val="0"/>
      </w:pPr>
      <w:r>
        <w:t>Ekspert Zamawiającego</w:t>
      </w:r>
      <w:r w:rsidR="00CF38D1">
        <w:t>;</w:t>
      </w:r>
    </w:p>
    <w:p w:rsidR="00FF2153" w:rsidRDefault="00FF2153" w:rsidP="007E4025">
      <w:pPr>
        <w:pStyle w:val="Akapitzlist"/>
        <w:numPr>
          <w:ilvl w:val="0"/>
          <w:numId w:val="113"/>
        </w:numPr>
        <w:spacing w:before="120" w:after="120"/>
        <w:ind w:left="714" w:hanging="357"/>
        <w:contextualSpacing w:val="0"/>
      </w:pPr>
      <w:r>
        <w:t>Kierownik Zespołu Inżyniera Kontraktu</w:t>
      </w:r>
      <w:r w:rsidR="00CF38D1">
        <w:t>;</w:t>
      </w:r>
    </w:p>
    <w:p w:rsidR="00FF2153" w:rsidRDefault="00FF2153" w:rsidP="007E4025">
      <w:pPr>
        <w:pStyle w:val="Akapitzlist"/>
        <w:numPr>
          <w:ilvl w:val="0"/>
          <w:numId w:val="113"/>
        </w:numPr>
        <w:spacing w:before="120" w:after="120"/>
        <w:ind w:left="714" w:hanging="357"/>
        <w:contextualSpacing w:val="0"/>
      </w:pPr>
      <w:r>
        <w:t>Specjalista ds. zapewnienia jakości</w:t>
      </w:r>
      <w:r w:rsidR="00CF38D1">
        <w:t>;</w:t>
      </w:r>
    </w:p>
    <w:p w:rsidR="00FF2153" w:rsidRDefault="00FF2153" w:rsidP="007E4025">
      <w:pPr>
        <w:pStyle w:val="Akapitzlist"/>
        <w:numPr>
          <w:ilvl w:val="0"/>
          <w:numId w:val="113"/>
        </w:numPr>
        <w:spacing w:before="120" w:after="120"/>
        <w:ind w:left="714" w:hanging="357"/>
        <w:contextualSpacing w:val="0"/>
      </w:pPr>
      <w:r>
        <w:t>Przedstawiciel Wykonawcy</w:t>
      </w:r>
      <w:r w:rsidR="00CF38D1">
        <w:t>;</w:t>
      </w:r>
    </w:p>
    <w:p w:rsidR="00FF2153" w:rsidRDefault="00FF2153" w:rsidP="007E4025">
      <w:pPr>
        <w:pStyle w:val="Akapitzlist"/>
        <w:numPr>
          <w:ilvl w:val="0"/>
          <w:numId w:val="113"/>
        </w:numPr>
        <w:spacing w:before="120" w:after="120"/>
        <w:ind w:left="714" w:hanging="357"/>
        <w:contextualSpacing w:val="0"/>
      </w:pPr>
      <w:r>
        <w:t>Pełnomocnik ds. Projektu</w:t>
      </w:r>
      <w:r w:rsidR="00CF38D1">
        <w:t>.</w:t>
      </w:r>
    </w:p>
    <w:p w:rsidR="00FF2153" w:rsidRDefault="00FF2153" w:rsidP="00FF2153">
      <w:pPr>
        <w:pStyle w:val="Nagwek4"/>
        <w:tabs>
          <w:tab w:val="num" w:pos="0"/>
        </w:tabs>
      </w:pPr>
      <w:bookmarkStart w:id="428" w:name="_Toc286413323"/>
      <w:r>
        <w:t>Skład Komisji Odbiorczej dla odbioru końcowego</w:t>
      </w:r>
      <w:bookmarkEnd w:id="428"/>
      <w:r>
        <w:t xml:space="preserve"> </w:t>
      </w:r>
    </w:p>
    <w:p w:rsidR="00FF2153" w:rsidRDefault="00FF2153" w:rsidP="00FF2153">
      <w:r>
        <w:t>W skład Komisji wchodzi co najmniej siedem osób:</w:t>
      </w:r>
    </w:p>
    <w:p w:rsidR="00FF2153" w:rsidRDefault="00FF2153" w:rsidP="007E4025">
      <w:pPr>
        <w:pStyle w:val="Akapitzlist"/>
        <w:numPr>
          <w:ilvl w:val="0"/>
          <w:numId w:val="113"/>
        </w:numPr>
        <w:spacing w:before="120" w:after="120"/>
        <w:ind w:left="714" w:hanging="357"/>
        <w:contextualSpacing w:val="0"/>
      </w:pPr>
      <w:r>
        <w:t>Dwóch przedstawicieli Zamawiającego</w:t>
      </w:r>
      <w:r w:rsidR="00CF38D1">
        <w:t>;</w:t>
      </w:r>
    </w:p>
    <w:p w:rsidR="00FF2153" w:rsidRDefault="00FF2153" w:rsidP="007E4025">
      <w:pPr>
        <w:pStyle w:val="Akapitzlist"/>
        <w:numPr>
          <w:ilvl w:val="0"/>
          <w:numId w:val="113"/>
        </w:numPr>
        <w:spacing w:before="120" w:after="120"/>
        <w:ind w:left="714" w:hanging="357"/>
        <w:contextualSpacing w:val="0"/>
      </w:pPr>
      <w:r>
        <w:t>Co najmniej jeden Ekspert Zamawiającego</w:t>
      </w:r>
      <w:r w:rsidR="00CF38D1">
        <w:t>;</w:t>
      </w:r>
    </w:p>
    <w:p w:rsidR="00FF2153" w:rsidRDefault="00FF2153" w:rsidP="007E4025">
      <w:pPr>
        <w:pStyle w:val="Akapitzlist"/>
        <w:numPr>
          <w:ilvl w:val="0"/>
          <w:numId w:val="113"/>
        </w:numPr>
        <w:spacing w:before="120" w:after="120"/>
        <w:ind w:left="714" w:hanging="357"/>
        <w:contextualSpacing w:val="0"/>
      </w:pPr>
      <w:r>
        <w:t>Kierownik Zespołu Inżyniera Kontraktu</w:t>
      </w:r>
      <w:r w:rsidR="00CF38D1">
        <w:t>;</w:t>
      </w:r>
    </w:p>
    <w:p w:rsidR="00FF2153" w:rsidRDefault="00FF2153" w:rsidP="007E4025">
      <w:pPr>
        <w:pStyle w:val="Akapitzlist"/>
        <w:numPr>
          <w:ilvl w:val="0"/>
          <w:numId w:val="113"/>
        </w:numPr>
        <w:spacing w:before="120" w:after="120"/>
        <w:ind w:left="714" w:hanging="357"/>
        <w:contextualSpacing w:val="0"/>
      </w:pPr>
      <w:r>
        <w:t>Specjalista ds. zapewnienia jakości</w:t>
      </w:r>
      <w:r w:rsidR="00CF38D1">
        <w:t>;</w:t>
      </w:r>
    </w:p>
    <w:p w:rsidR="00FF2153" w:rsidRDefault="00FF2153" w:rsidP="007E4025">
      <w:pPr>
        <w:pStyle w:val="Akapitzlist"/>
        <w:numPr>
          <w:ilvl w:val="0"/>
          <w:numId w:val="113"/>
        </w:numPr>
        <w:spacing w:before="120" w:after="120"/>
        <w:ind w:left="714" w:hanging="357"/>
        <w:contextualSpacing w:val="0"/>
      </w:pPr>
      <w:r>
        <w:t>Przedstawiciel Wykonawcy</w:t>
      </w:r>
      <w:r w:rsidR="00CF38D1">
        <w:t>;</w:t>
      </w:r>
    </w:p>
    <w:p w:rsidR="00FF2153" w:rsidRDefault="00FF2153" w:rsidP="007E4025">
      <w:pPr>
        <w:pStyle w:val="Akapitzlist"/>
        <w:numPr>
          <w:ilvl w:val="0"/>
          <w:numId w:val="113"/>
        </w:numPr>
        <w:spacing w:before="120" w:after="120"/>
        <w:ind w:left="714" w:hanging="357"/>
        <w:contextualSpacing w:val="0"/>
      </w:pPr>
      <w:r>
        <w:t>Pełnomocnik ds. Projektu</w:t>
      </w:r>
      <w:r w:rsidR="00CF38D1">
        <w:t>.</w:t>
      </w:r>
    </w:p>
    <w:p w:rsidR="00FF2153" w:rsidRDefault="00FF2153" w:rsidP="00FF2153">
      <w:pPr>
        <w:pStyle w:val="Nagwek4"/>
        <w:tabs>
          <w:tab w:val="num" w:pos="0"/>
        </w:tabs>
      </w:pPr>
      <w:bookmarkStart w:id="429" w:name="_Toc286413324"/>
      <w:r>
        <w:t>Skład Komisji Odbiorczej dla odbioru pogwarancyjnego</w:t>
      </w:r>
      <w:bookmarkEnd w:id="429"/>
      <w:r>
        <w:t xml:space="preserve"> </w:t>
      </w:r>
    </w:p>
    <w:p w:rsidR="00FF2153" w:rsidRDefault="00FF2153" w:rsidP="00FF2153">
      <w:r>
        <w:t>W skład Komisji wchodzi sześć osób (analogicznie jak dla odbioru etapu):</w:t>
      </w:r>
    </w:p>
    <w:p w:rsidR="00FF2153" w:rsidRDefault="00FF2153" w:rsidP="007E4025">
      <w:pPr>
        <w:pStyle w:val="Akapitzlist"/>
        <w:numPr>
          <w:ilvl w:val="0"/>
          <w:numId w:val="113"/>
        </w:numPr>
        <w:spacing w:before="120" w:after="120"/>
        <w:ind w:left="714" w:hanging="357"/>
        <w:contextualSpacing w:val="0"/>
      </w:pPr>
      <w:r>
        <w:t>Przedstawiciel Zamawiającego</w:t>
      </w:r>
      <w:r w:rsidR="00CF38D1">
        <w:t>;</w:t>
      </w:r>
    </w:p>
    <w:p w:rsidR="00FF2153" w:rsidRDefault="00FF2153" w:rsidP="007E4025">
      <w:pPr>
        <w:pStyle w:val="Akapitzlist"/>
        <w:numPr>
          <w:ilvl w:val="0"/>
          <w:numId w:val="113"/>
        </w:numPr>
        <w:spacing w:before="120" w:after="120"/>
        <w:ind w:left="714" w:hanging="357"/>
        <w:contextualSpacing w:val="0"/>
      </w:pPr>
      <w:r>
        <w:t>Ekspert Zamawiającego</w:t>
      </w:r>
      <w:r w:rsidR="00CF38D1">
        <w:t>;</w:t>
      </w:r>
    </w:p>
    <w:p w:rsidR="00FF2153" w:rsidRDefault="00FF2153" w:rsidP="007E4025">
      <w:pPr>
        <w:pStyle w:val="Akapitzlist"/>
        <w:numPr>
          <w:ilvl w:val="0"/>
          <w:numId w:val="113"/>
        </w:numPr>
        <w:spacing w:before="120" w:after="120"/>
        <w:ind w:left="714" w:hanging="357"/>
        <w:contextualSpacing w:val="0"/>
      </w:pPr>
      <w:r>
        <w:t>Specjalista ds. zapewnienia jakości</w:t>
      </w:r>
      <w:r w:rsidR="00CF38D1">
        <w:t xml:space="preserve"> Zamawiającego;</w:t>
      </w:r>
    </w:p>
    <w:p w:rsidR="00FF2153" w:rsidRDefault="00FF2153" w:rsidP="007E4025">
      <w:pPr>
        <w:pStyle w:val="Akapitzlist"/>
        <w:numPr>
          <w:ilvl w:val="0"/>
          <w:numId w:val="113"/>
        </w:numPr>
        <w:spacing w:before="120" w:after="120"/>
        <w:ind w:left="714" w:hanging="357"/>
        <w:contextualSpacing w:val="0"/>
      </w:pPr>
      <w:r>
        <w:t>Przedstawiciel Wykonawcy</w:t>
      </w:r>
      <w:r w:rsidR="00CF38D1">
        <w:t>;</w:t>
      </w:r>
    </w:p>
    <w:p w:rsidR="00FF2153" w:rsidRDefault="00FF2153" w:rsidP="007E4025">
      <w:pPr>
        <w:pStyle w:val="Akapitzlist"/>
        <w:numPr>
          <w:ilvl w:val="0"/>
          <w:numId w:val="113"/>
        </w:numPr>
        <w:spacing w:before="120" w:after="120"/>
        <w:ind w:left="714" w:hanging="357"/>
        <w:contextualSpacing w:val="0"/>
      </w:pPr>
      <w:r>
        <w:t>Pełnomocnik ds. Projektu</w:t>
      </w:r>
      <w:r w:rsidR="00CF38D1">
        <w:t>.</w:t>
      </w:r>
    </w:p>
    <w:p w:rsidR="00FF2153" w:rsidRDefault="00FF2153" w:rsidP="00FF2153">
      <w:pPr>
        <w:pStyle w:val="Nagwek3"/>
        <w:tabs>
          <w:tab w:val="num" w:pos="0"/>
        </w:tabs>
      </w:pPr>
      <w:bookmarkStart w:id="430" w:name="_Toc286413325"/>
      <w:bookmarkStart w:id="431" w:name="_Toc289111161"/>
      <w:r>
        <w:t>Hierarchiczna zależność odbiorów</w:t>
      </w:r>
      <w:bookmarkEnd w:id="430"/>
      <w:bookmarkEnd w:id="431"/>
      <w:r>
        <w:t xml:space="preserve"> </w:t>
      </w:r>
    </w:p>
    <w:p w:rsidR="00FF2153" w:rsidRPr="003D247B" w:rsidRDefault="00FF2153" w:rsidP="00FF2153">
      <w:pPr>
        <w:jc w:val="both"/>
      </w:pPr>
      <w:r>
        <w:t xml:space="preserve">Tabela poniżej prezentuje układ realizacji faz wytwórczych podczas realizacji etapów </w:t>
      </w:r>
      <w:r w:rsidR="008E5EA4">
        <w:t>Projektu</w:t>
      </w:r>
      <w:r>
        <w:t xml:space="preserve"> wraz ze wskazaniem na typy odbiorów (analityczne/syntetyczne), realizowanych podczas poszczególnych faz wytwórczych.</w:t>
      </w:r>
    </w:p>
    <w:tbl>
      <w:tblPr>
        <w:tblW w:w="9085" w:type="dxa"/>
        <w:tblLayout w:type="fixed"/>
        <w:tblCellMar>
          <w:left w:w="70" w:type="dxa"/>
          <w:right w:w="70" w:type="dxa"/>
        </w:tblCellMar>
        <w:tblLook w:val="00A0"/>
      </w:tblPr>
      <w:tblGrid>
        <w:gridCol w:w="1226"/>
        <w:gridCol w:w="1481"/>
        <w:gridCol w:w="1474"/>
        <w:gridCol w:w="1219"/>
        <w:gridCol w:w="1417"/>
        <w:gridCol w:w="1168"/>
        <w:gridCol w:w="1100"/>
      </w:tblGrid>
      <w:tr w:rsidR="00FF2153" w:rsidRPr="00690C9E" w:rsidTr="00620DA4">
        <w:trPr>
          <w:trHeight w:val="1071"/>
        </w:trPr>
        <w:tc>
          <w:tcPr>
            <w:tcW w:w="1226" w:type="dxa"/>
            <w:tcBorders>
              <w:top w:val="single" w:sz="4" w:space="0" w:color="auto"/>
              <w:left w:val="single" w:sz="4" w:space="0" w:color="auto"/>
              <w:bottom w:val="single" w:sz="4" w:space="0" w:color="auto"/>
              <w:right w:val="single" w:sz="4" w:space="0" w:color="auto"/>
            </w:tcBorders>
          </w:tcPr>
          <w:p w:rsidR="00FF2153" w:rsidRPr="00620DA4" w:rsidRDefault="00FF2153" w:rsidP="00620DA4">
            <w:pPr>
              <w:spacing w:before="0" w:after="0"/>
              <w:rPr>
                <w:rFonts w:cs="Arial"/>
                <w:b/>
                <w:bCs/>
                <w:color w:val="000000"/>
                <w:sz w:val="20"/>
                <w:szCs w:val="20"/>
                <w:lang w:eastAsia="pl-PL"/>
              </w:rPr>
            </w:pPr>
            <w:r w:rsidRPr="00620DA4">
              <w:rPr>
                <w:rFonts w:cs="Arial"/>
                <w:b/>
                <w:bCs/>
                <w:color w:val="000000"/>
                <w:sz w:val="20"/>
                <w:szCs w:val="20"/>
                <w:lang w:eastAsia="pl-PL"/>
              </w:rPr>
              <w:lastRenderedPageBreak/>
              <w:t>Etapy Projektu</w:t>
            </w:r>
          </w:p>
        </w:tc>
        <w:tc>
          <w:tcPr>
            <w:tcW w:w="1481" w:type="dxa"/>
            <w:tcBorders>
              <w:top w:val="single" w:sz="4" w:space="0" w:color="auto"/>
              <w:left w:val="nil"/>
              <w:bottom w:val="single" w:sz="4" w:space="0" w:color="auto"/>
              <w:right w:val="single" w:sz="4" w:space="0" w:color="auto"/>
            </w:tcBorders>
            <w:shd w:val="clear" w:color="000000" w:fill="F2F2F2"/>
          </w:tcPr>
          <w:p w:rsidR="00FF2153" w:rsidRPr="00620DA4" w:rsidRDefault="00FF2153" w:rsidP="00620DA4">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 xml:space="preserve">Dokumentacja techniczna rozwiązania </w:t>
            </w:r>
            <w:r w:rsidRPr="00620DA4">
              <w:rPr>
                <w:rFonts w:cs="Arial"/>
                <w:b/>
                <w:color w:val="000000"/>
                <w:sz w:val="20"/>
                <w:szCs w:val="20"/>
                <w:lang w:eastAsia="pl-PL"/>
              </w:rPr>
              <w:br/>
              <w:t>ETAP I</w:t>
            </w:r>
          </w:p>
        </w:tc>
        <w:tc>
          <w:tcPr>
            <w:tcW w:w="1474" w:type="dxa"/>
            <w:tcBorders>
              <w:top w:val="single" w:sz="4" w:space="0" w:color="auto"/>
              <w:left w:val="nil"/>
              <w:bottom w:val="single" w:sz="4" w:space="0" w:color="auto"/>
              <w:right w:val="single" w:sz="4" w:space="0" w:color="auto"/>
            </w:tcBorders>
            <w:shd w:val="clear" w:color="000000" w:fill="DDD9C3"/>
          </w:tcPr>
          <w:p w:rsidR="00620DA4" w:rsidRDefault="00620DA4" w:rsidP="00620DA4">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 xml:space="preserve">Dostawa </w:t>
            </w:r>
            <w:proofErr w:type="spellStart"/>
            <w:r w:rsidRPr="00620DA4">
              <w:rPr>
                <w:rFonts w:cs="Arial"/>
                <w:b/>
                <w:color w:val="000000"/>
                <w:sz w:val="20"/>
                <w:szCs w:val="20"/>
                <w:lang w:eastAsia="pl-PL"/>
              </w:rPr>
              <w:t>videobannerów</w:t>
            </w:r>
            <w:proofErr w:type="spellEnd"/>
            <w:r w:rsidR="00FF2153" w:rsidRPr="00620DA4">
              <w:rPr>
                <w:rFonts w:cs="Arial"/>
                <w:b/>
                <w:color w:val="000000"/>
                <w:sz w:val="20"/>
                <w:szCs w:val="20"/>
                <w:lang w:eastAsia="pl-PL"/>
              </w:rPr>
              <w:br/>
            </w:r>
          </w:p>
          <w:p w:rsidR="00FF2153" w:rsidRPr="00620DA4" w:rsidRDefault="00FF2153" w:rsidP="00620DA4">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ETAP II</w:t>
            </w:r>
          </w:p>
        </w:tc>
        <w:tc>
          <w:tcPr>
            <w:tcW w:w="1219" w:type="dxa"/>
            <w:tcBorders>
              <w:top w:val="single" w:sz="4" w:space="0" w:color="auto"/>
              <w:left w:val="nil"/>
              <w:bottom w:val="single" w:sz="4" w:space="0" w:color="auto"/>
              <w:right w:val="single" w:sz="4" w:space="0" w:color="auto"/>
            </w:tcBorders>
            <w:shd w:val="clear" w:color="000000" w:fill="C5D9F1"/>
          </w:tcPr>
          <w:p w:rsidR="00620DA4" w:rsidRDefault="00E246C6" w:rsidP="00620DA4">
            <w:pPr>
              <w:spacing w:before="0" w:after="0" w:line="240" w:lineRule="auto"/>
              <w:jc w:val="center"/>
              <w:rPr>
                <w:rFonts w:cs="Arial"/>
                <w:b/>
                <w:color w:val="000000"/>
                <w:sz w:val="20"/>
                <w:szCs w:val="20"/>
                <w:lang w:val="en-US" w:eastAsia="pl-PL"/>
              </w:rPr>
            </w:pPr>
            <w:r w:rsidRPr="00620DA4">
              <w:rPr>
                <w:rFonts w:cs="Arial"/>
                <w:b/>
                <w:color w:val="000000"/>
                <w:sz w:val="20"/>
                <w:szCs w:val="20"/>
                <w:lang w:val="en-US" w:eastAsia="pl-PL"/>
              </w:rPr>
              <w:t>Portal</w:t>
            </w:r>
            <w:r w:rsidR="00FF2153" w:rsidRPr="00620DA4">
              <w:rPr>
                <w:rFonts w:cs="Arial"/>
                <w:b/>
                <w:color w:val="000000"/>
                <w:sz w:val="20"/>
                <w:szCs w:val="20"/>
                <w:lang w:val="en-US" w:eastAsia="pl-PL"/>
              </w:rPr>
              <w:t xml:space="preserve"> e</w:t>
            </w:r>
            <w:r w:rsidR="009C31B5" w:rsidRPr="00620DA4">
              <w:rPr>
                <w:rFonts w:cs="Arial"/>
                <w:b/>
                <w:color w:val="000000"/>
                <w:sz w:val="20"/>
                <w:szCs w:val="20"/>
                <w:lang w:val="en-US" w:eastAsia="pl-PL"/>
              </w:rPr>
              <w:t>-</w:t>
            </w:r>
            <w:r w:rsidR="00FF2153" w:rsidRPr="00620DA4">
              <w:rPr>
                <w:rFonts w:cs="Arial"/>
                <w:b/>
                <w:color w:val="000000"/>
                <w:sz w:val="20"/>
                <w:szCs w:val="20"/>
                <w:lang w:val="en-US" w:eastAsia="pl-PL"/>
              </w:rPr>
              <w:t>DS</w:t>
            </w:r>
            <w:r w:rsidR="00FF2153" w:rsidRPr="00620DA4">
              <w:rPr>
                <w:rFonts w:cs="Arial"/>
                <w:b/>
                <w:color w:val="000000"/>
                <w:sz w:val="20"/>
                <w:szCs w:val="20"/>
                <w:lang w:val="en-US" w:eastAsia="pl-PL"/>
              </w:rPr>
              <w:br/>
            </w:r>
            <w:r w:rsidR="00FF2153" w:rsidRPr="00620DA4">
              <w:rPr>
                <w:rFonts w:cs="Arial"/>
                <w:b/>
                <w:color w:val="000000"/>
                <w:sz w:val="20"/>
                <w:szCs w:val="20"/>
                <w:lang w:val="en-US" w:eastAsia="pl-PL"/>
              </w:rPr>
              <w:br/>
            </w:r>
          </w:p>
          <w:p w:rsidR="00FF2153" w:rsidRPr="00620DA4" w:rsidRDefault="00FF2153" w:rsidP="00620DA4">
            <w:pPr>
              <w:spacing w:before="0" w:after="0" w:line="240" w:lineRule="auto"/>
              <w:jc w:val="center"/>
              <w:rPr>
                <w:rFonts w:cs="Arial"/>
                <w:b/>
                <w:color w:val="000000"/>
                <w:sz w:val="20"/>
                <w:szCs w:val="20"/>
                <w:lang w:val="en-US" w:eastAsia="pl-PL"/>
              </w:rPr>
            </w:pPr>
            <w:r w:rsidRPr="00620DA4">
              <w:rPr>
                <w:rFonts w:cs="Arial"/>
                <w:b/>
                <w:color w:val="000000"/>
                <w:sz w:val="20"/>
                <w:szCs w:val="20"/>
                <w:lang w:val="en-US" w:eastAsia="pl-PL"/>
              </w:rPr>
              <w:t>ETAP III</w:t>
            </w:r>
          </w:p>
        </w:tc>
        <w:tc>
          <w:tcPr>
            <w:tcW w:w="1417" w:type="dxa"/>
            <w:tcBorders>
              <w:top w:val="single" w:sz="4" w:space="0" w:color="auto"/>
              <w:left w:val="nil"/>
              <w:bottom w:val="single" w:sz="4" w:space="0" w:color="auto"/>
              <w:right w:val="single" w:sz="4" w:space="0" w:color="auto"/>
            </w:tcBorders>
            <w:shd w:val="clear" w:color="000000" w:fill="F2DDDC"/>
          </w:tcPr>
          <w:p w:rsidR="00620DA4" w:rsidRDefault="00FF2153" w:rsidP="00620DA4">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 xml:space="preserve">Infrastruktura </w:t>
            </w:r>
            <w:r w:rsidR="004E3F91" w:rsidRPr="00620DA4">
              <w:rPr>
                <w:rFonts w:cs="Arial"/>
                <w:b/>
                <w:color w:val="000000"/>
                <w:sz w:val="20"/>
                <w:szCs w:val="20"/>
                <w:lang w:eastAsia="pl-PL"/>
              </w:rPr>
              <w:t>techniczna</w:t>
            </w:r>
            <w:r w:rsidRPr="00620DA4">
              <w:rPr>
                <w:rFonts w:cs="Arial"/>
                <w:b/>
                <w:color w:val="000000"/>
                <w:sz w:val="20"/>
                <w:szCs w:val="20"/>
                <w:lang w:eastAsia="pl-PL"/>
              </w:rPr>
              <w:br/>
            </w:r>
          </w:p>
          <w:p w:rsidR="00FF2153" w:rsidRPr="00620DA4" w:rsidRDefault="00FF2153" w:rsidP="00620DA4">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ETAP IV</w:t>
            </w:r>
          </w:p>
        </w:tc>
        <w:tc>
          <w:tcPr>
            <w:tcW w:w="1168" w:type="dxa"/>
            <w:tcBorders>
              <w:top w:val="single" w:sz="4" w:space="0" w:color="auto"/>
              <w:left w:val="nil"/>
              <w:bottom w:val="single" w:sz="4" w:space="0" w:color="auto"/>
              <w:right w:val="single" w:sz="4" w:space="0" w:color="auto"/>
            </w:tcBorders>
            <w:shd w:val="clear" w:color="000000" w:fill="FDE9D9"/>
          </w:tcPr>
          <w:p w:rsidR="00FF2153" w:rsidRPr="00620DA4" w:rsidRDefault="009C037E" w:rsidP="00620DA4">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Treść</w:t>
            </w:r>
            <w:r w:rsidR="00FF2153" w:rsidRPr="00620DA4">
              <w:rPr>
                <w:rFonts w:cs="Arial"/>
                <w:b/>
                <w:color w:val="000000"/>
                <w:sz w:val="20"/>
                <w:szCs w:val="20"/>
                <w:lang w:eastAsia="pl-PL"/>
              </w:rPr>
              <w:br/>
            </w:r>
            <w:r w:rsidRPr="00620DA4">
              <w:rPr>
                <w:rFonts w:cs="Arial"/>
                <w:b/>
                <w:color w:val="000000"/>
                <w:sz w:val="20"/>
                <w:szCs w:val="20"/>
                <w:lang w:eastAsia="pl-PL"/>
              </w:rPr>
              <w:t>początkowa</w:t>
            </w:r>
            <w:r w:rsidRPr="00620DA4">
              <w:rPr>
                <w:rFonts w:cs="Arial"/>
                <w:b/>
                <w:color w:val="000000"/>
                <w:sz w:val="20"/>
                <w:szCs w:val="20"/>
                <w:lang w:eastAsia="pl-PL"/>
              </w:rPr>
              <w:br/>
            </w:r>
            <w:r w:rsidR="00FF2153" w:rsidRPr="00620DA4">
              <w:rPr>
                <w:rFonts w:cs="Arial"/>
                <w:b/>
                <w:color w:val="000000"/>
                <w:sz w:val="20"/>
                <w:szCs w:val="20"/>
                <w:lang w:eastAsia="pl-PL"/>
              </w:rPr>
              <w:br/>
              <w:t>ETAP V</w:t>
            </w:r>
          </w:p>
        </w:tc>
        <w:tc>
          <w:tcPr>
            <w:tcW w:w="1100" w:type="dxa"/>
            <w:tcBorders>
              <w:top w:val="single" w:sz="4" w:space="0" w:color="auto"/>
              <w:left w:val="nil"/>
              <w:bottom w:val="single" w:sz="4" w:space="0" w:color="auto"/>
              <w:right w:val="single" w:sz="4" w:space="0" w:color="auto"/>
            </w:tcBorders>
            <w:shd w:val="clear" w:color="000000" w:fill="EAF1DD"/>
          </w:tcPr>
          <w:p w:rsidR="00FF2153" w:rsidRPr="00620DA4" w:rsidRDefault="00FF2153" w:rsidP="00620DA4">
            <w:pPr>
              <w:spacing w:before="0" w:after="0" w:line="240" w:lineRule="auto"/>
              <w:jc w:val="center"/>
              <w:rPr>
                <w:rFonts w:cs="Arial"/>
                <w:b/>
                <w:color w:val="000000"/>
                <w:sz w:val="20"/>
                <w:szCs w:val="20"/>
                <w:lang w:eastAsia="pl-PL"/>
              </w:rPr>
            </w:pPr>
            <w:r w:rsidRPr="00620DA4">
              <w:rPr>
                <w:rFonts w:cs="Calibri"/>
                <w:b/>
                <w:color w:val="000000"/>
                <w:sz w:val="20"/>
                <w:szCs w:val="20"/>
                <w:lang w:eastAsia="pl-PL"/>
              </w:rPr>
              <w:t>Promocja</w:t>
            </w:r>
            <w:r w:rsidRPr="00620DA4">
              <w:rPr>
                <w:rFonts w:cs="Calibri"/>
                <w:b/>
                <w:color w:val="000000"/>
                <w:sz w:val="20"/>
                <w:szCs w:val="20"/>
                <w:lang w:eastAsia="pl-PL"/>
              </w:rPr>
              <w:br/>
            </w:r>
            <w:r w:rsidRPr="00620DA4">
              <w:rPr>
                <w:rFonts w:cs="Calibri"/>
                <w:b/>
                <w:color w:val="000000"/>
                <w:sz w:val="20"/>
                <w:szCs w:val="20"/>
                <w:lang w:eastAsia="pl-PL"/>
              </w:rPr>
              <w:br/>
            </w:r>
            <w:r w:rsidRPr="00620DA4">
              <w:rPr>
                <w:rFonts w:cs="Calibri"/>
                <w:b/>
                <w:color w:val="000000"/>
                <w:sz w:val="20"/>
                <w:szCs w:val="20"/>
                <w:lang w:eastAsia="pl-PL"/>
              </w:rPr>
              <w:br/>
              <w:t>ETAP VI</w:t>
            </w:r>
          </w:p>
        </w:tc>
      </w:tr>
      <w:tr w:rsidR="00FF2153" w:rsidRPr="00690C9E" w:rsidTr="00620DA4">
        <w:trPr>
          <w:trHeight w:val="898"/>
        </w:trPr>
        <w:tc>
          <w:tcPr>
            <w:tcW w:w="1226" w:type="dxa"/>
            <w:tcBorders>
              <w:top w:val="nil"/>
              <w:left w:val="single" w:sz="4" w:space="0" w:color="auto"/>
              <w:bottom w:val="single" w:sz="4" w:space="0" w:color="auto"/>
              <w:right w:val="single" w:sz="4" w:space="0" w:color="auto"/>
            </w:tcBorders>
          </w:tcPr>
          <w:p w:rsidR="00FF2153" w:rsidRPr="00690C9E" w:rsidRDefault="00FF2153" w:rsidP="00620DA4">
            <w:pPr>
              <w:spacing w:before="0" w:after="0"/>
              <w:rPr>
                <w:rFonts w:cs="Arial"/>
                <w:b/>
                <w:bCs/>
                <w:color w:val="000000"/>
                <w:lang w:eastAsia="pl-PL"/>
              </w:rPr>
            </w:pPr>
            <w:r w:rsidRPr="00690C9E">
              <w:rPr>
                <w:rFonts w:cs="Arial"/>
                <w:b/>
                <w:bCs/>
                <w:color w:val="000000"/>
                <w:lang w:eastAsia="pl-PL"/>
              </w:rPr>
              <w:t>Procesy Wytwórczy Projektu (odbiory analityczne - kontrolne)</w:t>
            </w:r>
          </w:p>
        </w:tc>
        <w:tc>
          <w:tcPr>
            <w:tcW w:w="7859" w:type="dxa"/>
            <w:gridSpan w:val="6"/>
            <w:tcBorders>
              <w:top w:val="single" w:sz="4" w:space="0" w:color="auto"/>
              <w:left w:val="nil"/>
              <w:bottom w:val="single" w:sz="4" w:space="0" w:color="auto"/>
              <w:right w:val="single" w:sz="4" w:space="0" w:color="000000"/>
            </w:tcBorders>
            <w:shd w:val="clear" w:color="000000" w:fill="D7E4BC"/>
          </w:tcPr>
          <w:p w:rsidR="00FF2153" w:rsidRPr="00690C9E" w:rsidRDefault="00FF2153" w:rsidP="00FF3522">
            <w:pPr>
              <w:rPr>
                <w:rFonts w:cs="Arial"/>
                <w:color w:val="000000"/>
                <w:lang w:eastAsia="pl-PL"/>
              </w:rPr>
            </w:pPr>
            <w:r w:rsidRPr="00690C9E">
              <w:rPr>
                <w:rFonts w:cs="Arial"/>
                <w:color w:val="000000"/>
                <w:lang w:eastAsia="pl-PL"/>
              </w:rPr>
              <w:t xml:space="preserve">Faza nr 1 Inicjowanie: </w:t>
            </w:r>
            <w:r w:rsidRPr="00690C9E">
              <w:rPr>
                <w:rFonts w:cs="Arial"/>
                <w:color w:val="000000"/>
                <w:lang w:eastAsia="pl-PL"/>
              </w:rPr>
              <w:br/>
              <w:t xml:space="preserve"> - Odbiór analityczny fazy - kamień milowy procesu produkcyjnego fazy nr 1 - zakończenie fazy</w:t>
            </w:r>
            <w:r w:rsidRPr="00690C9E">
              <w:rPr>
                <w:rFonts w:cs="Arial"/>
                <w:color w:val="000000"/>
                <w:lang w:eastAsia="pl-PL"/>
              </w:rPr>
              <w:br/>
              <w:t>Faza nr 2 Opracowanie (opracowanie dokumentacji technicznej rozwiązania)</w:t>
            </w:r>
            <w:r w:rsidRPr="00690C9E">
              <w:rPr>
                <w:rFonts w:cs="Arial"/>
                <w:color w:val="000000"/>
                <w:lang w:eastAsia="pl-PL"/>
              </w:rPr>
              <w:br/>
              <w:t xml:space="preserve">           &gt; Odbiór analityczny Iteracji nr 1 fazy nr 2</w:t>
            </w:r>
            <w:r w:rsidRPr="00690C9E">
              <w:rPr>
                <w:rFonts w:cs="Arial"/>
                <w:color w:val="000000"/>
                <w:lang w:eastAsia="pl-PL"/>
              </w:rPr>
              <w:br/>
              <w:t xml:space="preserve">           &gt; Odbiór analityczny Iteracji nr n fazy nr 2</w:t>
            </w:r>
            <w:r w:rsidRPr="00690C9E">
              <w:rPr>
                <w:rFonts w:cs="Arial"/>
                <w:color w:val="000000"/>
                <w:lang w:eastAsia="pl-PL"/>
              </w:rPr>
              <w:br/>
              <w:t xml:space="preserve"> - Odbiór analityczny faz - kamień milowy procesu produkcyjnego fazy nr 2   - zakończenie fazy</w:t>
            </w:r>
            <w:r w:rsidRPr="00690C9E">
              <w:rPr>
                <w:rFonts w:cs="Arial"/>
                <w:color w:val="000000"/>
                <w:lang w:eastAsia="pl-PL"/>
              </w:rPr>
              <w:br/>
              <w:t>Faza nr 3 Konstrukcja (faza powtarzalna 6 razy dla poszczególnych etapów)</w:t>
            </w:r>
            <w:r w:rsidRPr="00690C9E">
              <w:rPr>
                <w:rFonts w:cs="Arial"/>
                <w:color w:val="000000"/>
                <w:lang w:eastAsia="pl-PL"/>
              </w:rPr>
              <w:br/>
              <w:t xml:space="preserve">           &gt; Odbiór analityczny Iteracji nr 1 fazy nr 3</w:t>
            </w:r>
            <w:r w:rsidRPr="00690C9E">
              <w:rPr>
                <w:rFonts w:cs="Arial"/>
                <w:color w:val="000000"/>
                <w:lang w:eastAsia="pl-PL"/>
              </w:rPr>
              <w:br/>
              <w:t xml:space="preserve">           &gt; Odbiór analityczny Iteracji nr n fazy nr 3</w:t>
            </w:r>
            <w:r w:rsidRPr="00690C9E">
              <w:rPr>
                <w:rFonts w:cs="Arial"/>
                <w:color w:val="000000"/>
                <w:lang w:eastAsia="pl-PL"/>
              </w:rPr>
              <w:br/>
              <w:t>- Odbiór analityczny fazy - kamień milowy procesu produkcyjnego fazy nr 3  - zakończenie fazy</w:t>
            </w:r>
            <w:r w:rsidRPr="00690C9E">
              <w:rPr>
                <w:rFonts w:cs="Arial"/>
                <w:color w:val="000000"/>
                <w:lang w:eastAsia="pl-PL"/>
              </w:rPr>
              <w:br/>
              <w:t>Faza nr 4 (Realizacja fazy) Przekazanie (faza powtarzalna 6 razy dla poszczególnych etapów)</w:t>
            </w:r>
            <w:r w:rsidRPr="00690C9E">
              <w:rPr>
                <w:rFonts w:cs="Arial"/>
                <w:color w:val="000000"/>
                <w:lang w:eastAsia="pl-PL"/>
              </w:rPr>
              <w:br/>
              <w:t xml:space="preserve">           &gt; Odbiory analityczne produktów</w:t>
            </w:r>
            <w:r>
              <w:rPr>
                <w:rFonts w:cs="Arial"/>
                <w:color w:val="000000"/>
                <w:lang w:eastAsia="pl-PL"/>
              </w:rPr>
              <w:t>*</w:t>
            </w:r>
            <w:r w:rsidRPr="00690C9E">
              <w:rPr>
                <w:rFonts w:cs="Arial"/>
                <w:color w:val="000000"/>
                <w:lang w:eastAsia="pl-PL"/>
              </w:rPr>
              <w:t xml:space="preserve"> Etapu I </w:t>
            </w:r>
            <w:r w:rsidRPr="00690C9E">
              <w:rPr>
                <w:rFonts w:cs="Arial"/>
                <w:color w:val="000000"/>
                <w:lang w:eastAsia="pl-PL"/>
              </w:rPr>
              <w:br/>
              <w:t xml:space="preserve">           &gt; Odbiory analityczne produktów Etapu II </w:t>
            </w:r>
            <w:r w:rsidRPr="00690C9E">
              <w:rPr>
                <w:rFonts w:cs="Arial"/>
                <w:color w:val="000000"/>
                <w:lang w:eastAsia="pl-PL"/>
              </w:rPr>
              <w:br/>
              <w:t xml:space="preserve">           &gt; Odbiory analityczne produktów Etapu III </w:t>
            </w:r>
            <w:r w:rsidRPr="00690C9E">
              <w:rPr>
                <w:rFonts w:cs="Arial"/>
                <w:color w:val="000000"/>
                <w:lang w:eastAsia="pl-PL"/>
              </w:rPr>
              <w:br/>
              <w:t xml:space="preserve">           &gt; Odbiory analityczne produktów Etapu IV </w:t>
            </w:r>
            <w:r w:rsidRPr="00690C9E">
              <w:rPr>
                <w:rFonts w:cs="Arial"/>
                <w:color w:val="000000"/>
                <w:lang w:eastAsia="pl-PL"/>
              </w:rPr>
              <w:br/>
              <w:t xml:space="preserve">           &gt; Odbiory analityczne produktów Etapu V </w:t>
            </w:r>
            <w:r w:rsidRPr="00690C9E">
              <w:rPr>
                <w:rFonts w:cs="Arial"/>
                <w:color w:val="000000"/>
                <w:lang w:eastAsia="pl-PL"/>
              </w:rPr>
              <w:br/>
              <w:t xml:space="preserve">           &gt; Odbiory analityczne produktów Etapu VI </w:t>
            </w:r>
          </w:p>
        </w:tc>
      </w:tr>
      <w:tr w:rsidR="00FF2153" w:rsidRPr="00690C9E" w:rsidTr="00620DA4">
        <w:trPr>
          <w:trHeight w:val="363"/>
        </w:trPr>
        <w:tc>
          <w:tcPr>
            <w:tcW w:w="1226" w:type="dxa"/>
            <w:tcBorders>
              <w:top w:val="nil"/>
              <w:left w:val="single" w:sz="4" w:space="0" w:color="auto"/>
              <w:bottom w:val="single" w:sz="4" w:space="0" w:color="auto"/>
              <w:right w:val="single" w:sz="4" w:space="0" w:color="auto"/>
            </w:tcBorders>
          </w:tcPr>
          <w:p w:rsidR="00FF2153" w:rsidRPr="00690C9E" w:rsidRDefault="00FF2153" w:rsidP="00FF3522">
            <w:pPr>
              <w:rPr>
                <w:rFonts w:cs="Arial"/>
                <w:b/>
                <w:bCs/>
                <w:color w:val="000000"/>
                <w:lang w:eastAsia="pl-PL"/>
              </w:rPr>
            </w:pPr>
            <w:r w:rsidRPr="00690C9E">
              <w:rPr>
                <w:rFonts w:cs="Arial"/>
                <w:b/>
                <w:bCs/>
                <w:color w:val="000000"/>
                <w:lang w:eastAsia="pl-PL"/>
              </w:rPr>
              <w:t>Procesy Wytwórczy Projektu (odbiory syntetyczne - formalne)</w:t>
            </w:r>
          </w:p>
        </w:tc>
        <w:tc>
          <w:tcPr>
            <w:tcW w:w="7859" w:type="dxa"/>
            <w:gridSpan w:val="6"/>
            <w:tcBorders>
              <w:top w:val="single" w:sz="4" w:space="0" w:color="auto"/>
              <w:left w:val="nil"/>
              <w:bottom w:val="single" w:sz="4" w:space="0" w:color="auto"/>
              <w:right w:val="single" w:sz="4" w:space="0" w:color="000000"/>
            </w:tcBorders>
            <w:shd w:val="clear" w:color="000000" w:fill="D7E4BC"/>
          </w:tcPr>
          <w:p w:rsidR="00FF2153" w:rsidRDefault="00FF2153" w:rsidP="00FF3522">
            <w:pPr>
              <w:rPr>
                <w:rFonts w:cs="Arial"/>
                <w:color w:val="000000"/>
                <w:lang w:eastAsia="pl-PL"/>
              </w:rPr>
            </w:pPr>
            <w:r w:rsidRPr="00690C9E">
              <w:rPr>
                <w:rFonts w:cs="Arial"/>
                <w:color w:val="000000"/>
                <w:lang w:eastAsia="pl-PL"/>
              </w:rPr>
              <w:t>Faza nr 4 (Zakończenie Faz) Przekazanie (faza powtarzalna 6 razy dla poszczególnych etapów)</w:t>
            </w:r>
            <w:r w:rsidRPr="00690C9E">
              <w:rPr>
                <w:rFonts w:cs="Arial"/>
                <w:color w:val="000000"/>
                <w:lang w:eastAsia="pl-PL"/>
              </w:rPr>
              <w:br/>
              <w:t xml:space="preserve">           &gt; Odbiór ETAPU I</w:t>
            </w:r>
            <w:r w:rsidRPr="00690C9E">
              <w:rPr>
                <w:rFonts w:cs="Arial"/>
                <w:color w:val="000000"/>
                <w:lang w:eastAsia="pl-PL"/>
              </w:rPr>
              <w:br/>
              <w:t xml:space="preserve">           &gt; Odbiór ETAPU II</w:t>
            </w:r>
            <w:r w:rsidRPr="00690C9E">
              <w:rPr>
                <w:rFonts w:cs="Arial"/>
                <w:color w:val="000000"/>
                <w:lang w:eastAsia="pl-PL"/>
              </w:rPr>
              <w:br/>
              <w:t xml:space="preserve">           &gt; Odbiór ETAPU III</w:t>
            </w:r>
            <w:r w:rsidRPr="00690C9E">
              <w:rPr>
                <w:rFonts w:cs="Arial"/>
                <w:color w:val="000000"/>
                <w:lang w:eastAsia="pl-PL"/>
              </w:rPr>
              <w:br/>
              <w:t xml:space="preserve">           &gt;Odbiór ETAPU IV</w:t>
            </w:r>
            <w:r w:rsidRPr="00690C9E">
              <w:rPr>
                <w:rFonts w:cs="Arial"/>
                <w:color w:val="000000"/>
                <w:lang w:eastAsia="pl-PL"/>
              </w:rPr>
              <w:br/>
              <w:t xml:space="preserve">           &gt;Odbiór ETAPU V</w:t>
            </w:r>
            <w:r w:rsidRPr="00690C9E">
              <w:rPr>
                <w:rFonts w:cs="Arial"/>
                <w:color w:val="000000"/>
                <w:lang w:eastAsia="pl-PL"/>
              </w:rPr>
              <w:br/>
              <w:t xml:space="preserve">           &gt;Odbiór ETAPU VI</w:t>
            </w:r>
            <w:r w:rsidRPr="00690C9E">
              <w:rPr>
                <w:rFonts w:cs="Arial"/>
                <w:color w:val="000000"/>
                <w:lang w:eastAsia="pl-PL"/>
              </w:rPr>
              <w:br/>
              <w:t xml:space="preserve">-Odbiór syntetyczny faz - kamień milowy procesu produkcyjnego fazy nr 4 = ODBIÓR PROJEKTU </w:t>
            </w:r>
          </w:p>
          <w:p w:rsidR="00FF2153" w:rsidRPr="00690C9E" w:rsidRDefault="00FF2153" w:rsidP="00FF3522">
            <w:pPr>
              <w:rPr>
                <w:rFonts w:cs="Arial"/>
                <w:color w:val="000000"/>
                <w:lang w:eastAsia="pl-PL"/>
              </w:rPr>
            </w:pPr>
            <w:r>
              <w:rPr>
                <w:rFonts w:cs="Arial"/>
                <w:color w:val="000000"/>
                <w:lang w:eastAsia="pl-PL"/>
              </w:rPr>
              <w:t>ODBIÓR POGWARANCYJNY</w:t>
            </w:r>
          </w:p>
        </w:tc>
      </w:tr>
    </w:tbl>
    <w:p w:rsidR="00FF2153" w:rsidRDefault="00FF2153" w:rsidP="00FF2153">
      <w:pPr>
        <w:rPr>
          <w:sz w:val="18"/>
          <w:szCs w:val="18"/>
        </w:rPr>
      </w:pPr>
      <w:r>
        <w:lastRenderedPageBreak/>
        <w:t>*</w:t>
      </w:r>
      <w:r w:rsidRPr="00F9379B">
        <w:rPr>
          <w:sz w:val="18"/>
          <w:szCs w:val="18"/>
        </w:rPr>
        <w:t>Odbiór produktu może, ale nie musi być warunkowany odbiorem iteracji.</w:t>
      </w:r>
      <w:r>
        <w:rPr>
          <w:sz w:val="18"/>
          <w:szCs w:val="18"/>
        </w:rPr>
        <w:t xml:space="preserve"> Przykładowo przedłożenie do odbioru produktu jednostkowego może nie być poprzedzone iteracyjnym cyklem wykonawczym, jak to będzie miało miejsce w przypadku odbioru </w:t>
      </w:r>
      <w:proofErr w:type="spellStart"/>
      <w:r>
        <w:rPr>
          <w:sz w:val="18"/>
          <w:szCs w:val="18"/>
        </w:rPr>
        <w:t>videobannerów</w:t>
      </w:r>
      <w:proofErr w:type="spellEnd"/>
      <w:r>
        <w:rPr>
          <w:sz w:val="18"/>
          <w:szCs w:val="18"/>
        </w:rPr>
        <w:t>.</w:t>
      </w:r>
    </w:p>
    <w:p w:rsidR="00FF2153" w:rsidRDefault="004E7F87" w:rsidP="00FF2153">
      <w:r>
        <w:rPr>
          <w:noProof/>
          <w:lang w:eastAsia="pl-PL"/>
        </w:rPr>
        <w:pict>
          <v:rect id="_x0000_s1026" style="position:absolute;margin-left:160pt;margin-top:33.45pt;width:265.2pt;height:475.85pt;z-index:251660288" fillcolor="#dbe5f1">
            <v:fill color2="#17365d" rotate="t" focus="100%" type="gradient"/>
            <v:textbox style="mso-next-textbox:#_x0000_s1026">
              <w:txbxContent>
                <w:p w:rsidR="006D012F" w:rsidRPr="007D6E95" w:rsidRDefault="006D012F" w:rsidP="00FF2153">
                  <w:pPr>
                    <w:jc w:val="center"/>
                    <w:rPr>
                      <w:b/>
                    </w:rPr>
                  </w:pPr>
                  <w:r w:rsidRPr="007D6E95">
                    <w:rPr>
                      <w:b/>
                    </w:rPr>
                    <w:t xml:space="preserve">Warstwa odbiorów </w:t>
                  </w:r>
                  <w:r>
                    <w:rPr>
                      <w:b/>
                    </w:rPr>
                    <w:t>syntetycznych</w:t>
                  </w:r>
                </w:p>
              </w:txbxContent>
            </v:textbox>
          </v:rect>
        </w:pict>
      </w:r>
      <w:r>
        <w:rPr>
          <w:noProof/>
          <w:lang w:eastAsia="pl-PL"/>
        </w:rPr>
        <w:pict>
          <v:rect id="_x0000_s1027" style="position:absolute;margin-left:4.2pt;margin-top:33.45pt;width:147.2pt;height:475.85pt;z-index:251661312" fillcolor="#7f7f7f">
            <v:fill color2="#f2f2f2" rotate="t" type="gradient"/>
            <v:textbox>
              <w:txbxContent>
                <w:p w:rsidR="006D012F" w:rsidRPr="007D6E95" w:rsidRDefault="006D012F" w:rsidP="00FF2153">
                  <w:pPr>
                    <w:jc w:val="center"/>
                    <w:rPr>
                      <w:b/>
                    </w:rPr>
                  </w:pPr>
                  <w:r w:rsidRPr="007D6E95">
                    <w:rPr>
                      <w:b/>
                    </w:rPr>
                    <w:t>Warstwa odbiorów analitycznych</w:t>
                  </w:r>
                </w:p>
              </w:txbxContent>
            </v:textbox>
          </v:rect>
        </w:pict>
      </w:r>
      <w:r w:rsidR="00FF2153" w:rsidRPr="003B640E">
        <w:t xml:space="preserve">Diagram poniżej prezentuje logiczny układ </w:t>
      </w:r>
      <w:r w:rsidR="00FF2153">
        <w:t xml:space="preserve">elementów składających się na całokształt </w:t>
      </w:r>
      <w:r w:rsidR="00FF2153" w:rsidRPr="003B640E">
        <w:t>odbiorów</w:t>
      </w:r>
      <w:r w:rsidR="00FF2153">
        <w:t xml:space="preserve"> dokonywanych podczas realizacji Projektu.</w:t>
      </w:r>
    </w:p>
    <w:p w:rsidR="00FF2153" w:rsidRDefault="00FF2153" w:rsidP="00FF2153"/>
    <w:p w:rsidR="00FF2153" w:rsidRDefault="004E7F87" w:rsidP="00FF2153">
      <w:r>
        <w:rPr>
          <w:noProof/>
          <w:lang w:eastAsia="pl-PL"/>
        </w:rPr>
        <w:pict>
          <v:group id="_x0000_s1028" style="position:absolute;margin-left:9.4pt;margin-top:18.9pt;width:399.3pt;height:424.95pt;z-index:251662336" coordorigin="1605,6276" coordsize="8910,999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29" type="#_x0000_t78" style="position:absolute;left:1695;top:6276;width:1395;height:915" fillcolor="#d6e3bc">
              <v:textbox inset="1.5mm,.3mm,1.5mm">
                <w:txbxContent>
                  <w:p w:rsidR="006D012F" w:rsidRPr="00E231CA" w:rsidRDefault="006D012F" w:rsidP="00FF2153">
                    <w:pPr>
                      <w:spacing w:before="0" w:after="0"/>
                      <w:jc w:val="center"/>
                      <w:rPr>
                        <w:sz w:val="18"/>
                        <w:szCs w:val="18"/>
                      </w:rPr>
                    </w:pPr>
                    <w:r w:rsidRPr="00E231CA">
                      <w:rPr>
                        <w:sz w:val="18"/>
                        <w:szCs w:val="18"/>
                      </w:rPr>
                      <w:t>Odbiór iteracji nr 1</w:t>
                    </w:r>
                  </w:p>
                </w:txbxContent>
              </v:textbox>
            </v:shape>
            <v:shape id="_x0000_s1030" type="#_x0000_t78" style="position:absolute;left:1695;top:7326;width:1395;height:930" fillcolor="#d6e3bc">
              <v:textbox inset="1.5mm,.3mm,1.5mm">
                <w:txbxContent>
                  <w:p w:rsidR="006D012F" w:rsidRPr="00E231CA" w:rsidRDefault="006D012F" w:rsidP="00FF2153">
                    <w:pPr>
                      <w:spacing w:before="0" w:after="0"/>
                      <w:jc w:val="center"/>
                      <w:rPr>
                        <w:sz w:val="18"/>
                        <w:szCs w:val="18"/>
                      </w:rPr>
                    </w:pPr>
                    <w:r w:rsidRPr="00E231CA">
                      <w:rPr>
                        <w:sz w:val="18"/>
                        <w:szCs w:val="18"/>
                      </w:rPr>
                      <w:t>Odbiór iteracji nr 2</w:t>
                    </w:r>
                  </w:p>
                </w:txbxContent>
              </v:textbox>
            </v:shape>
            <v:roundrect id="_x0000_s1031" style="position:absolute;left:3090;top:6516;width:1650;height:1590" arcsize="10923f" fillcolor="#d6e3bc">
              <v:textbox>
                <w:txbxContent>
                  <w:p w:rsidR="006D012F" w:rsidRDefault="006D012F" w:rsidP="00FF2153">
                    <w:pPr>
                      <w:spacing w:before="0" w:after="0"/>
                      <w:jc w:val="center"/>
                    </w:pPr>
                    <w:r>
                      <w:t>Odbiór produktu 1</w:t>
                    </w:r>
                  </w:p>
                </w:txbxContent>
              </v:textbox>
            </v:roundrect>
            <v:shape id="_x0000_s1032" type="#_x0000_t78" style="position:absolute;left:1695;top:8496;width:1395;height:915" fillcolor="#d6e3bc">
              <v:textbox inset="1.5mm,.3mm,1.5mm">
                <w:txbxContent>
                  <w:p w:rsidR="006D012F" w:rsidRPr="00E231CA" w:rsidRDefault="006D012F" w:rsidP="00FF2153">
                    <w:pPr>
                      <w:spacing w:before="0" w:after="0"/>
                      <w:jc w:val="center"/>
                      <w:rPr>
                        <w:sz w:val="18"/>
                        <w:szCs w:val="18"/>
                      </w:rPr>
                    </w:pPr>
                    <w:r w:rsidRPr="00E231CA">
                      <w:rPr>
                        <w:sz w:val="18"/>
                        <w:szCs w:val="18"/>
                      </w:rPr>
                      <w:t>Odbiór iteracji nr n</w:t>
                    </w:r>
                  </w:p>
                </w:txbxContent>
              </v:textbox>
            </v:shape>
            <v:shape id="_x0000_s1033" type="#_x0000_t78" style="position:absolute;left:1695;top:9546;width:1395;height:930" fillcolor="#d6e3bc">
              <v:textbox inset="1.5mm,.3mm,1.5mm">
                <w:txbxContent>
                  <w:p w:rsidR="006D012F" w:rsidRPr="00E231CA" w:rsidRDefault="006D012F" w:rsidP="00FF2153">
                    <w:pPr>
                      <w:spacing w:before="0" w:after="0"/>
                      <w:jc w:val="center"/>
                      <w:rPr>
                        <w:sz w:val="18"/>
                        <w:szCs w:val="18"/>
                      </w:rPr>
                    </w:pPr>
                    <w:r w:rsidRPr="00E231CA">
                      <w:rPr>
                        <w:sz w:val="18"/>
                        <w:szCs w:val="18"/>
                      </w:rPr>
                      <w:t>Odbiór iteracji nr n+1</w:t>
                    </w:r>
                  </w:p>
                </w:txbxContent>
              </v:textbox>
            </v:shape>
            <v:roundrect id="_x0000_s1034" style="position:absolute;left:3090;top:8736;width:1650;height:1590" arcsize="10923f" fillcolor="#d6e3bc">
              <v:textbox>
                <w:txbxContent>
                  <w:p w:rsidR="006D012F" w:rsidRDefault="006D012F" w:rsidP="00FF2153">
                    <w:pPr>
                      <w:spacing w:before="0" w:after="0"/>
                      <w:jc w:val="center"/>
                    </w:pPr>
                    <w:r>
                      <w:t>Odbiór produktu 2</w:t>
                    </w:r>
                  </w:p>
                </w:txbxContent>
              </v:textbox>
            </v:roundrect>
            <v:roundrect id="_x0000_s1035" style="position:absolute;left:1605;top:10746;width:1650;height:1035" arcsize="10923f" fillcolor="#d6e3bc">
              <v:textbox>
                <w:txbxContent>
                  <w:p w:rsidR="006D012F" w:rsidRDefault="006D012F" w:rsidP="00FF2153">
                    <w:pPr>
                      <w:spacing w:before="0" w:after="0"/>
                    </w:pPr>
                    <w:r>
                      <w:t>Odbiór produktu n</w:t>
                    </w:r>
                  </w:p>
                </w:txbxContent>
              </v:textbox>
            </v:roundrect>
            <v:shape id="_x0000_s1036" type="#_x0000_t78" style="position:absolute;left:1680;top:12066;width:1395;height:915" fillcolor="#d6e3bc">
              <v:textbox inset="1.5mm,.3mm,1.5mm">
                <w:txbxContent>
                  <w:p w:rsidR="006D012F" w:rsidRPr="00E231CA" w:rsidRDefault="006D012F" w:rsidP="00FF2153">
                    <w:pPr>
                      <w:spacing w:before="0" w:after="0"/>
                      <w:jc w:val="center"/>
                      <w:rPr>
                        <w:sz w:val="18"/>
                        <w:szCs w:val="18"/>
                      </w:rPr>
                    </w:pPr>
                    <w:r w:rsidRPr="00E231CA">
                      <w:rPr>
                        <w:sz w:val="18"/>
                        <w:szCs w:val="18"/>
                      </w:rPr>
                      <w:t>Odbiór iteracji nr n+2</w:t>
                    </w:r>
                  </w:p>
                </w:txbxContent>
              </v:textbox>
            </v:shape>
            <v:shape id="_x0000_s1037" type="#_x0000_t78" style="position:absolute;left:1680;top:13116;width:1395;height:930" fillcolor="#d6e3bc">
              <v:textbox inset="1.5mm,.3mm,1.5mm">
                <w:txbxContent>
                  <w:p w:rsidR="006D012F" w:rsidRPr="00E231CA" w:rsidRDefault="006D012F" w:rsidP="00FF2153">
                    <w:pPr>
                      <w:spacing w:before="0" w:after="0"/>
                      <w:jc w:val="center"/>
                      <w:rPr>
                        <w:sz w:val="18"/>
                        <w:szCs w:val="18"/>
                      </w:rPr>
                    </w:pPr>
                    <w:r w:rsidRPr="00E231CA">
                      <w:rPr>
                        <w:sz w:val="18"/>
                        <w:szCs w:val="18"/>
                      </w:rPr>
                      <w:t>Odbiór iteracji nr n+3</w:t>
                    </w:r>
                  </w:p>
                </w:txbxContent>
              </v:textbox>
            </v:shape>
            <v:roundrect id="_x0000_s1038" style="position:absolute;left:3075;top:12306;width:1650;height:1590" arcsize="10923f" fillcolor="#d6e3bc">
              <v:textbox>
                <w:txbxContent>
                  <w:p w:rsidR="006D012F" w:rsidRDefault="006D012F" w:rsidP="00FF2153">
                    <w:pPr>
                      <w:spacing w:before="0" w:after="0"/>
                      <w:jc w:val="center"/>
                    </w:pPr>
                    <w:r>
                      <w:t>Odbiór produktu n+1</w:t>
                    </w:r>
                  </w:p>
                </w:txbxContent>
              </v:textbox>
            </v:roundrect>
            <v:shape id="_x0000_s1039" type="#_x0000_t78" style="position:absolute;left:1680;top:14286;width:1395;height:915" fillcolor="#d6e3bc">
              <v:textbox inset="1.5mm,.3mm,1.5mm">
                <w:txbxContent>
                  <w:p w:rsidR="006D012F" w:rsidRPr="00E231CA" w:rsidRDefault="006D012F" w:rsidP="00FF2153">
                    <w:pPr>
                      <w:spacing w:before="0" w:after="0"/>
                      <w:jc w:val="center"/>
                      <w:rPr>
                        <w:sz w:val="18"/>
                        <w:szCs w:val="18"/>
                      </w:rPr>
                    </w:pPr>
                    <w:r w:rsidRPr="00E231CA">
                      <w:rPr>
                        <w:sz w:val="18"/>
                        <w:szCs w:val="18"/>
                      </w:rPr>
                      <w:t>Odbiór iteracji nr n +4</w:t>
                    </w:r>
                  </w:p>
                </w:txbxContent>
              </v:textbox>
            </v:shape>
            <v:shape id="_x0000_s1040" type="#_x0000_t78" style="position:absolute;left:1680;top:15336;width:1395;height:930" fillcolor="#d6e3bc">
              <v:textbox inset="1.5mm,.3mm,1.5mm">
                <w:txbxContent>
                  <w:p w:rsidR="006D012F" w:rsidRPr="00E231CA" w:rsidRDefault="006D012F" w:rsidP="00FF2153">
                    <w:pPr>
                      <w:spacing w:before="0" w:after="0"/>
                      <w:jc w:val="center"/>
                      <w:rPr>
                        <w:sz w:val="18"/>
                        <w:szCs w:val="18"/>
                      </w:rPr>
                    </w:pPr>
                    <w:r w:rsidRPr="00E231CA">
                      <w:rPr>
                        <w:sz w:val="18"/>
                        <w:szCs w:val="18"/>
                      </w:rPr>
                      <w:t>Odbiór iteracji nr n +5</w:t>
                    </w:r>
                  </w:p>
                </w:txbxContent>
              </v:textbox>
            </v:shape>
            <v:roundrect id="_x0000_s1041" style="position:absolute;left:3075;top:14526;width:1650;height:1590" arcsize="10923f" fillcolor="#d6e3bc">
              <v:textbox>
                <w:txbxContent>
                  <w:p w:rsidR="006D012F" w:rsidRDefault="006D012F" w:rsidP="00FF2153">
                    <w:pPr>
                      <w:spacing w:before="0" w:after="0"/>
                      <w:jc w:val="center"/>
                    </w:pPr>
                    <w:r>
                      <w:t>Odbiór produktu n+2</w:t>
                    </w:r>
                  </w:p>
                </w:txbxContent>
              </v:textbox>
            </v:roundrect>
            <v:roundrect id="_x0000_s1042" style="position:absolute;left:5310;top:6396;width:1380;height:5160" arcsize="10923f" fillcolor="#ccc0d9">
              <v:textbox>
                <w:txbxContent>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rPr>
                        <w:b/>
                      </w:rPr>
                    </w:pPr>
                  </w:p>
                  <w:p w:rsidR="006D012F" w:rsidRPr="007A0CE5" w:rsidRDefault="006D012F" w:rsidP="00FF2153">
                    <w:pPr>
                      <w:spacing w:before="0" w:after="0"/>
                      <w:jc w:val="center"/>
                      <w:rPr>
                        <w:b/>
                      </w:rPr>
                    </w:pPr>
                    <w:r w:rsidRPr="007A0CE5">
                      <w:rPr>
                        <w:b/>
                      </w:rPr>
                      <w:t>Odbiór ETAPU I</w:t>
                    </w:r>
                  </w:p>
                </w:txbxContent>
              </v:textbox>
            </v:roundrect>
            <v:roundrect id="_x0000_s1043" style="position:absolute;left:5310;top:11931;width:1380;height:4185" arcsize="10923f" fillcolor="#ccc0d9">
              <v:textbox inset="1.5mm,,1.5mm">
                <w:txbxContent>
                  <w:p w:rsidR="006D012F" w:rsidRPr="00D77339" w:rsidRDefault="006D012F" w:rsidP="00FF2153">
                    <w:pPr>
                      <w:spacing w:before="0" w:after="0"/>
                      <w:jc w:val="center"/>
                      <w:rPr>
                        <w:b/>
                      </w:rPr>
                    </w:pPr>
                  </w:p>
                  <w:p w:rsidR="006D012F" w:rsidRPr="00D77339" w:rsidRDefault="006D012F" w:rsidP="00FF2153">
                    <w:pPr>
                      <w:spacing w:before="0" w:after="0"/>
                      <w:jc w:val="center"/>
                      <w:rPr>
                        <w:b/>
                      </w:rPr>
                    </w:pPr>
                  </w:p>
                  <w:p w:rsidR="006D012F" w:rsidRPr="00D77339" w:rsidRDefault="006D012F" w:rsidP="00FF2153">
                    <w:pPr>
                      <w:spacing w:before="0" w:after="0"/>
                      <w:jc w:val="center"/>
                      <w:rPr>
                        <w:b/>
                      </w:rPr>
                    </w:pPr>
                  </w:p>
                  <w:p w:rsidR="006D012F" w:rsidRPr="00D77339" w:rsidRDefault="006D012F" w:rsidP="00FF2153">
                    <w:pPr>
                      <w:spacing w:before="0" w:after="0"/>
                      <w:jc w:val="center"/>
                      <w:rPr>
                        <w:b/>
                      </w:rPr>
                    </w:pPr>
                  </w:p>
                  <w:p w:rsidR="006D012F" w:rsidRPr="00D77339" w:rsidRDefault="006D012F" w:rsidP="00FF2153">
                    <w:pPr>
                      <w:spacing w:before="0" w:after="0"/>
                      <w:jc w:val="center"/>
                      <w:rPr>
                        <w:b/>
                      </w:rPr>
                    </w:pPr>
                    <w:r>
                      <w:rPr>
                        <w:b/>
                      </w:rPr>
                      <w:t>Odbiór ETAPU VI</w:t>
                    </w:r>
                  </w:p>
                </w:txbxContent>
              </v:textbox>
            </v:roundrect>
            <v:roundrect id="_x0000_s1044" style="position:absolute;left:7245;top:8210;width:1440;height:6960" arcsize="10923f" fillcolor="#ccc0d9">
              <v:textbox inset="1.5mm,,1.5mm">
                <w:txbxContent>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jc w:val="center"/>
                      <w:rPr>
                        <w:b/>
                      </w:rPr>
                    </w:pPr>
                  </w:p>
                  <w:p w:rsidR="006D012F" w:rsidRPr="007A0CE5" w:rsidRDefault="006D012F" w:rsidP="00FF2153">
                    <w:pPr>
                      <w:spacing w:before="0" w:after="0"/>
                      <w:rPr>
                        <w:b/>
                      </w:rPr>
                    </w:pPr>
                  </w:p>
                  <w:p w:rsidR="006D012F" w:rsidRPr="007A0CE5" w:rsidRDefault="006D012F" w:rsidP="00FF2153">
                    <w:pPr>
                      <w:spacing w:before="0" w:after="0"/>
                      <w:jc w:val="center"/>
                      <w:rPr>
                        <w:b/>
                      </w:rPr>
                    </w:pPr>
                    <w:r w:rsidRPr="007A0CE5">
                      <w:rPr>
                        <w:b/>
                      </w:rPr>
                      <w:t>Odbiór PROJEKTU</w:t>
                    </w:r>
                  </w:p>
                </w:txbxContent>
              </v:textbox>
            </v:roundrect>
            <v:roundrect id="_x0000_s1045" style="position:absolute;left:9135;top:8916;width:1380;height:5370" arcsize="10923f" fillcolor="#ccc0d9">
              <v:textbox inset=".5mm,,.5mm">
                <w:txbxContent>
                  <w:p w:rsidR="006D012F" w:rsidRPr="007A0CE5" w:rsidRDefault="006D012F" w:rsidP="00FF2153">
                    <w:pPr>
                      <w:spacing w:before="0" w:after="0"/>
                      <w:rPr>
                        <w:b/>
                      </w:rPr>
                    </w:pPr>
                  </w:p>
                  <w:p w:rsidR="006D012F" w:rsidRPr="007A0CE5" w:rsidRDefault="006D012F" w:rsidP="00FF2153">
                    <w:pPr>
                      <w:spacing w:before="0" w:after="0"/>
                      <w:rPr>
                        <w:b/>
                      </w:rPr>
                    </w:pPr>
                  </w:p>
                  <w:p w:rsidR="006D012F" w:rsidRPr="007A0CE5" w:rsidRDefault="006D012F" w:rsidP="00FF2153">
                    <w:pPr>
                      <w:spacing w:before="0" w:after="0"/>
                      <w:rPr>
                        <w:b/>
                      </w:rPr>
                    </w:pPr>
                  </w:p>
                  <w:p w:rsidR="006D012F" w:rsidRDefault="006D012F" w:rsidP="00FF2153">
                    <w:pPr>
                      <w:spacing w:before="0" w:after="0"/>
                      <w:rPr>
                        <w:b/>
                        <w:sz w:val="20"/>
                        <w:szCs w:val="20"/>
                      </w:rPr>
                    </w:pPr>
                  </w:p>
                  <w:p w:rsidR="006D012F" w:rsidRDefault="006D012F" w:rsidP="00FF2153">
                    <w:pPr>
                      <w:spacing w:before="0" w:after="0"/>
                      <w:rPr>
                        <w:b/>
                        <w:sz w:val="20"/>
                        <w:szCs w:val="20"/>
                      </w:rPr>
                    </w:pPr>
                  </w:p>
                  <w:p w:rsidR="006D012F" w:rsidRDefault="006D012F" w:rsidP="00FF2153">
                    <w:pPr>
                      <w:spacing w:before="0" w:after="0"/>
                      <w:rPr>
                        <w:b/>
                        <w:sz w:val="20"/>
                        <w:szCs w:val="20"/>
                      </w:rPr>
                    </w:pPr>
                  </w:p>
                  <w:p w:rsidR="006D012F" w:rsidRPr="005B085E" w:rsidRDefault="006D012F" w:rsidP="00FF2153">
                    <w:pPr>
                      <w:spacing w:before="0" w:after="0"/>
                      <w:rPr>
                        <w:b/>
                        <w:sz w:val="20"/>
                        <w:szCs w:val="20"/>
                      </w:rPr>
                    </w:pPr>
                    <w:r w:rsidRPr="005B085E">
                      <w:rPr>
                        <w:b/>
                        <w:sz w:val="20"/>
                        <w:szCs w:val="20"/>
                      </w:rPr>
                      <w:t>Odbiór Po-gwarancyjny</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left:4755;top:6591;width:825;height:998" fillcolor="#17365d">
              <v:fill color2="#bfbfbf" rotate="t" focus="50%" type="gradient"/>
            </v:shape>
            <v:shape id="_x0000_s1047" type="#_x0000_t13" style="position:absolute;left:4755;top:9033;width:825;height:998" fillcolor="#17365d">
              <v:fill color2="#bfbfbf" rotate="t" focus="50%" type="gradient"/>
            </v:shape>
            <v:shape id="_x0000_s1048" type="#_x0000_t13" style="position:absolute;left:6690;top:9213;width:825;height:998" fillcolor="#17365d">
              <v:fill color2="#bfbfbf" rotate="t" focus="50%" type="gradient"/>
            </v:shape>
            <v:shape id="_x0000_s1049" type="#_x0000_t13" style="position:absolute;left:6690;top:13363;width:825;height:998" fillcolor="#17365d">
              <v:fill color2="#bfbfbf" rotate="t" focus="50%" type="gradient"/>
            </v:shape>
            <v:shape id="_x0000_s1050" type="#_x0000_t13" style="position:absolute;left:4740;top:12365;width:825;height:998" fillcolor="#17365d">
              <v:fill color2="#bfbfbf" rotate="t" focus="50%" type="gradient"/>
            </v:shape>
            <v:shape id="_x0000_s1051" type="#_x0000_t13" style="position:absolute;left:4725;top:14683;width:825;height:998" fillcolor="#17365d">
              <v:fill color2="#bfbfbf" rotate="t" focus="50%" type="gradient"/>
            </v:shape>
            <v:shape id="_x0000_s1052" type="#_x0000_t13" style="position:absolute;left:8685;top:11931;width:825;height:998" fillcolor="#17365d">
              <v:fill color2="#bfbfbf" rotate="t" focus="50%" type="gradient"/>
            </v:shape>
            <v:shape id="_x0000_s1053" type="#_x0000_t13" style="position:absolute;left:3255;top:10746;width:2265;height:998" fillcolor="#17365d">
              <v:fill color2="#bfbfbf" rotate="t" focus="50%" type="gradient"/>
            </v:shape>
          </v:group>
        </w:pict>
      </w:r>
    </w:p>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Pr="00620DA4" w:rsidRDefault="00620DA4" w:rsidP="00620DA4">
      <w:pPr>
        <w:pStyle w:val="Legenda"/>
        <w:jc w:val="center"/>
        <w:rPr>
          <w:color w:val="auto"/>
        </w:rPr>
      </w:pPr>
      <w:r w:rsidRPr="00620DA4">
        <w:rPr>
          <w:color w:val="auto"/>
        </w:rPr>
        <w:t xml:space="preserve">Rysunek </w:t>
      </w:r>
      <w:r w:rsidR="004E7F87" w:rsidRPr="00620DA4">
        <w:rPr>
          <w:color w:val="auto"/>
        </w:rPr>
        <w:fldChar w:fldCharType="begin"/>
      </w:r>
      <w:r w:rsidRPr="00620DA4">
        <w:rPr>
          <w:color w:val="auto"/>
        </w:rPr>
        <w:instrText xml:space="preserve"> SEQ Rysunek \* ARABIC </w:instrText>
      </w:r>
      <w:r w:rsidR="004E7F87" w:rsidRPr="00620DA4">
        <w:rPr>
          <w:color w:val="auto"/>
        </w:rPr>
        <w:fldChar w:fldCharType="separate"/>
      </w:r>
      <w:r w:rsidRPr="00620DA4">
        <w:rPr>
          <w:noProof/>
          <w:color w:val="auto"/>
        </w:rPr>
        <w:t>13</w:t>
      </w:r>
      <w:r w:rsidR="004E7F87" w:rsidRPr="00620DA4">
        <w:rPr>
          <w:color w:val="auto"/>
        </w:rPr>
        <w:fldChar w:fldCharType="end"/>
      </w:r>
      <w:r w:rsidRPr="00620DA4">
        <w:rPr>
          <w:color w:val="auto"/>
        </w:rPr>
        <w:t>.</w:t>
      </w:r>
      <w:r w:rsidR="00FF2153" w:rsidRPr="00620DA4">
        <w:rPr>
          <w:color w:val="auto"/>
        </w:rPr>
        <w:t xml:space="preserve"> Logiczny układ odbiorów projektowych</w:t>
      </w:r>
    </w:p>
    <w:p w:rsidR="00FF2153" w:rsidRPr="0073489D" w:rsidRDefault="00FF2153" w:rsidP="00FF2153">
      <w:pPr>
        <w:pStyle w:val="Nagwek3"/>
        <w:tabs>
          <w:tab w:val="num" w:pos="0"/>
        </w:tabs>
      </w:pPr>
      <w:bookmarkStart w:id="432" w:name="_Toc286413326"/>
      <w:bookmarkStart w:id="433" w:name="_Ref286418692"/>
      <w:bookmarkStart w:id="434" w:name="_Toc289111162"/>
      <w:r w:rsidRPr="0073489D">
        <w:lastRenderedPageBreak/>
        <w:t>Wymagania dokumentacyjne</w:t>
      </w:r>
      <w:bookmarkEnd w:id="432"/>
      <w:bookmarkEnd w:id="433"/>
      <w:bookmarkEnd w:id="434"/>
    </w:p>
    <w:p w:rsidR="00FF2153" w:rsidRPr="0073489D" w:rsidRDefault="00FF2153" w:rsidP="00FF2153">
      <w:pPr>
        <w:jc w:val="both"/>
      </w:pPr>
      <w:r w:rsidRPr="0073489D">
        <w:t>Wykonawca w dniu zgłoszenia do odbioru</w:t>
      </w:r>
      <w:r>
        <w:t xml:space="preserve"> </w:t>
      </w:r>
      <w:r w:rsidRPr="0073489D">
        <w:t xml:space="preserve">etapu, odbioru końcowego zobowiązany jest przedstawić Zamawiającemu </w:t>
      </w:r>
      <w:r>
        <w:t xml:space="preserve">lub jego reprezentantowi </w:t>
      </w:r>
      <w:r w:rsidRPr="0073489D">
        <w:t>komplet dokumentacji, w szczególności protokoły odbioru wiązki odbiorów składających się na dany odbiór syntetyczny zgodnie z wyszczególnieniem w rozdziale</w:t>
      </w:r>
      <w:r>
        <w:t xml:space="preserve"> </w:t>
      </w:r>
      <w:r w:rsidR="004E7F87">
        <w:fldChar w:fldCharType="begin"/>
      </w:r>
      <w:r>
        <w:instrText xml:space="preserve"> REF _Ref286418558 \r \h </w:instrText>
      </w:r>
      <w:r w:rsidR="004E7F87">
        <w:fldChar w:fldCharType="separate"/>
      </w:r>
      <w:r w:rsidR="00BB24A4">
        <w:t>7.6.2</w:t>
      </w:r>
      <w:r w:rsidR="004E7F87">
        <w:fldChar w:fldCharType="end"/>
      </w:r>
      <w:r w:rsidRPr="0073489D">
        <w:t xml:space="preserve"> .</w:t>
      </w:r>
    </w:p>
    <w:p w:rsidR="00FF2153" w:rsidRPr="0073489D" w:rsidRDefault="00FF2153" w:rsidP="00FF2153">
      <w:pPr>
        <w:jc w:val="both"/>
      </w:pPr>
      <w:r w:rsidRPr="0073489D">
        <w:t>Ponadto, celem dokonania odbioru końcowego konieczne jest przygotowanie przez Wykonawcę operatu kolaudacyjnego. Jest on podstawą do oceny i odbioru prac oraz weryfikacji zgodności wykonanych prac z kosztorysem.</w:t>
      </w:r>
    </w:p>
    <w:p w:rsidR="00FF2153" w:rsidRPr="0073489D" w:rsidRDefault="00FF2153" w:rsidP="00FF2153">
      <w:pPr>
        <w:jc w:val="both"/>
      </w:pPr>
      <w:r w:rsidRPr="0073489D">
        <w:t>Dokumentacja składana podczas odbioru końcowego powinna zawierać następujące elementy:</w:t>
      </w:r>
    </w:p>
    <w:p w:rsidR="00FF2153" w:rsidRDefault="00FF2153" w:rsidP="007E4025">
      <w:pPr>
        <w:numPr>
          <w:ilvl w:val="0"/>
          <w:numId w:val="93"/>
        </w:numPr>
        <w:jc w:val="both"/>
      </w:pPr>
      <w:r w:rsidRPr="0073489D">
        <w:t>ustalenia technologiczne;</w:t>
      </w:r>
    </w:p>
    <w:p w:rsidR="00FF2153" w:rsidRPr="0073489D" w:rsidRDefault="00FF2153" w:rsidP="007E4025">
      <w:pPr>
        <w:numPr>
          <w:ilvl w:val="0"/>
          <w:numId w:val="93"/>
        </w:numPr>
        <w:jc w:val="both"/>
      </w:pPr>
      <w:r>
        <w:t>sugestie Wykonawcy, co do dalszych kierunków rozwoju i co do dalszej eksploatacji produktów Projektu (zgodną z metodologią PRINCE2);</w:t>
      </w:r>
    </w:p>
    <w:p w:rsidR="00FF2153" w:rsidRPr="0073489D" w:rsidRDefault="00FF2153" w:rsidP="007E4025">
      <w:pPr>
        <w:numPr>
          <w:ilvl w:val="0"/>
          <w:numId w:val="93"/>
        </w:numPr>
        <w:jc w:val="both"/>
      </w:pPr>
      <w:r w:rsidRPr="0073489D">
        <w:t>wyniki testów i badań załączonych do dokumentów odbioru;</w:t>
      </w:r>
    </w:p>
    <w:p w:rsidR="00FF2153" w:rsidRPr="0073489D" w:rsidRDefault="00FF2153" w:rsidP="007E4025">
      <w:pPr>
        <w:numPr>
          <w:ilvl w:val="0"/>
          <w:numId w:val="93"/>
        </w:numPr>
        <w:jc w:val="both"/>
      </w:pPr>
      <w:r w:rsidRPr="0073489D">
        <w:t>wymagane dokumenty zgodności wykorzystanego sprzętu i materiałów;</w:t>
      </w:r>
    </w:p>
    <w:p w:rsidR="00FF2153" w:rsidRPr="0073489D" w:rsidRDefault="00FF2153" w:rsidP="007E4025">
      <w:pPr>
        <w:numPr>
          <w:ilvl w:val="0"/>
          <w:numId w:val="93"/>
        </w:numPr>
        <w:jc w:val="both"/>
      </w:pPr>
      <w:r w:rsidRPr="0073489D">
        <w:t>karty gwarancyjne producentów sprzętu;</w:t>
      </w:r>
    </w:p>
    <w:p w:rsidR="00FF2153" w:rsidRPr="0073489D" w:rsidRDefault="00FF2153" w:rsidP="007E4025">
      <w:pPr>
        <w:numPr>
          <w:ilvl w:val="0"/>
          <w:numId w:val="93"/>
        </w:numPr>
        <w:jc w:val="both"/>
      </w:pPr>
      <w:r w:rsidRPr="0073489D">
        <w:t>sprawozdanie techniczne;</w:t>
      </w:r>
    </w:p>
    <w:p w:rsidR="00FF2153" w:rsidRPr="0073489D" w:rsidRDefault="00FF2153" w:rsidP="007E4025">
      <w:pPr>
        <w:numPr>
          <w:ilvl w:val="0"/>
          <w:numId w:val="93"/>
        </w:numPr>
        <w:jc w:val="both"/>
      </w:pPr>
      <w:r w:rsidRPr="0073489D">
        <w:t>certyfikaty, świadectwa dopuszczenia i aprobaty techniczne;</w:t>
      </w:r>
    </w:p>
    <w:p w:rsidR="00FF2153" w:rsidRPr="0073489D" w:rsidRDefault="00FF2153" w:rsidP="007E4025">
      <w:pPr>
        <w:numPr>
          <w:ilvl w:val="0"/>
          <w:numId w:val="93"/>
        </w:numPr>
        <w:jc w:val="both"/>
      </w:pPr>
      <w:r w:rsidRPr="0073489D">
        <w:t>oświadczenie kierownika budowy o wykonaniu robót budowlanych zgodnie ze sztuką budowlaną, specyfikacjami technicznymi oraz przepisami i obowiązującymi polskimi normami;</w:t>
      </w:r>
    </w:p>
    <w:p w:rsidR="00FF2153" w:rsidRPr="0073489D" w:rsidRDefault="00FF2153" w:rsidP="007E4025">
      <w:pPr>
        <w:numPr>
          <w:ilvl w:val="0"/>
          <w:numId w:val="93"/>
        </w:numPr>
        <w:jc w:val="both"/>
      </w:pPr>
      <w:r w:rsidRPr="0073489D">
        <w:t>dokumentację podwykonawczą.</w:t>
      </w:r>
    </w:p>
    <w:p w:rsidR="00FF2153" w:rsidRPr="0073489D" w:rsidRDefault="00FF2153" w:rsidP="00FF2153">
      <w:pPr>
        <w:pStyle w:val="Nagwek3"/>
        <w:tabs>
          <w:tab w:val="num" w:pos="0"/>
        </w:tabs>
      </w:pPr>
      <w:bookmarkStart w:id="435" w:name="_Toc286413327"/>
      <w:bookmarkStart w:id="436" w:name="_Toc289111163"/>
      <w:r w:rsidRPr="0073489D">
        <w:t>Procedur</w:t>
      </w:r>
      <w:r w:rsidR="00603CB5">
        <w:t>y</w:t>
      </w:r>
      <w:r w:rsidRPr="0073489D">
        <w:t xml:space="preserve"> odbioru</w:t>
      </w:r>
      <w:bookmarkEnd w:id="435"/>
      <w:bookmarkEnd w:id="436"/>
    </w:p>
    <w:p w:rsidR="00FF2153" w:rsidRPr="0073489D" w:rsidRDefault="00FF2153" w:rsidP="00FF2153">
      <w:pPr>
        <w:pStyle w:val="Nagwek4"/>
        <w:tabs>
          <w:tab w:val="num" w:pos="0"/>
        </w:tabs>
      </w:pPr>
      <w:bookmarkStart w:id="437" w:name="_Toc282413213"/>
      <w:bookmarkStart w:id="438" w:name="_Toc282987154"/>
      <w:bookmarkStart w:id="439" w:name="_Toc286413328"/>
      <w:r w:rsidRPr="0073489D">
        <w:t>Odbiór etapu</w:t>
      </w:r>
      <w:bookmarkEnd w:id="437"/>
      <w:bookmarkEnd w:id="438"/>
      <w:bookmarkEnd w:id="439"/>
    </w:p>
    <w:p w:rsidR="00FF2153" w:rsidRPr="0073489D" w:rsidRDefault="00FF2153" w:rsidP="00FF2153">
      <w:pPr>
        <w:pStyle w:val="Nagwek5"/>
        <w:tabs>
          <w:tab w:val="num" w:pos="0"/>
        </w:tabs>
      </w:pPr>
      <w:r w:rsidRPr="0073489D">
        <w:t>Warunki odbioru etapu</w:t>
      </w:r>
    </w:p>
    <w:p w:rsidR="00FF2153" w:rsidRPr="0073489D" w:rsidRDefault="00FF2153" w:rsidP="00FF2153">
      <w:pPr>
        <w:jc w:val="both"/>
      </w:pPr>
      <w:r w:rsidRPr="0073489D">
        <w:t>Etap będzie stanowił przedmiot odbioru pod warunkiem, że:</w:t>
      </w:r>
    </w:p>
    <w:p w:rsidR="00FF2153" w:rsidRPr="0073489D" w:rsidRDefault="00FF2153" w:rsidP="007E4025">
      <w:pPr>
        <w:pStyle w:val="Akapitzlist"/>
        <w:numPr>
          <w:ilvl w:val="0"/>
          <w:numId w:val="99"/>
        </w:numPr>
        <w:spacing w:before="120" w:after="120"/>
        <w:contextualSpacing w:val="0"/>
        <w:jc w:val="both"/>
      </w:pPr>
      <w:r w:rsidRPr="0073489D">
        <w:t>Wszystkie produkty i artefakty, planowane w ramach etapu zostały ukończone i odebrane;</w:t>
      </w:r>
    </w:p>
    <w:p w:rsidR="00FF2153" w:rsidRPr="0073489D" w:rsidRDefault="00FF2153" w:rsidP="007E4025">
      <w:pPr>
        <w:pStyle w:val="Akapitzlist"/>
        <w:numPr>
          <w:ilvl w:val="0"/>
          <w:numId w:val="99"/>
        </w:numPr>
        <w:spacing w:before="120" w:after="120"/>
        <w:contextualSpacing w:val="0"/>
        <w:jc w:val="both"/>
      </w:pPr>
      <w:r w:rsidRPr="0073489D">
        <w:t xml:space="preserve">Następny etap </w:t>
      </w:r>
      <w:r w:rsidR="008E5EA4">
        <w:t>Projekt</w:t>
      </w:r>
      <w:r w:rsidRPr="0073489D">
        <w:t>u został zaplanowany, a plan kolejnego etapu zatwierdzony</w:t>
      </w:r>
      <w:r>
        <w:t xml:space="preserve"> (jeżeli nie jest to ostatni etap </w:t>
      </w:r>
      <w:r w:rsidR="008E5EA4">
        <w:t>Projekt</w:t>
      </w:r>
      <w:r>
        <w:t>u);</w:t>
      </w:r>
    </w:p>
    <w:p w:rsidR="00FF2153" w:rsidRPr="0073489D" w:rsidRDefault="00FF2153" w:rsidP="007E4025">
      <w:pPr>
        <w:pStyle w:val="Akapitzlist"/>
        <w:numPr>
          <w:ilvl w:val="0"/>
          <w:numId w:val="99"/>
        </w:numPr>
        <w:spacing w:before="120" w:after="120"/>
        <w:contextualSpacing w:val="0"/>
        <w:jc w:val="both"/>
      </w:pPr>
      <w:r w:rsidRPr="0073489D">
        <w:t>Jeśli zaistniała taka konieczność został utworzony i zatwierdzony plan awaryjny.</w:t>
      </w:r>
    </w:p>
    <w:p w:rsidR="00FF2153" w:rsidRPr="0073489D" w:rsidRDefault="00FF2153" w:rsidP="007E4025">
      <w:pPr>
        <w:pStyle w:val="Akapitzlist"/>
        <w:numPr>
          <w:ilvl w:val="0"/>
          <w:numId w:val="99"/>
        </w:numPr>
        <w:spacing w:before="120" w:after="120"/>
        <w:contextualSpacing w:val="0"/>
        <w:jc w:val="both"/>
      </w:pPr>
      <w:r w:rsidRPr="0073489D">
        <w:t>Wszelkie raporty planowane podczas etapu zostały przekazane i odebrane.</w:t>
      </w:r>
    </w:p>
    <w:p w:rsidR="00FF2153" w:rsidRPr="0073489D" w:rsidRDefault="00FF2153" w:rsidP="00FF2153">
      <w:pPr>
        <w:pStyle w:val="Nagwek5"/>
        <w:tabs>
          <w:tab w:val="num" w:pos="0"/>
        </w:tabs>
      </w:pPr>
      <w:r w:rsidRPr="0073489D">
        <w:lastRenderedPageBreak/>
        <w:t>Procedura odbioru etapu</w:t>
      </w:r>
    </w:p>
    <w:p w:rsidR="00FF2153" w:rsidRPr="0073489D" w:rsidRDefault="00FF2153" w:rsidP="007E4025">
      <w:pPr>
        <w:numPr>
          <w:ilvl w:val="0"/>
          <w:numId w:val="108"/>
        </w:numPr>
        <w:jc w:val="both"/>
      </w:pPr>
      <w:r w:rsidRPr="0073489D">
        <w:t>Nadzór merytoryczny i formalny nad odbiorem leży w obowiązkach i kompetencjach Inżyniera Kontraktu.</w:t>
      </w:r>
    </w:p>
    <w:p w:rsidR="00FF2153" w:rsidRDefault="00FF2153" w:rsidP="007E4025">
      <w:pPr>
        <w:numPr>
          <w:ilvl w:val="0"/>
          <w:numId w:val="108"/>
        </w:numPr>
        <w:jc w:val="both"/>
      </w:pPr>
      <w:r w:rsidRPr="0073489D">
        <w:t>W odbiorze etapu prac uczestniczą:</w:t>
      </w:r>
    </w:p>
    <w:p w:rsidR="00FF2153" w:rsidRPr="0073489D" w:rsidRDefault="0016583A" w:rsidP="007E4025">
      <w:pPr>
        <w:numPr>
          <w:ilvl w:val="0"/>
          <w:numId w:val="110"/>
        </w:numPr>
        <w:ind w:left="1434" w:hanging="357"/>
        <w:jc w:val="both"/>
      </w:pPr>
      <w:r>
        <w:t>Komisja Odbiorcza</w:t>
      </w:r>
      <w:r w:rsidR="00CF38D1">
        <w:t xml:space="preserve"> dla odbioru etapu</w:t>
      </w:r>
      <w:r>
        <w:t xml:space="preserve"> (rozdział 7.6.3) </w:t>
      </w:r>
      <w:r w:rsidR="00CF38D1">
        <w:t>składająca</w:t>
      </w:r>
      <w:r>
        <w:t xml:space="preserve"> się z Przedstawicieli Zamawiającego i Inżyniera Kontraktu;</w:t>
      </w:r>
    </w:p>
    <w:p w:rsidR="00FF2153" w:rsidRPr="0073489D" w:rsidRDefault="00FF2153" w:rsidP="00620DA4">
      <w:pPr>
        <w:numPr>
          <w:ilvl w:val="0"/>
          <w:numId w:val="110"/>
        </w:numPr>
        <w:ind w:left="1434" w:hanging="357"/>
        <w:jc w:val="both"/>
      </w:pPr>
      <w:r>
        <w:t>Przedstawiciel</w:t>
      </w:r>
      <w:r w:rsidR="0016583A">
        <w:t>(e)</w:t>
      </w:r>
      <w:r>
        <w:t xml:space="preserve"> Wykonawcy</w:t>
      </w:r>
      <w:r w:rsidR="0016583A">
        <w:t>.</w:t>
      </w:r>
    </w:p>
    <w:p w:rsidR="00FF2153" w:rsidRDefault="00FF2153" w:rsidP="007E4025">
      <w:pPr>
        <w:numPr>
          <w:ilvl w:val="0"/>
          <w:numId w:val="108"/>
        </w:numPr>
        <w:jc w:val="both"/>
      </w:pPr>
      <w:r w:rsidRPr="0073489D">
        <w:t xml:space="preserve">Odbiór zostaje dokonany poprzez podpisanie protokołu odbioru przez Wykonawcę oraz </w:t>
      </w:r>
      <w:r w:rsidR="00042ABA">
        <w:t>Komisję Odbiorczą</w:t>
      </w:r>
      <w:r w:rsidR="00CF38D1">
        <w:t xml:space="preserve"> dla odbioru etapu</w:t>
      </w:r>
      <w:r w:rsidRPr="0073489D">
        <w:t xml:space="preserve">. W przypadku nie dokonania odbioru, Pełnomocnika do spraw </w:t>
      </w:r>
      <w:r w:rsidR="008E5EA4">
        <w:t>P</w:t>
      </w:r>
      <w:r w:rsidRPr="0073489D">
        <w:t>rojektu e-</w:t>
      </w:r>
      <w:r w:rsidR="008E5EA4" w:rsidRPr="0073489D">
        <w:t>D</w:t>
      </w:r>
      <w:r w:rsidR="008E5EA4">
        <w:t xml:space="preserve">S </w:t>
      </w:r>
      <w:r>
        <w:t>Zamawiającego</w:t>
      </w:r>
      <w:r w:rsidRPr="0073489D">
        <w:t xml:space="preserve"> oraz Wykonawca uzgadniają kolejny termin odbioru etapu prac.</w:t>
      </w:r>
    </w:p>
    <w:p w:rsidR="00FF2153" w:rsidRPr="0073489D" w:rsidRDefault="00772D1E" w:rsidP="007E4025">
      <w:pPr>
        <w:pStyle w:val="Akapitzlist"/>
        <w:numPr>
          <w:ilvl w:val="0"/>
          <w:numId w:val="108"/>
        </w:numPr>
        <w:spacing w:before="120" w:after="120"/>
        <w:contextualSpacing w:val="0"/>
      </w:pPr>
      <w:r>
        <w:t xml:space="preserve">Jeżeli jest to odbiór etapu 2 (dostawa </w:t>
      </w:r>
      <w:proofErr w:type="spellStart"/>
      <w:r>
        <w:t>videobannerów</w:t>
      </w:r>
      <w:proofErr w:type="spellEnd"/>
      <w:r>
        <w:t>) lub 5 (</w:t>
      </w:r>
      <w:r w:rsidR="00861729">
        <w:t>kontent startowy</w:t>
      </w:r>
      <w:r>
        <w:t xml:space="preserve"> portalu) odbiór wiąże się płatnością odebranych etapów. Odbiorowi podlegają etapy odebrane bez protokołu rozbieżności, oraz jeśli Strony do tego się przychylą, etapy odebrane warunkowo. Ponadto </w:t>
      </w:r>
      <w:r w:rsidR="00FF2153" w:rsidRPr="0073489D">
        <w:t xml:space="preserve">Pełnomocnik do spraw </w:t>
      </w:r>
      <w:r w:rsidR="008E5EA4">
        <w:t>Projekt</w:t>
      </w:r>
      <w:r w:rsidR="00FF2153" w:rsidRPr="0073489D">
        <w:t>u e-D</w:t>
      </w:r>
      <w:r>
        <w:t>S</w:t>
      </w:r>
      <w:r w:rsidR="00FF2153">
        <w:t xml:space="preserve"> Zamawiającego rozlicza incydenty (do tej pory nierozliczone i posiadające status ZAMKNIĘTY), i jeśli zajdzie taka potrzeba, nalicza kary umowne. </w:t>
      </w:r>
    </w:p>
    <w:p w:rsidR="00FF2153" w:rsidRPr="0073489D" w:rsidRDefault="00FF2153" w:rsidP="007E4025">
      <w:pPr>
        <w:numPr>
          <w:ilvl w:val="0"/>
          <w:numId w:val="108"/>
        </w:numPr>
        <w:jc w:val="both"/>
      </w:pPr>
      <w:r w:rsidRPr="0073489D">
        <w:t>Egzemplarz protokołu odbioru wraz z pismem przewodnim lub informacja o nie dokonaniu odbioru wraz z nowym terminem odbioru przekazywane są do Komitetu Sterującego</w:t>
      </w:r>
      <w:r>
        <w:t>.</w:t>
      </w:r>
    </w:p>
    <w:p w:rsidR="00FF2153" w:rsidRPr="0073489D" w:rsidRDefault="00FF2153" w:rsidP="007E4025">
      <w:pPr>
        <w:numPr>
          <w:ilvl w:val="0"/>
          <w:numId w:val="108"/>
        </w:numPr>
        <w:jc w:val="both"/>
      </w:pPr>
      <w:r w:rsidRPr="0073489D">
        <w:t xml:space="preserve">Po dokonaniu odbioru etapu prac Inżynier Kontraktu Zamawiającego dokonuje aktualizacji dokumentacji </w:t>
      </w:r>
      <w:r w:rsidR="008E5EA4">
        <w:t>Projekt</w:t>
      </w:r>
      <w:r w:rsidRPr="0073489D">
        <w:t>u. Na tym procedura odbioru etapu prac zostaje zakończona.</w:t>
      </w:r>
    </w:p>
    <w:p w:rsidR="00FF2153" w:rsidRPr="0073489D" w:rsidRDefault="00FF2153" w:rsidP="00FF2153">
      <w:pPr>
        <w:pStyle w:val="Nagwek4"/>
        <w:tabs>
          <w:tab w:val="num" w:pos="0"/>
        </w:tabs>
      </w:pPr>
      <w:bookmarkStart w:id="440" w:name="_Toc282413214"/>
      <w:bookmarkStart w:id="441" w:name="_Toc282987155"/>
      <w:bookmarkStart w:id="442" w:name="_Toc286413329"/>
      <w:r w:rsidRPr="0073489D">
        <w:t>Odbiór końcowy</w:t>
      </w:r>
      <w:bookmarkEnd w:id="440"/>
      <w:bookmarkEnd w:id="441"/>
      <w:bookmarkEnd w:id="442"/>
    </w:p>
    <w:p w:rsidR="00FF2153" w:rsidRPr="0073489D" w:rsidRDefault="00FF2153" w:rsidP="00FF2153">
      <w:pPr>
        <w:pStyle w:val="Nagwek5"/>
        <w:tabs>
          <w:tab w:val="num" w:pos="0"/>
        </w:tabs>
      </w:pPr>
      <w:r w:rsidRPr="0073489D">
        <w:t>Warunki odbioru końcowego</w:t>
      </w:r>
    </w:p>
    <w:p w:rsidR="00FF2153" w:rsidRPr="0073489D" w:rsidRDefault="00FF2153" w:rsidP="00FF2153">
      <w:pPr>
        <w:jc w:val="both"/>
      </w:pPr>
      <w:r w:rsidRPr="0073489D">
        <w:t>Projekt będzie stanowił przedmiot odbioru pod warunkiem, że:</w:t>
      </w:r>
    </w:p>
    <w:p w:rsidR="00FF2153" w:rsidRDefault="00FF2153" w:rsidP="007E4025">
      <w:pPr>
        <w:pStyle w:val="Akapitzlist"/>
        <w:numPr>
          <w:ilvl w:val="0"/>
          <w:numId w:val="100"/>
        </w:numPr>
        <w:spacing w:before="120" w:after="120"/>
        <w:contextualSpacing w:val="0"/>
        <w:jc w:val="both"/>
      </w:pPr>
      <w:r w:rsidRPr="0073489D">
        <w:t xml:space="preserve">Wykonawca potwierdził zakończenie zakresu prac </w:t>
      </w:r>
      <w:r>
        <w:t>P</w:t>
      </w:r>
      <w:r w:rsidRPr="0073489D">
        <w:t>rojektu.</w:t>
      </w:r>
    </w:p>
    <w:p w:rsidR="00FF2153" w:rsidRPr="0073489D" w:rsidRDefault="00FF2153" w:rsidP="007E4025">
      <w:pPr>
        <w:pStyle w:val="Akapitzlist"/>
        <w:numPr>
          <w:ilvl w:val="0"/>
          <w:numId w:val="100"/>
        </w:numPr>
        <w:spacing w:before="120" w:after="120"/>
        <w:contextualSpacing w:val="0"/>
        <w:jc w:val="both"/>
      </w:pPr>
      <w:r>
        <w:t>Produkt został przekazany do eksploatacji, a Wykonawca przekazał wymagan</w:t>
      </w:r>
      <w:r w:rsidR="00483928">
        <w:t>ą</w:t>
      </w:r>
      <w:r>
        <w:t xml:space="preserve"> dokumentację (rozdział </w:t>
      </w:r>
      <w:r w:rsidR="004E7F87">
        <w:fldChar w:fldCharType="begin"/>
      </w:r>
      <w:r>
        <w:instrText xml:space="preserve"> REF _Ref286418692 \r \h </w:instrText>
      </w:r>
      <w:r w:rsidR="004E7F87">
        <w:fldChar w:fldCharType="separate"/>
      </w:r>
      <w:r w:rsidR="00BB24A4">
        <w:t>7.6.5</w:t>
      </w:r>
      <w:r w:rsidR="004E7F87">
        <w:fldChar w:fldCharType="end"/>
      </w:r>
      <w:r>
        <w:t>).</w:t>
      </w:r>
    </w:p>
    <w:p w:rsidR="00FF2153" w:rsidRPr="0073489D" w:rsidRDefault="00FF2153" w:rsidP="007E4025">
      <w:pPr>
        <w:pStyle w:val="Akapitzlist"/>
        <w:numPr>
          <w:ilvl w:val="0"/>
          <w:numId w:val="100"/>
        </w:numPr>
        <w:spacing w:before="120" w:after="120"/>
        <w:contextualSpacing w:val="0"/>
        <w:jc w:val="both"/>
      </w:pPr>
      <w:r w:rsidRPr="0073489D">
        <w:t xml:space="preserve">Wszystkie etapy planowane w ramach </w:t>
      </w:r>
      <w:r w:rsidR="008E5EA4">
        <w:t>Projekt</w:t>
      </w:r>
      <w:r w:rsidRPr="0073489D">
        <w:t>u zostały odebrane</w:t>
      </w:r>
      <w:r>
        <w:t xml:space="preserve"> (w tym dopuszcza się możliwość uzupełnienie etapu odebranego warunkowo w ramach odbioru końcowego)</w:t>
      </w:r>
      <w:r w:rsidRPr="0073489D">
        <w:rPr>
          <w:lang w:eastAsia="zh-CN"/>
        </w:rPr>
        <w:t>;</w:t>
      </w:r>
    </w:p>
    <w:p w:rsidR="00FF2153" w:rsidRPr="0073489D" w:rsidRDefault="00FF2153" w:rsidP="007E4025">
      <w:pPr>
        <w:pStyle w:val="Akapitzlist"/>
        <w:numPr>
          <w:ilvl w:val="0"/>
          <w:numId w:val="100"/>
        </w:numPr>
        <w:spacing w:before="120" w:after="120"/>
        <w:contextualSpacing w:val="0"/>
        <w:jc w:val="both"/>
        <w:rPr>
          <w:lang w:eastAsia="zh-CN"/>
        </w:rPr>
      </w:pPr>
      <w:r w:rsidRPr="0073489D">
        <w:t xml:space="preserve">Akceptacja produktów przez użytkowników została zweryfikowana i potwierdzona, a tym samym wszystkie produkty i artefakty, planowane w ramach </w:t>
      </w:r>
      <w:r w:rsidR="008E5EA4">
        <w:t>Projekt</w:t>
      </w:r>
      <w:r w:rsidRPr="0073489D">
        <w:t>u zostały ukończone i odebrane;</w:t>
      </w:r>
    </w:p>
    <w:p w:rsidR="00FF2153" w:rsidRPr="0073489D" w:rsidRDefault="00FF2153" w:rsidP="007E4025">
      <w:pPr>
        <w:pStyle w:val="Akapitzlist"/>
        <w:numPr>
          <w:ilvl w:val="0"/>
          <w:numId w:val="100"/>
        </w:numPr>
        <w:spacing w:before="120" w:after="120"/>
        <w:contextualSpacing w:val="0"/>
        <w:jc w:val="both"/>
        <w:rPr>
          <w:lang w:eastAsia="zh-CN"/>
        </w:rPr>
      </w:pPr>
      <w:r>
        <w:rPr>
          <w:lang w:eastAsia="zh-CN"/>
        </w:rPr>
        <w:lastRenderedPageBreak/>
        <w:t>Ciągłość</w:t>
      </w:r>
      <w:r w:rsidRPr="0073489D">
        <w:rPr>
          <w:lang w:eastAsia="zh-CN"/>
        </w:rPr>
        <w:t xml:space="preserve"> wsparci</w:t>
      </w:r>
      <w:r>
        <w:rPr>
          <w:lang w:eastAsia="zh-CN"/>
        </w:rPr>
        <w:t>a</w:t>
      </w:r>
      <w:r w:rsidRPr="0073489D">
        <w:rPr>
          <w:lang w:eastAsia="zh-CN"/>
        </w:rPr>
        <w:t xml:space="preserve"> został</w:t>
      </w:r>
      <w:r>
        <w:rPr>
          <w:lang w:eastAsia="zh-CN"/>
        </w:rPr>
        <w:t>a</w:t>
      </w:r>
      <w:r w:rsidRPr="0073489D">
        <w:rPr>
          <w:lang w:eastAsia="zh-CN"/>
        </w:rPr>
        <w:t xml:space="preserve"> zapewnion</w:t>
      </w:r>
      <w:r>
        <w:rPr>
          <w:lang w:eastAsia="zh-CN"/>
        </w:rPr>
        <w:t>a</w:t>
      </w:r>
      <w:r w:rsidRPr="0073489D">
        <w:rPr>
          <w:lang w:eastAsia="zh-CN"/>
        </w:rPr>
        <w:t xml:space="preserve"> i wykonano wszelkie czynności przekazania produktów </w:t>
      </w:r>
      <w:r w:rsidR="008E5EA4">
        <w:rPr>
          <w:lang w:eastAsia="zh-CN"/>
        </w:rPr>
        <w:t>Projekt</w:t>
      </w:r>
      <w:r w:rsidRPr="0073489D">
        <w:rPr>
          <w:lang w:eastAsia="zh-CN"/>
        </w:rPr>
        <w:t>u do eksploatacji, która będzie zarządzana zgodnie z wybraną metodyką wsparcia eksploatacji systemów informatycznych.</w:t>
      </w:r>
    </w:p>
    <w:p w:rsidR="00FF2153" w:rsidRPr="0073489D" w:rsidRDefault="00FF2153" w:rsidP="007E4025">
      <w:pPr>
        <w:pStyle w:val="Akapitzlist"/>
        <w:numPr>
          <w:ilvl w:val="0"/>
          <w:numId w:val="100"/>
        </w:numPr>
        <w:spacing w:before="120" w:after="120"/>
        <w:contextualSpacing w:val="0"/>
        <w:jc w:val="both"/>
        <w:rPr>
          <w:lang w:eastAsia="zh-CN"/>
        </w:rPr>
      </w:pPr>
      <w:r w:rsidRPr="0073489D">
        <w:rPr>
          <w:lang w:eastAsia="zh-CN"/>
        </w:rPr>
        <w:t>Wszelkie ryzyka</w:t>
      </w:r>
      <w:r w:rsidR="00772D1E">
        <w:rPr>
          <w:lang w:eastAsia="zh-CN"/>
        </w:rPr>
        <w:t>, problemy</w:t>
      </w:r>
      <w:r w:rsidRPr="0073489D">
        <w:rPr>
          <w:lang w:eastAsia="zh-CN"/>
        </w:rPr>
        <w:t xml:space="preserve"> incydenty zidentyfikowane przez Zamawiającego jako warunkujące obiór </w:t>
      </w:r>
      <w:r w:rsidR="008E5EA4">
        <w:rPr>
          <w:lang w:eastAsia="zh-CN"/>
        </w:rPr>
        <w:t>Projekt</w:t>
      </w:r>
      <w:r w:rsidRPr="0073489D">
        <w:rPr>
          <w:lang w:eastAsia="zh-CN"/>
        </w:rPr>
        <w:t>u zostały zamknięte.</w:t>
      </w:r>
    </w:p>
    <w:p w:rsidR="00FF2153" w:rsidRPr="0073489D" w:rsidRDefault="00FF2153" w:rsidP="007E4025">
      <w:pPr>
        <w:pStyle w:val="Akapitzlist"/>
        <w:numPr>
          <w:ilvl w:val="0"/>
          <w:numId w:val="100"/>
        </w:numPr>
        <w:spacing w:before="120" w:after="120"/>
        <w:contextualSpacing w:val="0"/>
        <w:jc w:val="both"/>
        <w:rPr>
          <w:lang w:eastAsia="zh-CN"/>
        </w:rPr>
      </w:pPr>
      <w:r w:rsidRPr="0073489D">
        <w:rPr>
          <w:lang w:eastAsia="zh-CN"/>
        </w:rPr>
        <w:t xml:space="preserve">Wszystkie niezamknięte </w:t>
      </w:r>
      <w:r w:rsidR="00772D1E">
        <w:rPr>
          <w:lang w:eastAsia="zh-CN"/>
        </w:rPr>
        <w:t xml:space="preserve">problemy i </w:t>
      </w:r>
      <w:r w:rsidRPr="0073489D">
        <w:rPr>
          <w:lang w:eastAsia="zh-CN"/>
        </w:rPr>
        <w:t xml:space="preserve">incydenty, które Zamawiający zaakceptował, jako możliwe do rozwiązania po zakończeniu </w:t>
      </w:r>
      <w:r w:rsidR="008E5EA4">
        <w:rPr>
          <w:lang w:eastAsia="zh-CN"/>
        </w:rPr>
        <w:t>Projekt</w:t>
      </w:r>
      <w:r w:rsidRPr="0073489D">
        <w:rPr>
          <w:lang w:eastAsia="zh-CN"/>
        </w:rPr>
        <w:t>u  zostały zarejestrowan</w:t>
      </w:r>
      <w:r>
        <w:rPr>
          <w:lang w:eastAsia="zh-CN"/>
        </w:rPr>
        <w:t>e</w:t>
      </w:r>
      <w:r w:rsidRPr="0073489D">
        <w:rPr>
          <w:lang w:eastAsia="zh-CN"/>
        </w:rPr>
        <w:t>,  z podaniem rekomendowanych czynności w celu ich niwelacji.</w:t>
      </w:r>
    </w:p>
    <w:p w:rsidR="00FF2153" w:rsidRPr="0073489D" w:rsidRDefault="00FF2153" w:rsidP="007E4025">
      <w:pPr>
        <w:pStyle w:val="Akapitzlist"/>
        <w:numPr>
          <w:ilvl w:val="0"/>
          <w:numId w:val="100"/>
        </w:numPr>
        <w:spacing w:before="120" w:after="120"/>
        <w:contextualSpacing w:val="0"/>
        <w:jc w:val="both"/>
        <w:rPr>
          <w:lang w:eastAsia="zh-CN"/>
        </w:rPr>
      </w:pPr>
      <w:r w:rsidRPr="0073489D">
        <w:rPr>
          <w:lang w:eastAsia="zh-CN"/>
        </w:rPr>
        <w:t xml:space="preserve">Wszystkie niezamknięte ryzyka które Zamawiający zaakceptował, jako możliwe do rozwiązania po zakończeniu </w:t>
      </w:r>
      <w:r w:rsidR="008E5EA4">
        <w:rPr>
          <w:lang w:eastAsia="zh-CN"/>
        </w:rPr>
        <w:t>Projekt</w:t>
      </w:r>
      <w:r w:rsidRPr="0073489D">
        <w:rPr>
          <w:lang w:eastAsia="zh-CN"/>
        </w:rPr>
        <w:t xml:space="preserve">u  zostały zarejestrowane,  z podaniem rekomendowanych czynności w celu ich śledzenia i niwelacji. </w:t>
      </w:r>
    </w:p>
    <w:p w:rsidR="00FF2153" w:rsidRPr="0073489D" w:rsidRDefault="00FF2153" w:rsidP="007E4025">
      <w:pPr>
        <w:pStyle w:val="Akapitzlist"/>
        <w:numPr>
          <w:ilvl w:val="0"/>
          <w:numId w:val="100"/>
        </w:numPr>
        <w:spacing w:before="120" w:after="120"/>
        <w:contextualSpacing w:val="0"/>
        <w:jc w:val="both"/>
        <w:rPr>
          <w:lang w:eastAsia="zh-CN"/>
        </w:rPr>
      </w:pPr>
      <w:r w:rsidRPr="0073489D">
        <w:t>Wraz z drukowaną</w:t>
      </w:r>
      <w:r w:rsidRPr="0073489D">
        <w:rPr>
          <w:rFonts w:cs="DejaVuSerif"/>
          <w:lang w:eastAsia="zh-CN"/>
        </w:rPr>
        <w:t xml:space="preserve"> </w:t>
      </w:r>
      <w:r w:rsidRPr="0073489D">
        <w:t>wersją części dokumentów, oddana została pełna dokumentacja projektowa, która musi zostać nagrana na płytach CD lub DVD w trzech</w:t>
      </w:r>
      <w:r>
        <w:t xml:space="preserve"> kompletach</w:t>
      </w:r>
      <w:r w:rsidRPr="0073489D">
        <w:t xml:space="preserve"> egzemplarzach</w:t>
      </w:r>
      <w:r w:rsidRPr="0073489D">
        <w:rPr>
          <w:rFonts w:cs="BitstreamVeraSerif-Roman"/>
          <w:lang w:eastAsia="zh-CN"/>
        </w:rPr>
        <w:t>.</w:t>
      </w:r>
    </w:p>
    <w:p w:rsidR="00FF2153" w:rsidRPr="0073489D" w:rsidRDefault="00FF2153" w:rsidP="007E4025">
      <w:pPr>
        <w:pStyle w:val="Akapitzlist"/>
        <w:numPr>
          <w:ilvl w:val="0"/>
          <w:numId w:val="100"/>
        </w:numPr>
        <w:spacing w:before="120" w:after="120"/>
        <w:contextualSpacing w:val="0"/>
        <w:jc w:val="both"/>
        <w:rPr>
          <w:lang w:eastAsia="zh-CN"/>
        </w:rPr>
      </w:pPr>
      <w:r w:rsidRPr="0073489D">
        <w:rPr>
          <w:rFonts w:cs="BitstreamVeraSerif-Roman"/>
          <w:lang w:eastAsia="zh-CN"/>
        </w:rPr>
        <w:t>Wszystkie wymagane kody źródłowe do oprogramowania dedykowanego zostały przekazane.</w:t>
      </w:r>
    </w:p>
    <w:p w:rsidR="00FF2153" w:rsidRPr="0073489D" w:rsidRDefault="00FF2153" w:rsidP="007E4025">
      <w:pPr>
        <w:pStyle w:val="Akapitzlist"/>
        <w:numPr>
          <w:ilvl w:val="0"/>
          <w:numId w:val="100"/>
        </w:numPr>
        <w:spacing w:before="120" w:after="120"/>
        <w:contextualSpacing w:val="0"/>
        <w:jc w:val="both"/>
        <w:rPr>
          <w:lang w:eastAsia="zh-CN"/>
        </w:rPr>
      </w:pPr>
      <w:r w:rsidRPr="0073489D">
        <w:rPr>
          <w:rFonts w:cs="Arial"/>
          <w:color w:val="000000"/>
        </w:rPr>
        <w:t xml:space="preserve">Wykonawca pisemnie oświadczy, że produkty </w:t>
      </w:r>
      <w:r w:rsidR="008E5EA4">
        <w:rPr>
          <w:rFonts w:cs="Arial"/>
          <w:color w:val="000000"/>
        </w:rPr>
        <w:t>Projekt</w:t>
      </w:r>
      <w:r w:rsidRPr="0073489D">
        <w:rPr>
          <w:rFonts w:cs="Arial"/>
          <w:color w:val="000000"/>
        </w:rPr>
        <w:t>u wykonane zostały wykonane zgodnie z umową, obowiązującymi przepisami prawa oraz normami ujętymi w niniejszym dokumencie, i że zostały wydane w stanie kompletnym z punktu widzenia celu, któremu mają służyć.</w:t>
      </w:r>
    </w:p>
    <w:p w:rsidR="00FF2153" w:rsidRPr="0073489D" w:rsidRDefault="00FF2153" w:rsidP="007E4025">
      <w:pPr>
        <w:pStyle w:val="Akapitzlist"/>
        <w:numPr>
          <w:ilvl w:val="0"/>
          <w:numId w:val="100"/>
        </w:numPr>
        <w:spacing w:before="120" w:after="120"/>
        <w:contextualSpacing w:val="0"/>
        <w:jc w:val="both"/>
        <w:rPr>
          <w:lang w:eastAsia="zh-CN"/>
        </w:rPr>
      </w:pPr>
      <w:r w:rsidRPr="0073489D">
        <w:rPr>
          <w:rFonts w:cs="Arial"/>
          <w:color w:val="000000"/>
        </w:rPr>
        <w:t xml:space="preserve">Wszystkie produkty </w:t>
      </w:r>
      <w:r w:rsidR="008E5EA4">
        <w:rPr>
          <w:rFonts w:cs="Arial"/>
          <w:color w:val="000000"/>
        </w:rPr>
        <w:t>Projekt</w:t>
      </w:r>
      <w:r w:rsidRPr="0073489D">
        <w:rPr>
          <w:rFonts w:cs="Arial"/>
          <w:color w:val="000000"/>
        </w:rPr>
        <w:t>u znajdują się w miejscu wskazanym przez Zamawiającego.</w:t>
      </w:r>
    </w:p>
    <w:p w:rsidR="00FF2153" w:rsidRPr="0073489D" w:rsidRDefault="00FF2153" w:rsidP="00FF2153">
      <w:pPr>
        <w:pStyle w:val="Nagwek5"/>
        <w:tabs>
          <w:tab w:val="num" w:pos="0"/>
        </w:tabs>
      </w:pPr>
      <w:r w:rsidRPr="0073489D">
        <w:t>Procedura odbioru końcowego</w:t>
      </w:r>
    </w:p>
    <w:p w:rsidR="00FF2153" w:rsidRPr="0073489D" w:rsidRDefault="00FF2153" w:rsidP="007E4025">
      <w:pPr>
        <w:numPr>
          <w:ilvl w:val="0"/>
          <w:numId w:val="109"/>
        </w:numPr>
        <w:ind w:left="714" w:hanging="357"/>
        <w:jc w:val="both"/>
        <w:rPr>
          <w:lang w:eastAsia="zh-CN"/>
        </w:rPr>
      </w:pPr>
      <w:r w:rsidRPr="0073489D">
        <w:t>Wykonawca zgłasza Inżynierowi Kontraktu gotowość do odbioru końcowego Projektu</w:t>
      </w:r>
      <w:r>
        <w:t xml:space="preserve">. </w:t>
      </w:r>
      <w:r w:rsidRPr="0073489D">
        <w:rPr>
          <w:lang w:eastAsia="zh-CN"/>
        </w:rPr>
        <w:t xml:space="preserve">Inżynier Kontraktu przed dokonaniem odbioru końcowego zobowiązany jest dokonać całościowej analizy </w:t>
      </w:r>
      <w:r w:rsidR="008E5EA4">
        <w:rPr>
          <w:lang w:eastAsia="zh-CN"/>
        </w:rPr>
        <w:t>Projekt</w:t>
      </w:r>
      <w:r w:rsidRPr="0073489D">
        <w:rPr>
          <w:lang w:eastAsia="zh-CN"/>
        </w:rPr>
        <w:t>u; w szczególności protokołów r</w:t>
      </w:r>
      <w:r>
        <w:rPr>
          <w:lang w:eastAsia="zh-CN"/>
        </w:rPr>
        <w:t>ozbieżności oraz protokołów warunkowego odbioru etapu</w:t>
      </w:r>
      <w:r w:rsidRPr="0073489D">
        <w:rPr>
          <w:lang w:eastAsia="zh-CN"/>
        </w:rPr>
        <w:t>.</w:t>
      </w:r>
    </w:p>
    <w:p w:rsidR="00FF2153" w:rsidRPr="0073489D" w:rsidRDefault="00FF2153" w:rsidP="007E4025">
      <w:pPr>
        <w:numPr>
          <w:ilvl w:val="0"/>
          <w:numId w:val="109"/>
        </w:numPr>
        <w:ind w:left="714" w:hanging="357"/>
        <w:jc w:val="both"/>
        <w:rPr>
          <w:lang w:eastAsia="zh-CN"/>
        </w:rPr>
      </w:pPr>
      <w:r w:rsidRPr="0073489D">
        <w:rPr>
          <w:lang w:eastAsia="zh-CN"/>
        </w:rPr>
        <w:t>Raport z analizy Inżynier Kontraktu przekazuje Komitetowi Sterującemu</w:t>
      </w:r>
      <w:r>
        <w:rPr>
          <w:lang w:eastAsia="zh-CN"/>
        </w:rPr>
        <w:t xml:space="preserve"> Projektu</w:t>
      </w:r>
      <w:r w:rsidRPr="0073489D">
        <w:rPr>
          <w:lang w:eastAsia="zh-CN"/>
        </w:rPr>
        <w:t>.</w:t>
      </w:r>
    </w:p>
    <w:p w:rsidR="00FF2153" w:rsidRPr="0073489D" w:rsidRDefault="00FF2153" w:rsidP="007E4025">
      <w:pPr>
        <w:numPr>
          <w:ilvl w:val="0"/>
          <w:numId w:val="109"/>
        </w:numPr>
        <w:ind w:left="714" w:hanging="357"/>
        <w:jc w:val="both"/>
      </w:pPr>
      <w:r w:rsidRPr="0073489D">
        <w:t xml:space="preserve">Inżynier Kontraktu dokonuje uzgodnienia terminu z Wykonawcą. Inżynier Kontraktu uzgadnia powyższy termin z </w:t>
      </w:r>
      <w:r>
        <w:t>Przewodniczącym</w:t>
      </w:r>
      <w:r w:rsidRPr="0073489D">
        <w:t xml:space="preserve"> Komitet</w:t>
      </w:r>
      <w:r>
        <w:t>u</w:t>
      </w:r>
      <w:r w:rsidRPr="0073489D">
        <w:t xml:space="preserve"> Steruj</w:t>
      </w:r>
      <w:r>
        <w:t>ącego</w:t>
      </w:r>
      <w:r w:rsidRPr="0073489D">
        <w:t xml:space="preserve">. Miejscem odbioru końcowego jest siedziba </w:t>
      </w:r>
      <w:r>
        <w:t>Zamawiającego</w:t>
      </w:r>
      <w:r w:rsidRPr="0073489D">
        <w:t>.</w:t>
      </w:r>
    </w:p>
    <w:p w:rsidR="00FF2153" w:rsidRPr="0073489D" w:rsidRDefault="00FF2153" w:rsidP="007E4025">
      <w:pPr>
        <w:numPr>
          <w:ilvl w:val="0"/>
          <w:numId w:val="109"/>
        </w:numPr>
        <w:ind w:left="714" w:hanging="357"/>
        <w:jc w:val="both"/>
      </w:pPr>
      <w:r w:rsidRPr="0073489D">
        <w:t>Nadzór merytoryczny i formalny nad odbiorem końcowym leży w obowiązkach i kompetencjach Inżyniera Kontraktu.</w:t>
      </w:r>
    </w:p>
    <w:p w:rsidR="00FF2153" w:rsidRDefault="00FF2153" w:rsidP="007E4025">
      <w:pPr>
        <w:numPr>
          <w:ilvl w:val="0"/>
          <w:numId w:val="109"/>
        </w:numPr>
        <w:ind w:left="714" w:hanging="357"/>
        <w:jc w:val="both"/>
      </w:pPr>
      <w:r w:rsidRPr="0073489D">
        <w:t>Odbiór końcowy Projektu dokonują</w:t>
      </w:r>
      <w:r>
        <w:t>:</w:t>
      </w:r>
      <w:r w:rsidRPr="0073489D">
        <w:t xml:space="preserve"> Wykonawca oraz </w:t>
      </w:r>
      <w:r>
        <w:t>Zamawiający (</w:t>
      </w:r>
      <w:r w:rsidR="00CF38D1">
        <w:t>Komisja Odbiorcza dla odbioru końcowego</w:t>
      </w:r>
      <w:r>
        <w:t>)</w:t>
      </w:r>
      <w:r w:rsidRPr="0073489D">
        <w:t>. W odbiorze uczestnicz</w:t>
      </w:r>
      <w:r w:rsidR="00CF38D1">
        <w:t>y</w:t>
      </w:r>
      <w:r w:rsidRPr="0073489D">
        <w:t xml:space="preserve"> również Komitet Sterujący Projektu </w:t>
      </w:r>
    </w:p>
    <w:p w:rsidR="00FF2153" w:rsidRPr="0073489D" w:rsidRDefault="00FF2153" w:rsidP="007E4025">
      <w:pPr>
        <w:pStyle w:val="Akapitzlist"/>
        <w:numPr>
          <w:ilvl w:val="0"/>
          <w:numId w:val="109"/>
        </w:numPr>
        <w:spacing w:before="120" w:after="120"/>
        <w:contextualSpacing w:val="0"/>
      </w:pPr>
      <w:r>
        <w:lastRenderedPageBreak/>
        <w:t xml:space="preserve">Zamawiający rozlicza incydenty (do tej pory nierozliczone i posiadające status ZAMKNIĘTY), i jeśli zajdzie taka potrzeba, nalicza kary umowne. </w:t>
      </w:r>
    </w:p>
    <w:p w:rsidR="00FF2153" w:rsidRPr="0073489D" w:rsidRDefault="00FF2153" w:rsidP="007E4025">
      <w:pPr>
        <w:numPr>
          <w:ilvl w:val="0"/>
          <w:numId w:val="109"/>
        </w:numPr>
        <w:ind w:left="714" w:hanging="357"/>
        <w:jc w:val="both"/>
      </w:pPr>
      <w:r w:rsidRPr="0073489D">
        <w:t>Odbiór końcowy zostaje dokonany poprzez podpisania pro</w:t>
      </w:r>
      <w:r>
        <w:t xml:space="preserve">tokołu odbioru przez Wykonawcę oraz </w:t>
      </w:r>
      <w:r w:rsidRPr="0073489D">
        <w:t xml:space="preserve">Pełnomocnika do spraw </w:t>
      </w:r>
      <w:r w:rsidR="008E5EA4">
        <w:t>P</w:t>
      </w:r>
      <w:r w:rsidRPr="0073489D">
        <w:t xml:space="preserve">rojektu </w:t>
      </w:r>
      <w:r w:rsidR="008E5EA4">
        <w:t>e-DS</w:t>
      </w:r>
      <w:r>
        <w:t xml:space="preserve"> Zamawiającego</w:t>
      </w:r>
      <w:r w:rsidRPr="0073489D">
        <w:t>.</w:t>
      </w:r>
    </w:p>
    <w:p w:rsidR="00FF2153" w:rsidRPr="0073489D" w:rsidRDefault="00FF2153" w:rsidP="007E4025">
      <w:pPr>
        <w:numPr>
          <w:ilvl w:val="0"/>
          <w:numId w:val="109"/>
        </w:numPr>
        <w:ind w:left="714" w:hanging="357"/>
        <w:jc w:val="both"/>
      </w:pPr>
      <w:r w:rsidRPr="0073489D">
        <w:t xml:space="preserve">W przypadku poważnych zastrzeżeń ze strony </w:t>
      </w:r>
      <w:r w:rsidR="00CF38D1">
        <w:t xml:space="preserve">Komisji Odbiorczej dla odbioru końcowego </w:t>
      </w:r>
      <w:r>
        <w:t>Zamawiającego</w:t>
      </w:r>
      <w:r w:rsidRPr="0073489D">
        <w:t xml:space="preserve"> co do merytorycznej lub formalnej poprawności dokonywanego odbioru końcowego, </w:t>
      </w:r>
      <w:r w:rsidR="00CF38D1" w:rsidRPr="0073489D">
        <w:t xml:space="preserve">Pełnomocnika do spraw </w:t>
      </w:r>
      <w:r w:rsidR="00CF38D1">
        <w:t>P</w:t>
      </w:r>
      <w:r w:rsidR="00CF38D1" w:rsidRPr="0073489D">
        <w:t xml:space="preserve">rojektu </w:t>
      </w:r>
      <w:r w:rsidR="00CF38D1">
        <w:t>e-DS</w:t>
      </w:r>
      <w:r w:rsidR="00CF38D1" w:rsidRPr="0073489D">
        <w:t xml:space="preserve"> </w:t>
      </w:r>
      <w:r w:rsidRPr="0073489D">
        <w:t>sporządza notatkę służbową, która może stanowić podstawę do dalszych działań.</w:t>
      </w:r>
    </w:p>
    <w:p w:rsidR="00FF2153" w:rsidRPr="0073489D" w:rsidRDefault="00FF2153" w:rsidP="007E4025">
      <w:pPr>
        <w:numPr>
          <w:ilvl w:val="0"/>
          <w:numId w:val="109"/>
        </w:numPr>
        <w:ind w:left="714" w:hanging="357"/>
        <w:jc w:val="both"/>
      </w:pPr>
      <w:r w:rsidRPr="0073489D">
        <w:t xml:space="preserve">W przypadku nie dokonania odbioru końcowego, Pełnomocnik do spraw </w:t>
      </w:r>
      <w:r w:rsidR="008E5EA4">
        <w:t>P</w:t>
      </w:r>
      <w:r w:rsidRPr="0073489D">
        <w:t xml:space="preserve">rojektu </w:t>
      </w:r>
      <w:r w:rsidR="008E5EA4">
        <w:t>e-DS</w:t>
      </w:r>
      <w:r>
        <w:t xml:space="preserve"> Zamawiającego</w:t>
      </w:r>
      <w:r w:rsidRPr="0073489D">
        <w:t xml:space="preserve"> oraz Wykonawca uzgadniają kolejny termin odbioru.</w:t>
      </w:r>
    </w:p>
    <w:p w:rsidR="00FF2153" w:rsidRPr="0073489D" w:rsidRDefault="00FF2153" w:rsidP="007E4025">
      <w:pPr>
        <w:numPr>
          <w:ilvl w:val="0"/>
          <w:numId w:val="109"/>
        </w:numPr>
        <w:ind w:left="714" w:hanging="357"/>
        <w:jc w:val="both"/>
      </w:pPr>
      <w:r w:rsidRPr="0073489D">
        <w:t>Protokół odbioru końcowego parafowany jest przez Komitet Sterujący Projektu, co kończy odbiór.</w:t>
      </w:r>
    </w:p>
    <w:p w:rsidR="00FF2153" w:rsidRPr="0073489D" w:rsidRDefault="00FF2153" w:rsidP="007E4025">
      <w:pPr>
        <w:numPr>
          <w:ilvl w:val="0"/>
          <w:numId w:val="109"/>
        </w:numPr>
        <w:ind w:left="714" w:hanging="357"/>
        <w:jc w:val="both"/>
      </w:pPr>
      <w:r w:rsidRPr="0073489D">
        <w:t xml:space="preserve">Po dokonaniu odbioru końcowego Inżynier Kontraktu dokonuje aktualizacji dokumentacji </w:t>
      </w:r>
      <w:r w:rsidR="008E5EA4">
        <w:t>P</w:t>
      </w:r>
      <w:r w:rsidRPr="0073489D">
        <w:t>rojektu. Na tym procedura odbioru końcowego prac zostaje zakończona.</w:t>
      </w:r>
    </w:p>
    <w:p w:rsidR="00FF2153" w:rsidRPr="0073489D" w:rsidRDefault="00FF2153" w:rsidP="00CA79C8">
      <w:pPr>
        <w:numPr>
          <w:ilvl w:val="0"/>
          <w:numId w:val="109"/>
        </w:numPr>
        <w:ind w:left="714" w:hanging="357"/>
        <w:jc w:val="both"/>
      </w:pPr>
      <w:r w:rsidRPr="0073489D">
        <w:rPr>
          <w:lang w:eastAsia="zh-CN"/>
        </w:rPr>
        <w:t xml:space="preserve">Podpisanie odbioru końcowego stanowi dla </w:t>
      </w:r>
      <w:r>
        <w:rPr>
          <w:lang w:eastAsia="zh-CN"/>
        </w:rPr>
        <w:t>Zamawiającego</w:t>
      </w:r>
      <w:r w:rsidRPr="0073489D">
        <w:rPr>
          <w:lang w:eastAsia="zh-CN"/>
        </w:rPr>
        <w:t xml:space="preserve"> zobowiązanie do zapłaty wszystkich wcześniej wstrzymanych zobowiązań z tytułu </w:t>
      </w:r>
      <w:r w:rsidR="00772D1E">
        <w:rPr>
          <w:lang w:eastAsia="zh-CN"/>
        </w:rPr>
        <w:t>P</w:t>
      </w:r>
      <w:r w:rsidRPr="0073489D">
        <w:rPr>
          <w:lang w:eastAsia="zh-CN"/>
        </w:rPr>
        <w:t>rojektu</w:t>
      </w:r>
      <w:r w:rsidR="00772D1E">
        <w:rPr>
          <w:lang w:eastAsia="zh-CN"/>
        </w:rPr>
        <w:t>, w tym niezapłaconych wcześniej etapów Projektu.</w:t>
      </w:r>
    </w:p>
    <w:p w:rsidR="00FF2153" w:rsidRPr="0073489D" w:rsidRDefault="00FF2153" w:rsidP="00FF2153">
      <w:pPr>
        <w:pStyle w:val="Nagwek4"/>
        <w:tabs>
          <w:tab w:val="num" w:pos="0"/>
        </w:tabs>
      </w:pPr>
      <w:bookmarkStart w:id="443" w:name="_Toc282987157"/>
      <w:bookmarkStart w:id="444" w:name="_Toc286413330"/>
      <w:r w:rsidRPr="0073489D">
        <w:t>Odbiór pogwarancyjny</w:t>
      </w:r>
      <w:bookmarkEnd w:id="443"/>
      <w:bookmarkEnd w:id="444"/>
    </w:p>
    <w:p w:rsidR="00FF2153" w:rsidRDefault="00FF2153" w:rsidP="00FF2153">
      <w:pPr>
        <w:jc w:val="both"/>
      </w:pPr>
      <w:r>
        <w:t xml:space="preserve">Odbiór pogwarancyjny służy ocenie usług wsparcia w okresie po ostatnim rozliczeniu – czyli odbiorze końcowym Projektu do chwili zakończenia okresu wsparcia gwarancyjnego. </w:t>
      </w:r>
    </w:p>
    <w:p w:rsidR="00FF2153" w:rsidRDefault="00FF2153" w:rsidP="00FF2153">
      <w:pPr>
        <w:jc w:val="both"/>
      </w:pPr>
      <w:r>
        <w:t>Odbiór pogwarancyjny nie będzie miał miejsca, jeżeli:</w:t>
      </w:r>
    </w:p>
    <w:p w:rsidR="00FF2153" w:rsidRDefault="00FF2153" w:rsidP="007E4025">
      <w:pPr>
        <w:pStyle w:val="Akapitzlist"/>
        <w:numPr>
          <w:ilvl w:val="0"/>
          <w:numId w:val="132"/>
        </w:numPr>
        <w:spacing w:before="120" w:after="120"/>
        <w:ind w:left="714" w:hanging="357"/>
        <w:contextualSpacing w:val="0"/>
        <w:jc w:val="both"/>
      </w:pPr>
      <w:r>
        <w:t>Zamawiający odstąpi od odbioru pogwarancyjnego,</w:t>
      </w:r>
    </w:p>
    <w:p w:rsidR="00FF2153" w:rsidRDefault="00FF2153" w:rsidP="007E4025">
      <w:pPr>
        <w:pStyle w:val="Akapitzlist"/>
        <w:numPr>
          <w:ilvl w:val="0"/>
          <w:numId w:val="132"/>
        </w:numPr>
        <w:spacing w:before="120" w:after="120"/>
        <w:ind w:left="714" w:hanging="357"/>
        <w:contextualSpacing w:val="0"/>
        <w:jc w:val="both"/>
      </w:pPr>
      <w:r>
        <w:t>Odbiór końcowy Projektu odbędzie się po zakończeniu okresu gwarancyjnego.</w:t>
      </w:r>
    </w:p>
    <w:p w:rsidR="00FF2153" w:rsidRPr="00A93A73" w:rsidRDefault="00FF2153" w:rsidP="00FF2153">
      <w:pPr>
        <w:jc w:val="both"/>
        <w:rPr>
          <w:b/>
        </w:rPr>
      </w:pPr>
      <w:r w:rsidRPr="00A93A73">
        <w:rPr>
          <w:b/>
        </w:rPr>
        <w:t>Scenariusz odbioru</w:t>
      </w:r>
    </w:p>
    <w:p w:rsidR="00CF38D1" w:rsidRDefault="00CF38D1" w:rsidP="007E4025">
      <w:pPr>
        <w:pStyle w:val="Akapitzlist"/>
        <w:numPr>
          <w:ilvl w:val="0"/>
          <w:numId w:val="131"/>
        </w:numPr>
        <w:spacing w:before="120" w:after="120"/>
        <w:ind w:left="714" w:hanging="357"/>
        <w:contextualSpacing w:val="0"/>
        <w:jc w:val="both"/>
      </w:pPr>
      <w:r>
        <w:t>Zamawiający powołuje Komisją Odbiorczą dla odbioru pogwarancyjnego.</w:t>
      </w:r>
    </w:p>
    <w:p w:rsidR="00FF2153" w:rsidRDefault="00CF38D1" w:rsidP="007E4025">
      <w:pPr>
        <w:pStyle w:val="Akapitzlist"/>
        <w:numPr>
          <w:ilvl w:val="0"/>
          <w:numId w:val="131"/>
        </w:numPr>
        <w:spacing w:before="120" w:after="120"/>
        <w:ind w:left="714" w:hanging="357"/>
        <w:contextualSpacing w:val="0"/>
        <w:jc w:val="both"/>
      </w:pPr>
      <w:r>
        <w:t xml:space="preserve">Pełnomocnik ds. Projektu e-DS </w:t>
      </w:r>
      <w:r w:rsidR="00FF2153">
        <w:t xml:space="preserve">sprawdza rejestr incydentów odnotowanych w czasie od odbioru </w:t>
      </w:r>
      <w:r w:rsidR="008E5EA4">
        <w:t>P</w:t>
      </w:r>
      <w:r w:rsidR="00FF2153">
        <w:t>rojektu do końca okresu gwarancyjnego – wszystkie incydenty powinny mieć status ZAMKNIĘTY.</w:t>
      </w:r>
    </w:p>
    <w:p w:rsidR="00FF2153" w:rsidRDefault="00FF2153" w:rsidP="007E4025">
      <w:pPr>
        <w:pStyle w:val="Akapitzlist"/>
        <w:numPr>
          <w:ilvl w:val="0"/>
          <w:numId w:val="131"/>
        </w:numPr>
        <w:spacing w:before="120" w:after="120"/>
        <w:ind w:left="714" w:hanging="357"/>
        <w:contextualSpacing w:val="0"/>
        <w:jc w:val="both"/>
      </w:pPr>
      <w:r>
        <w:t>Jeżeli nie wszystkie incydenty mają status ZAMKNIĘTY wzywa Wykonawcę do bezzwłocznego rozwiązania problemu. Jeżeli wszystkie incydenty mają status ZAMKNIĘTY, przechodzimy do punktu 4.</w:t>
      </w:r>
    </w:p>
    <w:p w:rsidR="00FF2153" w:rsidRDefault="00FF2153" w:rsidP="007E4025">
      <w:pPr>
        <w:pStyle w:val="Akapitzlist"/>
        <w:numPr>
          <w:ilvl w:val="0"/>
          <w:numId w:val="131"/>
        </w:numPr>
        <w:spacing w:before="120" w:after="120"/>
        <w:ind w:left="714" w:hanging="357"/>
        <w:contextualSpacing w:val="0"/>
        <w:jc w:val="both"/>
      </w:pPr>
      <w:r>
        <w:lastRenderedPageBreak/>
        <w:t xml:space="preserve">Po zgłoszeniu przez Wykonawcę gotowości do rozliczenia incydentów procedura wraca do punktu </w:t>
      </w:r>
      <w:r w:rsidR="00CF38D1">
        <w:t>2</w:t>
      </w:r>
      <w:r>
        <w:t>.</w:t>
      </w:r>
    </w:p>
    <w:p w:rsidR="00FF2153" w:rsidRDefault="00FF2153" w:rsidP="007E4025">
      <w:pPr>
        <w:pStyle w:val="Akapitzlist"/>
        <w:numPr>
          <w:ilvl w:val="0"/>
          <w:numId w:val="131"/>
        </w:numPr>
        <w:spacing w:before="120" w:after="120"/>
        <w:ind w:left="714" w:hanging="357"/>
        <w:contextualSpacing w:val="0"/>
        <w:jc w:val="both"/>
      </w:pPr>
      <w:r>
        <w:t xml:space="preserve">Zamawiający rozlicza incydenty, i jeśli zajdzie taka potrzeba, nalicza kary umowne. </w:t>
      </w:r>
    </w:p>
    <w:p w:rsidR="00FF2153" w:rsidRDefault="00FF2153" w:rsidP="007E4025">
      <w:pPr>
        <w:pStyle w:val="Akapitzlist"/>
        <w:numPr>
          <w:ilvl w:val="0"/>
          <w:numId w:val="131"/>
        </w:numPr>
        <w:spacing w:before="120" w:after="120"/>
        <w:ind w:left="714" w:hanging="357"/>
        <w:contextualSpacing w:val="0"/>
        <w:jc w:val="both"/>
      </w:pPr>
      <w:r w:rsidRPr="0073489D">
        <w:t xml:space="preserve">Odbiór </w:t>
      </w:r>
      <w:r>
        <w:t>pogwarancyjn</w:t>
      </w:r>
      <w:r w:rsidRPr="0073489D">
        <w:t>y zostaje dokonany poprzez podpisania pro</w:t>
      </w:r>
      <w:r>
        <w:t xml:space="preserve">tokołu odbioru przez Wykonawcę oraz </w:t>
      </w:r>
      <w:r w:rsidR="00CF38D1">
        <w:t xml:space="preserve">Komisją Odbiorczą dla odbioru pogwarancyjnego </w:t>
      </w:r>
      <w:r>
        <w:t>Zamawiającego</w:t>
      </w:r>
      <w:r w:rsidRPr="0073489D">
        <w:t>.</w:t>
      </w:r>
    </w:p>
    <w:p w:rsidR="00FF2153" w:rsidRDefault="00FF2153" w:rsidP="007E4025">
      <w:pPr>
        <w:pStyle w:val="Akapitzlist"/>
        <w:numPr>
          <w:ilvl w:val="0"/>
          <w:numId w:val="131"/>
        </w:numPr>
        <w:spacing w:before="120" w:after="120"/>
        <w:ind w:left="714" w:hanging="357"/>
        <w:contextualSpacing w:val="0"/>
        <w:jc w:val="both"/>
      </w:pPr>
      <w:r w:rsidRPr="0073489D">
        <w:t xml:space="preserve">W przypadku nie dokonania odbioru </w:t>
      </w:r>
      <w:r>
        <w:t>pogwarancyjne</w:t>
      </w:r>
      <w:r w:rsidRPr="0073489D">
        <w:t xml:space="preserve">go, </w:t>
      </w:r>
      <w:r>
        <w:t>Zmawiający</w:t>
      </w:r>
      <w:r w:rsidRPr="0073489D">
        <w:t xml:space="preserve"> oraz Wykonawca uzgadniają kolejny termin odbioru.</w:t>
      </w:r>
    </w:p>
    <w:p w:rsidR="00FF2153" w:rsidRPr="0073489D" w:rsidRDefault="00FF2153" w:rsidP="007E4025">
      <w:pPr>
        <w:pStyle w:val="Akapitzlist"/>
        <w:numPr>
          <w:ilvl w:val="0"/>
          <w:numId w:val="131"/>
        </w:numPr>
        <w:spacing w:before="120" w:after="120"/>
        <w:ind w:left="714" w:hanging="357"/>
        <w:contextualSpacing w:val="0"/>
        <w:jc w:val="both"/>
      </w:pPr>
      <w:r w:rsidRPr="0073489D">
        <w:rPr>
          <w:lang w:eastAsia="zh-CN"/>
        </w:rPr>
        <w:t xml:space="preserve">Podpisanie odbioru </w:t>
      </w:r>
      <w:r>
        <w:rPr>
          <w:lang w:eastAsia="zh-CN"/>
        </w:rPr>
        <w:t>pogwarancyjn</w:t>
      </w:r>
      <w:r w:rsidRPr="0073489D">
        <w:rPr>
          <w:lang w:eastAsia="zh-CN"/>
        </w:rPr>
        <w:t xml:space="preserve">ego stanowi </w:t>
      </w:r>
      <w:r>
        <w:rPr>
          <w:lang w:eastAsia="zh-CN"/>
        </w:rPr>
        <w:t>Wykonawcy zobowiązanie do naliczonych kar umownych</w:t>
      </w:r>
      <w:r w:rsidRPr="0073489D">
        <w:rPr>
          <w:lang w:eastAsia="zh-CN"/>
        </w:rPr>
        <w:t>.</w:t>
      </w:r>
    </w:p>
    <w:p w:rsidR="00FF2153" w:rsidRPr="0073489D" w:rsidRDefault="00FF2153" w:rsidP="00FF2153">
      <w:pPr>
        <w:pStyle w:val="Nagwek2"/>
        <w:tabs>
          <w:tab w:val="num" w:pos="0"/>
        </w:tabs>
      </w:pPr>
      <w:bookmarkStart w:id="445" w:name="_Toc286413331"/>
      <w:bookmarkStart w:id="446" w:name="_Toc289111164"/>
      <w:r w:rsidRPr="0073489D">
        <w:t>Szablony Dokumentów Odbiorczych</w:t>
      </w:r>
      <w:bookmarkEnd w:id="445"/>
      <w:bookmarkEnd w:id="446"/>
    </w:p>
    <w:p w:rsidR="00FF2153" w:rsidRPr="0073489D" w:rsidRDefault="00FF2153" w:rsidP="00FF2153">
      <w:pPr>
        <w:pStyle w:val="Nagwek3"/>
        <w:tabs>
          <w:tab w:val="num" w:pos="0"/>
        </w:tabs>
      </w:pPr>
      <w:bookmarkStart w:id="447" w:name="_Toc286413332"/>
      <w:bookmarkStart w:id="448" w:name="_Ref286418305"/>
      <w:bookmarkStart w:id="449" w:name="_Ref286418438"/>
      <w:bookmarkStart w:id="450" w:name="_Ref286418459"/>
      <w:bookmarkStart w:id="451" w:name="_Toc289111165"/>
      <w:r w:rsidRPr="0073489D">
        <w:t>Arkusz Kontrolny</w:t>
      </w:r>
      <w:bookmarkEnd w:id="447"/>
      <w:bookmarkEnd w:id="448"/>
      <w:bookmarkEnd w:id="449"/>
      <w:bookmarkEnd w:id="450"/>
      <w:bookmarkEnd w:id="451"/>
    </w:p>
    <w:p w:rsidR="00772D1E" w:rsidRDefault="00FF2153" w:rsidP="00FF2153">
      <w:pPr>
        <w:jc w:val="both"/>
        <w:rPr>
          <w:lang w:eastAsia="zh-CN"/>
        </w:rPr>
      </w:pPr>
      <w:r w:rsidRPr="0073489D">
        <w:rPr>
          <w:lang w:eastAsia="zh-CN"/>
        </w:rPr>
        <w:t>Dokument ten towarzyszy wielu rodzajom odbiorów. Główna zaletą podparcia się arkuszem kontrolnym jest redukcja problemu do serii pytań zero-jedynkowych o odpowiedziach TAK lub NIE. Jedynie komplet odpowiedzi TAK pozwala wypełnić protokół odbioru bez konieczności wypełniania protokołu rozbieżności.</w:t>
      </w:r>
    </w:p>
    <w:p w:rsidR="00772D1E" w:rsidRPr="0073489D" w:rsidRDefault="00772D1E" w:rsidP="00FF2153">
      <w:pPr>
        <w:jc w:val="both"/>
        <w:rPr>
          <w:lang w:eastAsia="zh-CN"/>
        </w:rPr>
      </w:pPr>
    </w:p>
    <w:p w:rsidR="00FF2153" w:rsidRPr="0073489D" w:rsidRDefault="00FF2153" w:rsidP="00FF2153">
      <w:pPr>
        <w:jc w:val="both"/>
      </w:pPr>
      <w:r>
        <w:rPr>
          <w:b/>
          <w:noProof/>
          <w:lang w:eastAsia="pl-PL"/>
        </w:rPr>
        <w:drawing>
          <wp:inline distT="0" distB="0" distL="0" distR="0">
            <wp:extent cx="1152525" cy="447675"/>
            <wp:effectExtent l="19050" t="0" r="9525" b="0"/>
            <wp:docPr id="13" name="Obraz 0" descr="eDS logo c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eDS logo cz-b.jpg"/>
                    <pic:cNvPicPr>
                      <a:picLocks noChangeAspect="1" noChangeArrowheads="1"/>
                    </pic:cNvPicPr>
                  </pic:nvPicPr>
                  <pic:blipFill>
                    <a:blip r:embed="rId21" cstate="print"/>
                    <a:srcRect/>
                    <a:stretch>
                      <a:fillRect/>
                    </a:stretch>
                  </pic:blipFill>
                  <pic:spPr bwMode="auto">
                    <a:xfrm>
                      <a:off x="0" y="0"/>
                      <a:ext cx="1152525" cy="447675"/>
                    </a:xfrm>
                    <a:prstGeom prst="rect">
                      <a:avLst/>
                    </a:prstGeom>
                    <a:noFill/>
                    <a:ln w="9525">
                      <a:noFill/>
                      <a:miter lim="800000"/>
                      <a:headEnd/>
                      <a:tailEnd/>
                    </a:ln>
                  </pic:spPr>
                </pic:pic>
              </a:graphicData>
            </a:graphic>
          </wp:inline>
        </w:drawing>
      </w:r>
      <w:r w:rsidRPr="0073489D">
        <w:rPr>
          <w:b/>
        </w:rPr>
        <w:t xml:space="preserve">                           </w:t>
      </w:r>
      <w:r w:rsidRPr="0073489D">
        <w:rPr>
          <w:b/>
        </w:rPr>
        <w:tab/>
      </w:r>
      <w:r w:rsidRPr="0073489D">
        <w:rPr>
          <w:b/>
        </w:rPr>
        <w:tab/>
      </w:r>
      <w:r w:rsidRPr="0073489D">
        <w:rPr>
          <w:b/>
        </w:rPr>
        <w:tab/>
      </w:r>
      <w:r w:rsidRPr="0073489D">
        <w:rPr>
          <w:b/>
        </w:rPr>
        <w:tab/>
      </w:r>
      <w:r w:rsidRPr="0073489D">
        <w:rPr>
          <w:b/>
        </w:rPr>
        <w:tab/>
      </w:r>
      <w:r w:rsidRPr="0073489D">
        <w:rPr>
          <w:b/>
        </w:rPr>
        <w:tab/>
        <w:t xml:space="preserve">         </w:t>
      </w:r>
      <w:r w:rsidRPr="0073489D">
        <w:rPr>
          <w:i/>
          <w:sz w:val="18"/>
          <w:szCs w:val="18"/>
        </w:rPr>
        <w:t>Określenie miejsca</w:t>
      </w:r>
    </w:p>
    <w:p w:rsidR="00FF2153" w:rsidRPr="0073489D" w:rsidRDefault="00FF2153" w:rsidP="00FF2153">
      <w:pPr>
        <w:jc w:val="center"/>
        <w:rPr>
          <w:b/>
          <w:sz w:val="28"/>
          <w:szCs w:val="28"/>
        </w:rPr>
      </w:pPr>
      <w:r w:rsidRPr="0073489D">
        <w:rPr>
          <w:b/>
          <w:sz w:val="28"/>
          <w:szCs w:val="28"/>
        </w:rPr>
        <w:t>Arkusz kontrolny</w:t>
      </w:r>
    </w:p>
    <w:p w:rsidR="00FF2153" w:rsidRPr="0073489D" w:rsidRDefault="00FF2153" w:rsidP="00FF2153">
      <w:r w:rsidRPr="0073489D">
        <w:t>Strony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7403"/>
      </w:tblGrid>
      <w:tr w:rsidR="00FF2153" w:rsidRPr="0073489D" w:rsidTr="00FF3522">
        <w:tc>
          <w:tcPr>
            <w:tcW w:w="1809" w:type="dxa"/>
          </w:tcPr>
          <w:p w:rsidR="00FF2153" w:rsidRPr="0073489D" w:rsidRDefault="00FF2153" w:rsidP="00FF3522">
            <w:r w:rsidRPr="0073489D">
              <w:t>Przekazujący</w:t>
            </w:r>
          </w:p>
        </w:tc>
        <w:tc>
          <w:tcPr>
            <w:tcW w:w="7403" w:type="dxa"/>
          </w:tcPr>
          <w:p w:rsidR="00FF2153" w:rsidRPr="0073489D" w:rsidRDefault="00FF2153" w:rsidP="00FF3522"/>
        </w:tc>
      </w:tr>
      <w:tr w:rsidR="00FF2153" w:rsidRPr="0073489D" w:rsidTr="00772D1E">
        <w:trPr>
          <w:trHeight w:val="339"/>
        </w:trPr>
        <w:tc>
          <w:tcPr>
            <w:tcW w:w="1809" w:type="dxa"/>
          </w:tcPr>
          <w:p w:rsidR="00FF2153" w:rsidRPr="0073489D" w:rsidRDefault="00FF2153" w:rsidP="00FF3522">
            <w:r w:rsidRPr="0073489D">
              <w:t>Odbierający</w:t>
            </w:r>
          </w:p>
        </w:tc>
        <w:tc>
          <w:tcPr>
            <w:tcW w:w="7403" w:type="dxa"/>
          </w:tcPr>
          <w:p w:rsidR="00FF2153" w:rsidRPr="0073489D" w:rsidRDefault="00FF2153" w:rsidP="00FF3522"/>
        </w:tc>
      </w:tr>
    </w:tbl>
    <w:p w:rsidR="00FF2153" w:rsidRPr="0073489D" w:rsidRDefault="00FF2153" w:rsidP="00FF2153">
      <w:r w:rsidRPr="0073489D">
        <w:t>Rodzaj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3071"/>
        <w:gridCol w:w="3071"/>
      </w:tblGrid>
      <w:tr w:rsidR="00FF2153" w:rsidRPr="0073489D" w:rsidTr="00FF3522">
        <w:tc>
          <w:tcPr>
            <w:tcW w:w="3070" w:type="dxa"/>
          </w:tcPr>
          <w:p w:rsidR="00FF2153" w:rsidRPr="0073489D" w:rsidRDefault="00FF2153" w:rsidP="00FF3522">
            <w:r w:rsidRPr="0073489D">
              <w:t>Odbiór artefaktu/produktu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 xml:space="preserve">Odbiór iteracji </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Odbiór etapu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Warunkowy odbiór etapu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82235C">
        <w:trPr>
          <w:trHeight w:val="388"/>
        </w:trPr>
        <w:tc>
          <w:tcPr>
            <w:tcW w:w="3070" w:type="dxa"/>
          </w:tcPr>
          <w:p w:rsidR="00FF2153" w:rsidRPr="0073489D" w:rsidRDefault="00FF2153" w:rsidP="00FF3522">
            <w:r w:rsidRPr="0073489D">
              <w:lastRenderedPageBreak/>
              <w:t>Odbiór końcowy</w:t>
            </w:r>
          </w:p>
        </w:tc>
        <w:tc>
          <w:tcPr>
            <w:tcW w:w="3071" w:type="dxa"/>
          </w:tcPr>
          <w:p w:rsidR="00FF2153" w:rsidRPr="0073489D" w:rsidRDefault="00FF2153" w:rsidP="00FF3522"/>
        </w:tc>
        <w:tc>
          <w:tcPr>
            <w:tcW w:w="3071" w:type="dxa"/>
          </w:tcPr>
          <w:p w:rsidR="00FF2153" w:rsidRPr="0073489D" w:rsidRDefault="00FF2153" w:rsidP="00FF3522"/>
        </w:tc>
      </w:tr>
    </w:tbl>
    <w:p w:rsidR="00FF2153" w:rsidRPr="0073489D" w:rsidRDefault="00FF2153" w:rsidP="00FF2153">
      <w:r w:rsidRPr="0073489D">
        <w:t>Opis przedmiotu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097"/>
        <w:gridCol w:w="1334"/>
        <w:gridCol w:w="1294"/>
        <w:gridCol w:w="1938"/>
        <w:gridCol w:w="1842"/>
      </w:tblGrid>
      <w:tr w:rsidR="00FF2153" w:rsidRPr="0073489D" w:rsidTr="00FF3522">
        <w:tc>
          <w:tcPr>
            <w:tcW w:w="675" w:type="dxa"/>
          </w:tcPr>
          <w:p w:rsidR="00FF2153" w:rsidRPr="0073489D" w:rsidRDefault="00FF2153" w:rsidP="00FF3522">
            <w:pPr>
              <w:jc w:val="center"/>
              <w:rPr>
                <w:b/>
              </w:rPr>
            </w:pPr>
            <w:r w:rsidRPr="0073489D">
              <w:rPr>
                <w:b/>
              </w:rPr>
              <w:t>l.p.</w:t>
            </w:r>
          </w:p>
        </w:tc>
        <w:tc>
          <w:tcPr>
            <w:tcW w:w="2097" w:type="dxa"/>
          </w:tcPr>
          <w:p w:rsidR="00FF2153" w:rsidRPr="0073489D" w:rsidRDefault="00FF2153" w:rsidP="00FF3522">
            <w:pPr>
              <w:jc w:val="center"/>
              <w:rPr>
                <w:b/>
              </w:rPr>
            </w:pPr>
            <w:r w:rsidRPr="0073489D">
              <w:rPr>
                <w:b/>
              </w:rPr>
              <w:t>Nazwa</w:t>
            </w:r>
          </w:p>
        </w:tc>
        <w:tc>
          <w:tcPr>
            <w:tcW w:w="1334" w:type="dxa"/>
          </w:tcPr>
          <w:p w:rsidR="00FF2153" w:rsidRPr="0073489D" w:rsidRDefault="00FF2153" w:rsidP="00FF3522">
            <w:pPr>
              <w:jc w:val="center"/>
              <w:rPr>
                <w:b/>
              </w:rPr>
            </w:pPr>
            <w:r w:rsidRPr="0073489D">
              <w:rPr>
                <w:b/>
              </w:rPr>
              <w:t>ilość</w:t>
            </w:r>
          </w:p>
        </w:tc>
        <w:tc>
          <w:tcPr>
            <w:tcW w:w="1294" w:type="dxa"/>
          </w:tcPr>
          <w:p w:rsidR="00FF2153" w:rsidRPr="0073489D" w:rsidRDefault="00FF2153" w:rsidP="00FF3522">
            <w:pPr>
              <w:jc w:val="center"/>
              <w:rPr>
                <w:b/>
              </w:rPr>
            </w:pPr>
            <w:r w:rsidRPr="0073489D">
              <w:rPr>
                <w:b/>
              </w:rPr>
              <w:t>Jednostka miary</w:t>
            </w:r>
          </w:p>
        </w:tc>
        <w:tc>
          <w:tcPr>
            <w:tcW w:w="1938" w:type="dxa"/>
          </w:tcPr>
          <w:p w:rsidR="00FF2153" w:rsidRPr="0073489D" w:rsidRDefault="00FF2153" w:rsidP="00FF3522">
            <w:pPr>
              <w:jc w:val="center"/>
              <w:rPr>
                <w:b/>
              </w:rPr>
            </w:pPr>
            <w:r w:rsidRPr="0073489D">
              <w:rPr>
                <w:b/>
              </w:rPr>
              <w:t>Numer seryjny / inny sposób identyfikacji</w:t>
            </w:r>
          </w:p>
        </w:tc>
        <w:tc>
          <w:tcPr>
            <w:tcW w:w="1842" w:type="dxa"/>
          </w:tcPr>
          <w:p w:rsidR="00FF2153" w:rsidRPr="0073489D" w:rsidRDefault="00FF2153" w:rsidP="00FF3522">
            <w:pPr>
              <w:jc w:val="center"/>
              <w:rPr>
                <w:b/>
              </w:rPr>
            </w:pPr>
            <w:r w:rsidRPr="0073489D">
              <w:rPr>
                <w:b/>
              </w:rPr>
              <w:t>Uwagi strony odbierającej</w:t>
            </w:r>
          </w:p>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bl>
    <w:p w:rsidR="00FF2153" w:rsidRDefault="00FF2153" w:rsidP="00FF2153">
      <w:r>
        <w:t>Kontrola</w:t>
      </w:r>
      <w:r w:rsidRPr="0073489D">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088"/>
        <w:gridCol w:w="1417"/>
      </w:tblGrid>
      <w:tr w:rsidR="00FF2153" w:rsidRPr="0073489D" w:rsidTr="00FF3522">
        <w:tc>
          <w:tcPr>
            <w:tcW w:w="675" w:type="dxa"/>
          </w:tcPr>
          <w:p w:rsidR="00FF2153" w:rsidRPr="0073489D" w:rsidRDefault="00FF2153" w:rsidP="00FF3522">
            <w:pPr>
              <w:jc w:val="center"/>
              <w:rPr>
                <w:b/>
              </w:rPr>
            </w:pPr>
            <w:r w:rsidRPr="0073489D">
              <w:rPr>
                <w:b/>
              </w:rPr>
              <w:t>l.p.</w:t>
            </w:r>
          </w:p>
        </w:tc>
        <w:tc>
          <w:tcPr>
            <w:tcW w:w="7088" w:type="dxa"/>
          </w:tcPr>
          <w:p w:rsidR="00FF2153" w:rsidRPr="0073489D" w:rsidRDefault="00FF2153" w:rsidP="00FF3522">
            <w:pPr>
              <w:jc w:val="center"/>
              <w:rPr>
                <w:b/>
              </w:rPr>
            </w:pPr>
            <w:r>
              <w:rPr>
                <w:b/>
              </w:rPr>
              <w:t>Warunek (w formie jednoznacznego pytania)</w:t>
            </w:r>
          </w:p>
        </w:tc>
        <w:tc>
          <w:tcPr>
            <w:tcW w:w="1417" w:type="dxa"/>
          </w:tcPr>
          <w:p w:rsidR="00FF2153" w:rsidRPr="0073489D" w:rsidRDefault="00FF2153" w:rsidP="00FF3522">
            <w:pPr>
              <w:jc w:val="center"/>
              <w:rPr>
                <w:b/>
              </w:rPr>
            </w:pPr>
            <w:r>
              <w:rPr>
                <w:b/>
              </w:rPr>
              <w:t>Odpowiedź (TAK / NIE)</w:t>
            </w:r>
          </w:p>
        </w:tc>
      </w:tr>
      <w:tr w:rsidR="00FF2153" w:rsidRPr="0073489D" w:rsidTr="00FF3522">
        <w:tc>
          <w:tcPr>
            <w:tcW w:w="675" w:type="dxa"/>
          </w:tcPr>
          <w:p w:rsidR="00FF2153" w:rsidRPr="0073489D" w:rsidRDefault="00FF2153" w:rsidP="00FF3522"/>
        </w:tc>
        <w:tc>
          <w:tcPr>
            <w:tcW w:w="7088" w:type="dxa"/>
          </w:tcPr>
          <w:p w:rsidR="00FF2153" w:rsidRPr="0073489D" w:rsidRDefault="00FF2153" w:rsidP="00FF3522"/>
        </w:tc>
        <w:tc>
          <w:tcPr>
            <w:tcW w:w="1417" w:type="dxa"/>
          </w:tcPr>
          <w:p w:rsidR="00FF2153" w:rsidRPr="0073489D" w:rsidRDefault="00FF2153" w:rsidP="00FF3522"/>
        </w:tc>
      </w:tr>
      <w:tr w:rsidR="00FF2153" w:rsidRPr="0073489D" w:rsidTr="00FF3522">
        <w:tc>
          <w:tcPr>
            <w:tcW w:w="675" w:type="dxa"/>
          </w:tcPr>
          <w:p w:rsidR="00FF2153" w:rsidRPr="0073489D" w:rsidRDefault="00FF2153" w:rsidP="00FF3522"/>
        </w:tc>
        <w:tc>
          <w:tcPr>
            <w:tcW w:w="7088" w:type="dxa"/>
          </w:tcPr>
          <w:p w:rsidR="00FF2153" w:rsidRPr="0073489D" w:rsidRDefault="00FF2153" w:rsidP="00FF3522"/>
        </w:tc>
        <w:tc>
          <w:tcPr>
            <w:tcW w:w="1417" w:type="dxa"/>
          </w:tcPr>
          <w:p w:rsidR="00FF2153" w:rsidRPr="0073489D" w:rsidRDefault="00FF2153" w:rsidP="00FF3522"/>
        </w:tc>
      </w:tr>
      <w:tr w:rsidR="00FF2153" w:rsidRPr="0073489D" w:rsidTr="00FF3522">
        <w:tc>
          <w:tcPr>
            <w:tcW w:w="675" w:type="dxa"/>
          </w:tcPr>
          <w:p w:rsidR="00FF2153" w:rsidRPr="0073489D" w:rsidRDefault="00FF2153" w:rsidP="00FF3522"/>
        </w:tc>
        <w:tc>
          <w:tcPr>
            <w:tcW w:w="7088" w:type="dxa"/>
          </w:tcPr>
          <w:p w:rsidR="00FF2153" w:rsidRPr="0073489D" w:rsidRDefault="00FF2153" w:rsidP="00FF3522"/>
        </w:tc>
        <w:tc>
          <w:tcPr>
            <w:tcW w:w="1417" w:type="dxa"/>
          </w:tcPr>
          <w:p w:rsidR="00FF2153" w:rsidRPr="0073489D" w:rsidRDefault="00FF2153" w:rsidP="00FF3522"/>
        </w:tc>
      </w:tr>
      <w:tr w:rsidR="00FF2153" w:rsidRPr="0073489D" w:rsidTr="00FF3522">
        <w:tc>
          <w:tcPr>
            <w:tcW w:w="675" w:type="dxa"/>
          </w:tcPr>
          <w:p w:rsidR="00FF2153" w:rsidRPr="0073489D" w:rsidRDefault="00FF2153" w:rsidP="00FF3522"/>
        </w:tc>
        <w:tc>
          <w:tcPr>
            <w:tcW w:w="7088" w:type="dxa"/>
          </w:tcPr>
          <w:p w:rsidR="00FF2153" w:rsidRPr="0073489D" w:rsidRDefault="00FF2153" w:rsidP="00FF3522"/>
        </w:tc>
        <w:tc>
          <w:tcPr>
            <w:tcW w:w="1417" w:type="dxa"/>
          </w:tcPr>
          <w:p w:rsidR="00FF2153" w:rsidRPr="0073489D" w:rsidRDefault="00FF2153" w:rsidP="00FF3522"/>
        </w:tc>
      </w:tr>
    </w:tbl>
    <w:p w:rsidR="00FF2153" w:rsidRPr="0073489D" w:rsidRDefault="00FF2153" w:rsidP="00FF2153"/>
    <w:p w:rsidR="00FF2153" w:rsidRPr="0073489D" w:rsidRDefault="00FF2153" w:rsidP="00FF2153">
      <w:r w:rsidRPr="0073489D">
        <w:t>Podpisy:</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843"/>
        <w:gridCol w:w="1843"/>
        <w:gridCol w:w="1843"/>
        <w:gridCol w:w="1843"/>
      </w:tblGrid>
      <w:tr w:rsidR="00FF2153" w:rsidRPr="0073489D" w:rsidTr="00FF3522">
        <w:tc>
          <w:tcPr>
            <w:tcW w:w="1809" w:type="dxa"/>
          </w:tcPr>
          <w:p w:rsidR="00FF2153" w:rsidRPr="0073489D" w:rsidRDefault="00FF2153" w:rsidP="00FF3522">
            <w:r w:rsidRPr="0073489D">
              <w:t>Przekazujący</w:t>
            </w:r>
          </w:p>
        </w:tc>
        <w:tc>
          <w:tcPr>
            <w:tcW w:w="1843" w:type="dxa"/>
          </w:tcPr>
          <w:p w:rsidR="00FF2153" w:rsidRPr="0073489D" w:rsidRDefault="00FF2153" w:rsidP="00FF3522">
            <w:r w:rsidRPr="0073489D">
              <w:t>Data</w:t>
            </w:r>
          </w:p>
        </w:tc>
        <w:tc>
          <w:tcPr>
            <w:tcW w:w="1843" w:type="dxa"/>
            <w:vMerge w:val="restart"/>
          </w:tcPr>
          <w:p w:rsidR="00FF2153" w:rsidRPr="0073489D" w:rsidRDefault="00FF2153" w:rsidP="00FF3522"/>
        </w:tc>
        <w:tc>
          <w:tcPr>
            <w:tcW w:w="1843" w:type="dxa"/>
          </w:tcPr>
          <w:p w:rsidR="00FF2153" w:rsidRPr="0073489D" w:rsidRDefault="00FF2153" w:rsidP="00FF3522">
            <w:r w:rsidRPr="0073489D">
              <w:t>Odbierający</w:t>
            </w:r>
          </w:p>
        </w:tc>
        <w:tc>
          <w:tcPr>
            <w:tcW w:w="1843" w:type="dxa"/>
          </w:tcPr>
          <w:p w:rsidR="00FF2153" w:rsidRPr="0073489D" w:rsidRDefault="00FF2153" w:rsidP="00FF3522">
            <w:r w:rsidRPr="0073489D">
              <w:t>Data</w:t>
            </w:r>
          </w:p>
        </w:tc>
      </w:tr>
      <w:tr w:rsidR="00FF2153" w:rsidRPr="0073489D" w:rsidTr="00FF3522">
        <w:tc>
          <w:tcPr>
            <w:tcW w:w="1809" w:type="dxa"/>
          </w:tcPr>
          <w:p w:rsidR="00FF2153" w:rsidRPr="0073489D" w:rsidRDefault="00FF2153" w:rsidP="00FF3522"/>
        </w:tc>
        <w:tc>
          <w:tcPr>
            <w:tcW w:w="1843" w:type="dxa"/>
          </w:tcPr>
          <w:p w:rsidR="00FF2153" w:rsidRPr="0073489D" w:rsidRDefault="00FF2153" w:rsidP="00FF3522"/>
        </w:tc>
        <w:tc>
          <w:tcPr>
            <w:tcW w:w="1843" w:type="dxa"/>
            <w:vMerge/>
          </w:tcPr>
          <w:p w:rsidR="00FF2153" w:rsidRPr="0073489D" w:rsidRDefault="00FF2153" w:rsidP="00FF3522"/>
        </w:tc>
        <w:tc>
          <w:tcPr>
            <w:tcW w:w="1843" w:type="dxa"/>
          </w:tcPr>
          <w:p w:rsidR="00FF2153" w:rsidRPr="0073489D" w:rsidRDefault="00FF2153" w:rsidP="00FF3522"/>
        </w:tc>
        <w:tc>
          <w:tcPr>
            <w:tcW w:w="1843" w:type="dxa"/>
          </w:tcPr>
          <w:p w:rsidR="00FF2153" w:rsidRPr="0073489D" w:rsidRDefault="00FF2153" w:rsidP="00FF3522"/>
        </w:tc>
      </w:tr>
    </w:tbl>
    <w:p w:rsidR="00FF2153" w:rsidRPr="0073489D" w:rsidRDefault="00FF2153" w:rsidP="00FF2153"/>
    <w:p w:rsidR="00FF2153" w:rsidRPr="0073489D" w:rsidRDefault="00FF2153" w:rsidP="00FF2153">
      <w:pPr>
        <w:pStyle w:val="Nagwek3"/>
        <w:tabs>
          <w:tab w:val="num" w:pos="0"/>
        </w:tabs>
      </w:pPr>
      <w:bookmarkStart w:id="452" w:name="_Toc286413333"/>
      <w:bookmarkStart w:id="453" w:name="_Ref286417308"/>
      <w:bookmarkStart w:id="454" w:name="_Ref286417318"/>
      <w:bookmarkStart w:id="455" w:name="_Toc289111166"/>
      <w:r w:rsidRPr="0073489D">
        <w:t>Protokół Odbioru</w:t>
      </w:r>
      <w:bookmarkEnd w:id="452"/>
      <w:bookmarkEnd w:id="453"/>
      <w:bookmarkEnd w:id="454"/>
      <w:bookmarkEnd w:id="455"/>
    </w:p>
    <w:p w:rsidR="00FF2153" w:rsidRDefault="00FF2153" w:rsidP="00FF2153">
      <w:pPr>
        <w:rPr>
          <w:lang w:eastAsia="zh-CN"/>
        </w:rPr>
      </w:pPr>
      <w:r w:rsidRPr="0073489D">
        <w:rPr>
          <w:lang w:eastAsia="zh-CN"/>
        </w:rPr>
        <w:t>Podrozdział zawiera szablon protokołu odbioru. Na szablonie tym wzorują się wszystkie protokoły odbioru opisane w rozdziale</w:t>
      </w:r>
      <w:r w:rsidR="004E7F87">
        <w:rPr>
          <w:lang w:eastAsia="zh-CN"/>
        </w:rPr>
        <w:fldChar w:fldCharType="begin"/>
      </w:r>
      <w:r>
        <w:rPr>
          <w:lang w:eastAsia="zh-CN"/>
        </w:rPr>
        <w:instrText xml:space="preserve"> REF _Ref286418903 \r \h </w:instrText>
      </w:r>
      <w:r w:rsidR="004E7F87">
        <w:rPr>
          <w:lang w:eastAsia="zh-CN"/>
        </w:rPr>
      </w:r>
      <w:r w:rsidR="004E7F87">
        <w:rPr>
          <w:lang w:eastAsia="zh-CN"/>
        </w:rPr>
        <w:fldChar w:fldCharType="separate"/>
      </w:r>
      <w:r w:rsidR="00BB24A4">
        <w:rPr>
          <w:lang w:eastAsia="zh-CN"/>
        </w:rPr>
        <w:t>7.1.2</w:t>
      </w:r>
      <w:r w:rsidR="004E7F87">
        <w:rPr>
          <w:lang w:eastAsia="zh-CN"/>
        </w:rPr>
        <w:fldChar w:fldCharType="end"/>
      </w:r>
      <w:r w:rsidRPr="0073489D">
        <w:rPr>
          <w:lang w:eastAsia="zh-CN"/>
        </w:rPr>
        <w:t xml:space="preserve">. Protokół składa się z nagłówka oraz dwóch sekcji. Sekcja B </w:t>
      </w:r>
      <w:r w:rsidRPr="0073489D">
        <w:rPr>
          <w:lang w:eastAsia="zh-CN"/>
        </w:rPr>
        <w:lastRenderedPageBreak/>
        <w:t>(protokół rozbieżności) wypełniana jest w dwóch przypadkach – w przypadku braku odbioru oraz w przypadku odbioru warunkowego etapu.</w:t>
      </w:r>
    </w:p>
    <w:p w:rsidR="0082235C" w:rsidRPr="0073489D" w:rsidRDefault="0082235C" w:rsidP="00FF2153">
      <w:pPr>
        <w:rPr>
          <w:lang w:eastAsia="zh-CN"/>
        </w:rPr>
      </w:pPr>
    </w:p>
    <w:p w:rsidR="00FF2153" w:rsidRPr="0073489D" w:rsidRDefault="00FF2153" w:rsidP="00FF2153">
      <w:pPr>
        <w:jc w:val="both"/>
      </w:pPr>
      <w:r>
        <w:rPr>
          <w:b/>
          <w:noProof/>
          <w:lang w:eastAsia="pl-PL"/>
        </w:rPr>
        <w:drawing>
          <wp:inline distT="0" distB="0" distL="0" distR="0">
            <wp:extent cx="1152525" cy="447675"/>
            <wp:effectExtent l="19050" t="0" r="9525" b="0"/>
            <wp:docPr id="14" name="Obraz 3" descr="eDS logo c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 logo cz-b.jpg"/>
                    <pic:cNvPicPr>
                      <a:picLocks noChangeAspect="1" noChangeArrowheads="1"/>
                    </pic:cNvPicPr>
                  </pic:nvPicPr>
                  <pic:blipFill>
                    <a:blip r:embed="rId21" cstate="print"/>
                    <a:srcRect/>
                    <a:stretch>
                      <a:fillRect/>
                    </a:stretch>
                  </pic:blipFill>
                  <pic:spPr bwMode="auto">
                    <a:xfrm>
                      <a:off x="0" y="0"/>
                      <a:ext cx="1152525" cy="447675"/>
                    </a:xfrm>
                    <a:prstGeom prst="rect">
                      <a:avLst/>
                    </a:prstGeom>
                    <a:noFill/>
                    <a:ln w="9525">
                      <a:noFill/>
                      <a:miter lim="800000"/>
                      <a:headEnd/>
                      <a:tailEnd/>
                    </a:ln>
                  </pic:spPr>
                </pic:pic>
              </a:graphicData>
            </a:graphic>
          </wp:inline>
        </w:drawing>
      </w:r>
      <w:r w:rsidRPr="0073489D">
        <w:rPr>
          <w:b/>
        </w:rPr>
        <w:t xml:space="preserve">                           </w:t>
      </w:r>
      <w:r w:rsidRPr="0073489D">
        <w:rPr>
          <w:b/>
        </w:rPr>
        <w:tab/>
      </w:r>
      <w:r w:rsidRPr="0073489D">
        <w:rPr>
          <w:b/>
        </w:rPr>
        <w:tab/>
      </w:r>
      <w:r w:rsidRPr="0073489D">
        <w:rPr>
          <w:b/>
        </w:rPr>
        <w:tab/>
      </w:r>
      <w:r w:rsidRPr="0073489D">
        <w:rPr>
          <w:b/>
        </w:rPr>
        <w:tab/>
      </w:r>
      <w:r w:rsidRPr="0073489D">
        <w:rPr>
          <w:b/>
        </w:rPr>
        <w:tab/>
      </w:r>
      <w:r w:rsidRPr="0073489D">
        <w:rPr>
          <w:b/>
        </w:rPr>
        <w:tab/>
        <w:t xml:space="preserve">         </w:t>
      </w:r>
      <w:r w:rsidRPr="0073489D">
        <w:rPr>
          <w:i/>
          <w:sz w:val="18"/>
          <w:szCs w:val="18"/>
        </w:rPr>
        <w:t>Określenie miejsca</w:t>
      </w:r>
    </w:p>
    <w:p w:rsidR="00FF2153" w:rsidRPr="0073489D" w:rsidRDefault="00FF2153" w:rsidP="00FF2153">
      <w:pPr>
        <w:jc w:val="center"/>
        <w:rPr>
          <w:b/>
          <w:sz w:val="28"/>
          <w:szCs w:val="28"/>
        </w:rPr>
      </w:pPr>
      <w:r w:rsidRPr="0073489D">
        <w:rPr>
          <w:b/>
          <w:sz w:val="28"/>
          <w:szCs w:val="28"/>
        </w:rPr>
        <w:t>Protokół odbioru</w:t>
      </w:r>
    </w:p>
    <w:p w:rsidR="00FF2153" w:rsidRPr="0073489D" w:rsidRDefault="00FF2153" w:rsidP="00FF2153">
      <w:r w:rsidRPr="0073489D">
        <w:t>Strony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7403"/>
      </w:tblGrid>
      <w:tr w:rsidR="00FF2153" w:rsidRPr="0073489D" w:rsidTr="00FF3522">
        <w:tc>
          <w:tcPr>
            <w:tcW w:w="1809" w:type="dxa"/>
          </w:tcPr>
          <w:p w:rsidR="00FF2153" w:rsidRPr="0073489D" w:rsidRDefault="00FF2153" w:rsidP="00FF3522">
            <w:r w:rsidRPr="0073489D">
              <w:t>Przekazujący</w:t>
            </w:r>
          </w:p>
        </w:tc>
        <w:tc>
          <w:tcPr>
            <w:tcW w:w="7403" w:type="dxa"/>
          </w:tcPr>
          <w:p w:rsidR="00FF2153" w:rsidRPr="0073489D" w:rsidRDefault="00FF2153" w:rsidP="00FF3522"/>
        </w:tc>
      </w:tr>
      <w:tr w:rsidR="00FF2153" w:rsidRPr="0073489D" w:rsidTr="00FF3522">
        <w:tc>
          <w:tcPr>
            <w:tcW w:w="1809" w:type="dxa"/>
          </w:tcPr>
          <w:p w:rsidR="00FF2153" w:rsidRPr="0073489D" w:rsidRDefault="00FF2153" w:rsidP="00FF3522">
            <w:r w:rsidRPr="0073489D">
              <w:t>Odbierający</w:t>
            </w:r>
          </w:p>
        </w:tc>
        <w:tc>
          <w:tcPr>
            <w:tcW w:w="7403" w:type="dxa"/>
          </w:tcPr>
          <w:p w:rsidR="00FF2153" w:rsidRPr="0073489D" w:rsidRDefault="00FF2153" w:rsidP="00FF3522"/>
        </w:tc>
      </w:tr>
    </w:tbl>
    <w:p w:rsidR="00FF2153" w:rsidRPr="0073489D" w:rsidRDefault="00FF2153" w:rsidP="00FF2153">
      <w:r w:rsidRPr="0073489D">
        <w:t>Rodzaj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3071"/>
        <w:gridCol w:w="3071"/>
      </w:tblGrid>
      <w:tr w:rsidR="00FF2153" w:rsidRPr="0073489D" w:rsidTr="00FF3522">
        <w:tc>
          <w:tcPr>
            <w:tcW w:w="3070" w:type="dxa"/>
          </w:tcPr>
          <w:p w:rsidR="00FF2153" w:rsidRPr="0073489D" w:rsidRDefault="00FF2153" w:rsidP="00FF3522">
            <w:r w:rsidRPr="0073489D">
              <w:t>Odbiór artefaktu/produktu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 xml:space="preserve">Odbiór iteracji </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Odbiór etapu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Warunkowy odbiór etapu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Odbiór końcowy</w:t>
            </w:r>
          </w:p>
        </w:tc>
        <w:tc>
          <w:tcPr>
            <w:tcW w:w="3071" w:type="dxa"/>
          </w:tcPr>
          <w:p w:rsidR="00FF2153" w:rsidRPr="0073489D" w:rsidRDefault="00FF2153" w:rsidP="00FF3522"/>
        </w:tc>
        <w:tc>
          <w:tcPr>
            <w:tcW w:w="3071" w:type="dxa"/>
          </w:tcPr>
          <w:p w:rsidR="00FF2153" w:rsidRPr="0073489D" w:rsidRDefault="00FF2153" w:rsidP="00FF3522"/>
        </w:tc>
      </w:tr>
    </w:tbl>
    <w:p w:rsidR="00FF2153" w:rsidRPr="0073489D" w:rsidRDefault="00FF2153" w:rsidP="00FF2153">
      <w:r w:rsidRPr="0073489D">
        <w:rPr>
          <w:b/>
        </w:rPr>
        <w:t>Sekcja A</w:t>
      </w:r>
      <w:r w:rsidRPr="0073489D">
        <w:t>:</w:t>
      </w:r>
    </w:p>
    <w:p w:rsidR="00FF2153" w:rsidRPr="0073489D" w:rsidRDefault="00FF2153" w:rsidP="00FF2153">
      <w:r w:rsidRPr="0073489D">
        <w:t>Opis przedmiotu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097"/>
        <w:gridCol w:w="1334"/>
        <w:gridCol w:w="1294"/>
        <w:gridCol w:w="1938"/>
        <w:gridCol w:w="1842"/>
      </w:tblGrid>
      <w:tr w:rsidR="00FF2153" w:rsidRPr="0073489D" w:rsidTr="00FF3522">
        <w:tc>
          <w:tcPr>
            <w:tcW w:w="675" w:type="dxa"/>
          </w:tcPr>
          <w:p w:rsidR="00FF2153" w:rsidRPr="0073489D" w:rsidRDefault="00FF2153" w:rsidP="00FF3522">
            <w:pPr>
              <w:jc w:val="center"/>
              <w:rPr>
                <w:b/>
              </w:rPr>
            </w:pPr>
            <w:r w:rsidRPr="0073489D">
              <w:rPr>
                <w:b/>
              </w:rPr>
              <w:t>l.p.</w:t>
            </w:r>
          </w:p>
        </w:tc>
        <w:tc>
          <w:tcPr>
            <w:tcW w:w="2097" w:type="dxa"/>
          </w:tcPr>
          <w:p w:rsidR="00FF2153" w:rsidRPr="0073489D" w:rsidRDefault="00FF2153" w:rsidP="00FF3522">
            <w:pPr>
              <w:jc w:val="center"/>
              <w:rPr>
                <w:b/>
              </w:rPr>
            </w:pPr>
            <w:r w:rsidRPr="0073489D">
              <w:rPr>
                <w:b/>
              </w:rPr>
              <w:t>nazwa</w:t>
            </w:r>
          </w:p>
        </w:tc>
        <w:tc>
          <w:tcPr>
            <w:tcW w:w="1334" w:type="dxa"/>
          </w:tcPr>
          <w:p w:rsidR="00FF2153" w:rsidRPr="0073489D" w:rsidRDefault="00FF2153" w:rsidP="00FF3522">
            <w:pPr>
              <w:jc w:val="center"/>
              <w:rPr>
                <w:b/>
              </w:rPr>
            </w:pPr>
            <w:r w:rsidRPr="0073489D">
              <w:rPr>
                <w:b/>
              </w:rPr>
              <w:t>ilość</w:t>
            </w:r>
          </w:p>
        </w:tc>
        <w:tc>
          <w:tcPr>
            <w:tcW w:w="1294" w:type="dxa"/>
          </w:tcPr>
          <w:p w:rsidR="00FF2153" w:rsidRPr="0073489D" w:rsidRDefault="00FF2153" w:rsidP="00FF3522">
            <w:pPr>
              <w:jc w:val="center"/>
              <w:rPr>
                <w:b/>
              </w:rPr>
            </w:pPr>
            <w:r w:rsidRPr="0073489D">
              <w:rPr>
                <w:b/>
              </w:rPr>
              <w:t>Jednostka miary</w:t>
            </w:r>
          </w:p>
        </w:tc>
        <w:tc>
          <w:tcPr>
            <w:tcW w:w="1938" w:type="dxa"/>
          </w:tcPr>
          <w:p w:rsidR="00FF2153" w:rsidRPr="0073489D" w:rsidRDefault="00FF2153" w:rsidP="00FF3522">
            <w:pPr>
              <w:jc w:val="center"/>
              <w:rPr>
                <w:b/>
              </w:rPr>
            </w:pPr>
            <w:r w:rsidRPr="0073489D">
              <w:rPr>
                <w:b/>
              </w:rPr>
              <w:t>Numer seryjny / inny sposób identyfikacji</w:t>
            </w:r>
          </w:p>
        </w:tc>
        <w:tc>
          <w:tcPr>
            <w:tcW w:w="1842" w:type="dxa"/>
          </w:tcPr>
          <w:p w:rsidR="00FF2153" w:rsidRPr="0073489D" w:rsidRDefault="00FF2153" w:rsidP="00FF3522">
            <w:pPr>
              <w:jc w:val="center"/>
              <w:rPr>
                <w:b/>
              </w:rPr>
            </w:pPr>
            <w:r w:rsidRPr="0073489D">
              <w:rPr>
                <w:b/>
              </w:rPr>
              <w:t>Uwagi strony odbierającej</w:t>
            </w:r>
          </w:p>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bl>
    <w:p w:rsidR="00FF2153" w:rsidRDefault="00FF2153" w:rsidP="00FF2153"/>
    <w:p w:rsidR="00FF2153" w:rsidRPr="0073489D" w:rsidRDefault="00FF2153" w:rsidP="00FF2153">
      <w:r>
        <w:t>Załączona dokumentacja (</w:t>
      </w:r>
      <w:r w:rsidRPr="0073489D">
        <w:rPr>
          <w:sz w:val="18"/>
          <w:szCs w:val="18"/>
        </w:rPr>
        <w:t>arkusze kontrolne, dokumentacja powykonawcza, wyniki pomiarów, wyniki testów, atesty zewnętrzne, gwarancje, dokumentacja użytkownika, instrukcje, certyfikaty, oświadczenia wykonawcy, licencje</w:t>
      </w:r>
      <w:r>
        <w:t>)</w:t>
      </w:r>
      <w:r w:rsidRPr="0073489D">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8505"/>
      </w:tblGrid>
      <w:tr w:rsidR="00FF2153" w:rsidRPr="0073489D" w:rsidTr="00FF3522">
        <w:tc>
          <w:tcPr>
            <w:tcW w:w="675" w:type="dxa"/>
          </w:tcPr>
          <w:p w:rsidR="00FF2153" w:rsidRPr="0073489D" w:rsidRDefault="00FF2153" w:rsidP="00FF3522">
            <w:pPr>
              <w:jc w:val="center"/>
              <w:rPr>
                <w:b/>
              </w:rPr>
            </w:pPr>
            <w:r w:rsidRPr="0073489D">
              <w:rPr>
                <w:b/>
              </w:rPr>
              <w:t>l.p.</w:t>
            </w:r>
          </w:p>
        </w:tc>
        <w:tc>
          <w:tcPr>
            <w:tcW w:w="8505" w:type="dxa"/>
          </w:tcPr>
          <w:p w:rsidR="00FF2153" w:rsidRPr="0073489D" w:rsidRDefault="00FF2153" w:rsidP="00FF3522">
            <w:pPr>
              <w:jc w:val="center"/>
              <w:rPr>
                <w:b/>
              </w:rPr>
            </w:pPr>
            <w:r>
              <w:rPr>
                <w:b/>
              </w:rPr>
              <w:t>opis</w:t>
            </w:r>
          </w:p>
        </w:tc>
      </w:tr>
      <w:tr w:rsidR="00FF2153" w:rsidRPr="0073489D" w:rsidTr="00FF3522">
        <w:tc>
          <w:tcPr>
            <w:tcW w:w="675" w:type="dxa"/>
          </w:tcPr>
          <w:p w:rsidR="00FF2153" w:rsidRPr="0073489D" w:rsidRDefault="00FF2153" w:rsidP="00FF3522"/>
        </w:tc>
        <w:tc>
          <w:tcPr>
            <w:tcW w:w="8505" w:type="dxa"/>
          </w:tcPr>
          <w:p w:rsidR="00FF2153" w:rsidRPr="0073489D" w:rsidRDefault="00FF2153" w:rsidP="00FF3522"/>
        </w:tc>
      </w:tr>
      <w:tr w:rsidR="00FF2153" w:rsidRPr="0073489D" w:rsidTr="00FF3522">
        <w:tc>
          <w:tcPr>
            <w:tcW w:w="675" w:type="dxa"/>
          </w:tcPr>
          <w:p w:rsidR="00FF2153" w:rsidRPr="0073489D" w:rsidRDefault="00FF2153" w:rsidP="00FF3522"/>
        </w:tc>
        <w:tc>
          <w:tcPr>
            <w:tcW w:w="8505" w:type="dxa"/>
          </w:tcPr>
          <w:p w:rsidR="00FF2153" w:rsidRPr="0073489D" w:rsidRDefault="00FF2153" w:rsidP="00FF3522"/>
        </w:tc>
      </w:tr>
      <w:tr w:rsidR="00FF2153" w:rsidRPr="0073489D" w:rsidTr="00FF3522">
        <w:tc>
          <w:tcPr>
            <w:tcW w:w="675" w:type="dxa"/>
          </w:tcPr>
          <w:p w:rsidR="00FF2153" w:rsidRPr="0073489D" w:rsidRDefault="00FF2153" w:rsidP="00FF3522"/>
        </w:tc>
        <w:tc>
          <w:tcPr>
            <w:tcW w:w="8505" w:type="dxa"/>
          </w:tcPr>
          <w:p w:rsidR="00FF2153" w:rsidRPr="0073489D" w:rsidRDefault="00FF2153" w:rsidP="00FF3522"/>
        </w:tc>
      </w:tr>
    </w:tbl>
    <w:p w:rsidR="00FF2153" w:rsidRPr="0073489D" w:rsidRDefault="00FF2153" w:rsidP="00FF2153">
      <w:r w:rsidRPr="0073489D">
        <w:t>Podpisy:</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843"/>
        <w:gridCol w:w="1843"/>
        <w:gridCol w:w="1843"/>
        <w:gridCol w:w="1843"/>
      </w:tblGrid>
      <w:tr w:rsidR="00FF2153" w:rsidRPr="0073489D" w:rsidTr="00FF3522">
        <w:tc>
          <w:tcPr>
            <w:tcW w:w="1809" w:type="dxa"/>
          </w:tcPr>
          <w:p w:rsidR="00FF2153" w:rsidRPr="0073489D" w:rsidRDefault="00FF2153" w:rsidP="00FF3522">
            <w:r w:rsidRPr="0073489D">
              <w:t>Przekazujący</w:t>
            </w:r>
          </w:p>
        </w:tc>
        <w:tc>
          <w:tcPr>
            <w:tcW w:w="1843" w:type="dxa"/>
          </w:tcPr>
          <w:p w:rsidR="00FF2153" w:rsidRPr="0073489D" w:rsidRDefault="00FF2153" w:rsidP="00FF3522">
            <w:r w:rsidRPr="0073489D">
              <w:t>Data</w:t>
            </w:r>
          </w:p>
        </w:tc>
        <w:tc>
          <w:tcPr>
            <w:tcW w:w="1843" w:type="dxa"/>
            <w:vMerge w:val="restart"/>
          </w:tcPr>
          <w:p w:rsidR="00FF2153" w:rsidRPr="0073489D" w:rsidRDefault="00FF2153" w:rsidP="00FF3522"/>
        </w:tc>
        <w:tc>
          <w:tcPr>
            <w:tcW w:w="1843" w:type="dxa"/>
          </w:tcPr>
          <w:p w:rsidR="00FF2153" w:rsidRPr="0073489D" w:rsidRDefault="00FF2153" w:rsidP="00FF3522">
            <w:r w:rsidRPr="0073489D">
              <w:t>Odbierający</w:t>
            </w:r>
          </w:p>
        </w:tc>
        <w:tc>
          <w:tcPr>
            <w:tcW w:w="1843" w:type="dxa"/>
          </w:tcPr>
          <w:p w:rsidR="00FF2153" w:rsidRPr="0073489D" w:rsidRDefault="00FF2153" w:rsidP="00FF3522">
            <w:r w:rsidRPr="0073489D">
              <w:t>Data</w:t>
            </w:r>
          </w:p>
        </w:tc>
      </w:tr>
      <w:tr w:rsidR="00FF2153" w:rsidRPr="0073489D" w:rsidTr="00FF3522">
        <w:tc>
          <w:tcPr>
            <w:tcW w:w="1809" w:type="dxa"/>
          </w:tcPr>
          <w:p w:rsidR="00FF2153" w:rsidRPr="0073489D" w:rsidRDefault="00FF2153" w:rsidP="00FF3522"/>
        </w:tc>
        <w:tc>
          <w:tcPr>
            <w:tcW w:w="1843" w:type="dxa"/>
          </w:tcPr>
          <w:p w:rsidR="00FF2153" w:rsidRPr="0073489D" w:rsidRDefault="00FF2153" w:rsidP="00FF3522"/>
        </w:tc>
        <w:tc>
          <w:tcPr>
            <w:tcW w:w="1843" w:type="dxa"/>
            <w:vMerge/>
          </w:tcPr>
          <w:p w:rsidR="00FF2153" w:rsidRPr="0073489D" w:rsidRDefault="00FF2153" w:rsidP="00FF3522"/>
        </w:tc>
        <w:tc>
          <w:tcPr>
            <w:tcW w:w="1843" w:type="dxa"/>
          </w:tcPr>
          <w:p w:rsidR="00FF2153" w:rsidRPr="0073489D" w:rsidRDefault="00FF2153" w:rsidP="00FF3522"/>
        </w:tc>
        <w:tc>
          <w:tcPr>
            <w:tcW w:w="1843" w:type="dxa"/>
          </w:tcPr>
          <w:p w:rsidR="00FF2153" w:rsidRPr="0073489D" w:rsidRDefault="00FF2153" w:rsidP="00FF3522"/>
        </w:tc>
      </w:tr>
    </w:tbl>
    <w:p w:rsidR="00FF2153" w:rsidRPr="0073489D" w:rsidRDefault="00FF2153" w:rsidP="00FF2153"/>
    <w:p w:rsidR="00FF2153" w:rsidRPr="0073489D" w:rsidRDefault="00FF2153" w:rsidP="00FF2153">
      <w:r w:rsidRPr="0073489D">
        <w:rPr>
          <w:b/>
        </w:rPr>
        <w:t>Sekcja B</w:t>
      </w:r>
      <w:r w:rsidRPr="0073489D">
        <w:rPr>
          <w:vertAlign w:val="superscript"/>
        </w:rPr>
        <w:t>*</w:t>
      </w:r>
      <w:r w:rsidRPr="0073489D">
        <w:t>:</w:t>
      </w:r>
    </w:p>
    <w:p w:rsidR="00FF2153" w:rsidRPr="0073489D" w:rsidRDefault="00FF2153" w:rsidP="00FF2153">
      <w:pPr>
        <w:jc w:val="center"/>
        <w:rPr>
          <w:b/>
          <w:sz w:val="28"/>
          <w:szCs w:val="28"/>
          <w:vertAlign w:val="superscript"/>
        </w:rPr>
      </w:pPr>
      <w:r w:rsidRPr="0073489D">
        <w:rPr>
          <w:b/>
          <w:sz w:val="28"/>
          <w:szCs w:val="28"/>
        </w:rPr>
        <w:t>Protokół rozbieżności</w:t>
      </w:r>
      <w:r w:rsidRPr="0073489D">
        <w:rPr>
          <w:b/>
          <w:sz w:val="28"/>
          <w:szCs w:val="28"/>
          <w:vertAlign w:val="superscript"/>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7403"/>
      </w:tblGrid>
      <w:tr w:rsidR="00FF2153" w:rsidRPr="0073489D" w:rsidTr="00FF3522">
        <w:tc>
          <w:tcPr>
            <w:tcW w:w="1809" w:type="dxa"/>
          </w:tcPr>
          <w:p w:rsidR="00FF2153" w:rsidRPr="0073489D" w:rsidRDefault="00FF2153" w:rsidP="00FF3522">
            <w:r w:rsidRPr="0073489D">
              <w:t>Stanowisko Strony przekazującej</w:t>
            </w:r>
          </w:p>
        </w:tc>
        <w:tc>
          <w:tcPr>
            <w:tcW w:w="7403" w:type="dxa"/>
          </w:tcPr>
          <w:p w:rsidR="00FF2153" w:rsidRPr="0073489D" w:rsidRDefault="00FF2153" w:rsidP="00FF3522"/>
          <w:p w:rsidR="00FF2153" w:rsidRPr="0073489D" w:rsidRDefault="00FF2153" w:rsidP="00FF3522"/>
          <w:p w:rsidR="00FF2153" w:rsidRPr="0073489D" w:rsidRDefault="00FF2153" w:rsidP="00FF3522"/>
        </w:tc>
      </w:tr>
      <w:tr w:rsidR="00FF2153" w:rsidRPr="0073489D" w:rsidTr="00FF3522">
        <w:tc>
          <w:tcPr>
            <w:tcW w:w="1809" w:type="dxa"/>
          </w:tcPr>
          <w:p w:rsidR="00FF2153" w:rsidRPr="0073489D" w:rsidRDefault="00FF2153" w:rsidP="00FF3522">
            <w:r w:rsidRPr="0073489D">
              <w:t>Stanowisko Strony odbierającej</w:t>
            </w:r>
          </w:p>
        </w:tc>
        <w:tc>
          <w:tcPr>
            <w:tcW w:w="7403" w:type="dxa"/>
          </w:tcPr>
          <w:p w:rsidR="00FF2153" w:rsidRPr="0073489D" w:rsidRDefault="00FF2153" w:rsidP="00FF3522"/>
          <w:p w:rsidR="00FF2153" w:rsidRPr="0073489D" w:rsidRDefault="00FF2153" w:rsidP="00FF3522"/>
          <w:p w:rsidR="00FF2153" w:rsidRPr="0073489D" w:rsidRDefault="00FF2153" w:rsidP="00FF3522"/>
        </w:tc>
      </w:tr>
    </w:tbl>
    <w:p w:rsidR="00FF2153" w:rsidRPr="0073489D" w:rsidRDefault="00FF2153" w:rsidP="00FF2153"/>
    <w:p w:rsidR="00FF2153" w:rsidRPr="0073489D" w:rsidRDefault="00FF2153" w:rsidP="00FF2153">
      <w:r w:rsidRPr="0073489D">
        <w:t>Podpisy:</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843"/>
        <w:gridCol w:w="1843"/>
        <w:gridCol w:w="1843"/>
        <w:gridCol w:w="1843"/>
      </w:tblGrid>
      <w:tr w:rsidR="00FF2153" w:rsidRPr="0073489D" w:rsidTr="00FF3522">
        <w:tc>
          <w:tcPr>
            <w:tcW w:w="1809" w:type="dxa"/>
          </w:tcPr>
          <w:p w:rsidR="00FF2153" w:rsidRPr="0073489D" w:rsidRDefault="00FF2153" w:rsidP="00FF3522">
            <w:r w:rsidRPr="0073489D">
              <w:t>Przekazujący</w:t>
            </w:r>
          </w:p>
        </w:tc>
        <w:tc>
          <w:tcPr>
            <w:tcW w:w="1843" w:type="dxa"/>
          </w:tcPr>
          <w:p w:rsidR="00FF2153" w:rsidRPr="0073489D" w:rsidRDefault="00FF2153" w:rsidP="00FF3522">
            <w:r w:rsidRPr="0073489D">
              <w:t>Data</w:t>
            </w:r>
          </w:p>
        </w:tc>
        <w:tc>
          <w:tcPr>
            <w:tcW w:w="1843" w:type="dxa"/>
            <w:vMerge w:val="restart"/>
          </w:tcPr>
          <w:p w:rsidR="00FF2153" w:rsidRPr="0073489D" w:rsidRDefault="00FF2153" w:rsidP="00FF3522"/>
        </w:tc>
        <w:tc>
          <w:tcPr>
            <w:tcW w:w="1843" w:type="dxa"/>
          </w:tcPr>
          <w:p w:rsidR="00FF2153" w:rsidRPr="0073489D" w:rsidRDefault="00FF2153" w:rsidP="00FF3522">
            <w:r w:rsidRPr="0073489D">
              <w:t>Odbierający</w:t>
            </w:r>
          </w:p>
        </w:tc>
        <w:tc>
          <w:tcPr>
            <w:tcW w:w="1843" w:type="dxa"/>
          </w:tcPr>
          <w:p w:rsidR="00FF2153" w:rsidRPr="0073489D" w:rsidRDefault="00FF2153" w:rsidP="00FF3522">
            <w:r w:rsidRPr="0073489D">
              <w:t>Data</w:t>
            </w:r>
          </w:p>
        </w:tc>
      </w:tr>
      <w:tr w:rsidR="00FF2153" w:rsidRPr="0073489D" w:rsidTr="00FF3522">
        <w:tc>
          <w:tcPr>
            <w:tcW w:w="1809" w:type="dxa"/>
          </w:tcPr>
          <w:p w:rsidR="00FF2153" w:rsidRPr="0073489D" w:rsidRDefault="00FF2153" w:rsidP="00FF3522"/>
        </w:tc>
        <w:tc>
          <w:tcPr>
            <w:tcW w:w="1843" w:type="dxa"/>
          </w:tcPr>
          <w:p w:rsidR="00FF2153" w:rsidRPr="0073489D" w:rsidRDefault="00FF2153" w:rsidP="00FF3522"/>
        </w:tc>
        <w:tc>
          <w:tcPr>
            <w:tcW w:w="1843" w:type="dxa"/>
            <w:vMerge/>
          </w:tcPr>
          <w:p w:rsidR="00FF2153" w:rsidRPr="0073489D" w:rsidRDefault="00FF2153" w:rsidP="00FF3522"/>
        </w:tc>
        <w:tc>
          <w:tcPr>
            <w:tcW w:w="1843" w:type="dxa"/>
          </w:tcPr>
          <w:p w:rsidR="00FF2153" w:rsidRPr="0073489D" w:rsidRDefault="00FF2153" w:rsidP="00FF3522"/>
        </w:tc>
        <w:tc>
          <w:tcPr>
            <w:tcW w:w="1843" w:type="dxa"/>
          </w:tcPr>
          <w:p w:rsidR="00FF2153" w:rsidRPr="0073489D" w:rsidRDefault="00FF2153" w:rsidP="00FF3522"/>
        </w:tc>
      </w:tr>
    </w:tbl>
    <w:p w:rsidR="00FF2153" w:rsidRPr="0073489D" w:rsidRDefault="00FF2153" w:rsidP="00FF2153"/>
    <w:p w:rsidR="00FF2153" w:rsidRPr="0073489D" w:rsidRDefault="00FF2153" w:rsidP="00FF2153"/>
    <w:p w:rsidR="00FF2153" w:rsidRPr="000557B3" w:rsidRDefault="00FF2153" w:rsidP="00FF2153">
      <w:r w:rsidRPr="0073489D">
        <w:rPr>
          <w:sz w:val="18"/>
          <w:szCs w:val="18"/>
          <w:vertAlign w:val="superscript"/>
        </w:rPr>
        <w:t>*</w:t>
      </w:r>
      <w:r w:rsidRPr="0073489D">
        <w:rPr>
          <w:sz w:val="18"/>
          <w:szCs w:val="18"/>
        </w:rPr>
        <w:t>wypełniany, jeśli wystąpią rozbieżności</w:t>
      </w:r>
    </w:p>
    <w:p w:rsidR="00CE7EB8" w:rsidRDefault="00CE7EB8">
      <w:pPr>
        <w:pStyle w:val="Nagwek1"/>
      </w:pPr>
      <w:bookmarkStart w:id="456" w:name="_Toc289111167"/>
      <w:r>
        <w:lastRenderedPageBreak/>
        <w:t>SPIS ZAŁĄCZNIKÓW</w:t>
      </w:r>
      <w:bookmarkEnd w:id="456"/>
      <w:r>
        <w:t xml:space="preserve"> </w:t>
      </w:r>
    </w:p>
    <w:p w:rsidR="00CE7EB8" w:rsidRDefault="00CE7EB8" w:rsidP="003709C6">
      <w:pPr>
        <w:numPr>
          <w:ilvl w:val="0"/>
          <w:numId w:val="52"/>
        </w:numPr>
      </w:pPr>
      <w:r>
        <w:t>Opis Wymagań Funkcjonalnych</w:t>
      </w:r>
    </w:p>
    <w:p w:rsidR="00CE7EB8" w:rsidRDefault="00CE7EB8" w:rsidP="003709C6">
      <w:pPr>
        <w:numPr>
          <w:ilvl w:val="0"/>
          <w:numId w:val="52"/>
        </w:numPr>
      </w:pPr>
      <w:r>
        <w:t>Proces Zarządczo-Produkcyjny</w:t>
      </w:r>
    </w:p>
    <w:p w:rsidR="00CE7EB8" w:rsidRDefault="00CE7EB8"/>
    <w:sectPr w:rsidR="00CE7EB8" w:rsidSect="00337EB3">
      <w:headerReference w:type="default"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8D1" w:rsidRDefault="00F258D1">
      <w:r>
        <w:separator/>
      </w:r>
    </w:p>
    <w:p w:rsidR="00F258D1" w:rsidRDefault="00F258D1"/>
  </w:endnote>
  <w:endnote w:type="continuationSeparator" w:id="0">
    <w:p w:rsidR="00F258D1" w:rsidRDefault="00F258D1">
      <w:r>
        <w:continuationSeparator/>
      </w:r>
    </w:p>
    <w:p w:rsidR="00F258D1" w:rsidRDefault="00F258D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ejaVuSerif">
    <w:panose1 w:val="00000000000000000000"/>
    <w:charset w:val="EE"/>
    <w:family w:val="auto"/>
    <w:notTrueType/>
    <w:pitch w:val="default"/>
    <w:sig w:usb0="00000005" w:usb1="00000000" w:usb2="00000000" w:usb3="00000000" w:csb0="00000002" w:csb1="00000000"/>
  </w:font>
  <w:font w:name="BitstreamVeraSerif-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12F" w:rsidRDefault="006D012F">
    <w:pPr>
      <w:pStyle w:val="Nagwek"/>
      <w:pBdr>
        <w:bottom w:val="single" w:sz="6" w:space="0" w:color="auto"/>
      </w:pBdr>
      <w:rPr>
        <w:sz w:val="16"/>
        <w:szCs w:val="16"/>
      </w:rPr>
    </w:pPr>
  </w:p>
  <w:p w:rsidR="006D012F" w:rsidRDefault="006D012F">
    <w:pPr>
      <w:pStyle w:val="Stopka"/>
      <w:jc w:val="right"/>
    </w:pPr>
  </w:p>
  <w:p w:rsidR="006D012F" w:rsidRDefault="006D012F">
    <w:pPr>
      <w:pStyle w:val="Stopka"/>
      <w:jc w:val="right"/>
    </w:pPr>
    <w:r>
      <w:rPr>
        <w:noProof/>
        <w:lang w:eastAsia="pl-PL"/>
      </w:rPr>
      <w:drawing>
        <wp:anchor distT="0" distB="0" distL="114300" distR="114300" simplePos="0" relativeHeight="251658240" behindDoc="0" locked="0" layoutInCell="1" allowOverlap="1">
          <wp:simplePos x="0" y="0"/>
          <wp:positionH relativeFrom="column">
            <wp:posOffset>-268605</wp:posOffset>
          </wp:positionH>
          <wp:positionV relativeFrom="paragraph">
            <wp:posOffset>-168910</wp:posOffset>
          </wp:positionV>
          <wp:extent cx="847725" cy="508635"/>
          <wp:effectExtent l="19050" t="0" r="9525" b="0"/>
          <wp:wrapNone/>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srcRect/>
                  <a:stretch>
                    <a:fillRect/>
                  </a:stretch>
                </pic:blipFill>
                <pic:spPr bwMode="auto">
                  <a:xfrm>
                    <a:off x="0" y="0"/>
                    <a:ext cx="847725" cy="508635"/>
                  </a:xfrm>
                  <a:prstGeom prst="rect">
                    <a:avLst/>
                  </a:prstGeom>
                  <a:noFill/>
                  <a:ln w="9525">
                    <a:noFill/>
                    <a:miter lim="800000"/>
                    <a:headEnd/>
                    <a:tailEnd/>
                  </a:ln>
                </pic:spPr>
              </pic:pic>
            </a:graphicData>
          </a:graphic>
        </wp:anchor>
      </w:drawing>
    </w:r>
    <w:r>
      <w:t xml:space="preserve">Strona </w:t>
    </w:r>
    <w:r w:rsidR="004E7F87">
      <w:rPr>
        <w:b/>
      </w:rPr>
      <w:fldChar w:fldCharType="begin"/>
    </w:r>
    <w:r>
      <w:rPr>
        <w:b/>
      </w:rPr>
      <w:instrText>PAGE</w:instrText>
    </w:r>
    <w:r w:rsidR="004E7F87">
      <w:rPr>
        <w:b/>
      </w:rPr>
      <w:fldChar w:fldCharType="separate"/>
    </w:r>
    <w:r w:rsidR="00A34974">
      <w:rPr>
        <w:b/>
        <w:noProof/>
      </w:rPr>
      <w:t>2</w:t>
    </w:r>
    <w:r w:rsidR="004E7F87">
      <w:rPr>
        <w:b/>
      </w:rPr>
      <w:fldChar w:fldCharType="end"/>
    </w:r>
    <w:r>
      <w:t xml:space="preserve"> z </w:t>
    </w:r>
    <w:r w:rsidR="004E7F87">
      <w:rPr>
        <w:b/>
      </w:rPr>
      <w:fldChar w:fldCharType="begin"/>
    </w:r>
    <w:r>
      <w:rPr>
        <w:b/>
      </w:rPr>
      <w:instrText>NUMPAGES</w:instrText>
    </w:r>
    <w:r w:rsidR="004E7F87">
      <w:rPr>
        <w:b/>
      </w:rPr>
      <w:fldChar w:fldCharType="separate"/>
    </w:r>
    <w:r w:rsidR="00A34974">
      <w:rPr>
        <w:b/>
        <w:noProof/>
      </w:rPr>
      <w:t>199</w:t>
    </w:r>
    <w:r w:rsidR="004E7F87">
      <w:rPr>
        <w:b/>
      </w:rPr>
      <w:fldChar w:fldCharType="end"/>
    </w:r>
  </w:p>
  <w:p w:rsidR="006D012F" w:rsidRDefault="006D012F">
    <w:pPr>
      <w:pStyle w:val="Stopka"/>
    </w:pPr>
  </w:p>
  <w:p w:rsidR="006D012F" w:rsidRDefault="006D012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12F" w:rsidRDefault="006D012F">
    <w:pPr>
      <w:pStyle w:val="Stopka"/>
    </w:pPr>
    <w:r>
      <w:rPr>
        <w:noProof/>
        <w:lang w:eastAsia="pl-PL"/>
      </w:rPr>
      <w:drawing>
        <wp:inline distT="0" distB="0" distL="0" distR="0">
          <wp:extent cx="5977255" cy="1917700"/>
          <wp:effectExtent l="19050" t="0" r="444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977255" cy="19177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8D1" w:rsidRDefault="00F258D1">
      <w:r>
        <w:separator/>
      </w:r>
    </w:p>
    <w:p w:rsidR="00F258D1" w:rsidRDefault="00F258D1"/>
  </w:footnote>
  <w:footnote w:type="continuationSeparator" w:id="0">
    <w:p w:rsidR="00F258D1" w:rsidRDefault="00F258D1">
      <w:r>
        <w:continuationSeparator/>
      </w:r>
    </w:p>
    <w:p w:rsidR="00F258D1" w:rsidRDefault="00F258D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12F" w:rsidRDefault="006D012F">
    <w:pPr>
      <w:jc w:val="center"/>
      <w:rPr>
        <w:b/>
        <w:sz w:val="20"/>
        <w:szCs w:val="20"/>
      </w:rPr>
    </w:pPr>
    <w:r>
      <w:rPr>
        <w:b/>
        <w:noProof/>
        <w:sz w:val="20"/>
        <w:szCs w:val="20"/>
        <w:lang w:eastAsia="pl-PL"/>
      </w:rPr>
      <w:drawing>
        <wp:anchor distT="0" distB="0" distL="114300" distR="114300" simplePos="0" relativeHeight="251657216" behindDoc="0" locked="0" layoutInCell="1" allowOverlap="1">
          <wp:simplePos x="0" y="0"/>
          <wp:positionH relativeFrom="column">
            <wp:posOffset>-175895</wp:posOffset>
          </wp:positionH>
          <wp:positionV relativeFrom="paragraph">
            <wp:posOffset>-135255</wp:posOffset>
          </wp:positionV>
          <wp:extent cx="752475" cy="803001"/>
          <wp:effectExtent l="19050" t="0" r="9525" b="0"/>
          <wp:wrapNone/>
          <wp:docPr id="3" name="Obraz 1" descr="naglowek 2str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aglowek 2str kolor"/>
                  <pic:cNvPicPr>
                    <a:picLocks noChangeAspect="1" noChangeArrowheads="1"/>
                  </pic:cNvPicPr>
                </pic:nvPicPr>
                <pic:blipFill>
                  <a:blip r:embed="rId1"/>
                  <a:srcRect/>
                  <a:stretch>
                    <a:fillRect/>
                  </a:stretch>
                </pic:blipFill>
                <pic:spPr bwMode="auto">
                  <a:xfrm>
                    <a:off x="0" y="0"/>
                    <a:ext cx="752475" cy="803001"/>
                  </a:xfrm>
                  <a:prstGeom prst="rect">
                    <a:avLst/>
                  </a:prstGeom>
                  <a:noFill/>
                  <a:ln w="9525">
                    <a:noFill/>
                    <a:miter lim="800000"/>
                    <a:headEnd/>
                    <a:tailEnd/>
                  </a:ln>
                </pic:spPr>
              </pic:pic>
            </a:graphicData>
          </a:graphic>
        </wp:anchor>
      </w:drawing>
    </w:r>
    <w:r>
      <w:rPr>
        <w:b/>
        <w:sz w:val="20"/>
        <w:szCs w:val="20"/>
      </w:rPr>
      <w:t>SPECYFIKACJA TECHNICZNA WYKONANIA I ODBIORU SYSTEMU INFORMATYCZNEGO</w:t>
    </w:r>
  </w:p>
  <w:p w:rsidR="006D012F" w:rsidRDefault="006D012F" w:rsidP="002C4294">
    <w:pPr>
      <w:pBdr>
        <w:bottom w:val="single" w:sz="4" w:space="1" w:color="auto"/>
      </w:pBdr>
      <w:spacing w:after="0"/>
      <w:jc w:val="center"/>
      <w:rPr>
        <w:sz w:val="20"/>
        <w:szCs w:val="20"/>
      </w:rPr>
    </w:pPr>
    <w:r>
      <w:rPr>
        <w:sz w:val="20"/>
        <w:szCs w:val="20"/>
      </w:rPr>
      <w:t xml:space="preserve">NA POTRZEBY REALIZACJI PROJEKTU „REGIONALNA PLATFORMA </w:t>
    </w:r>
  </w:p>
  <w:p w:rsidR="006D012F" w:rsidRDefault="006D012F" w:rsidP="002C4294">
    <w:pPr>
      <w:pBdr>
        <w:bottom w:val="single" w:sz="4" w:space="1" w:color="auto"/>
      </w:pBdr>
      <w:spacing w:before="0"/>
      <w:jc w:val="center"/>
      <w:rPr>
        <w:sz w:val="20"/>
        <w:szCs w:val="20"/>
      </w:rPr>
    </w:pPr>
    <w:r>
      <w:rPr>
        <w:sz w:val="20"/>
        <w:szCs w:val="20"/>
      </w:rPr>
      <w:t xml:space="preserve">INFORMACYJNA DLA MIESZKAŃCÓW I SAMORZĄDÓW DOLNEGO ŚLĄSKA </w:t>
    </w:r>
    <w:proofErr w:type="spellStart"/>
    <w:r>
      <w:rPr>
        <w:sz w:val="20"/>
        <w:szCs w:val="20"/>
      </w:rPr>
      <w:t>e-DolnySlask</w:t>
    </w:r>
    <w:proofErr w:type="spellEnd"/>
    <w:r>
      <w:rPr>
        <w:sz w:val="20"/>
        <w:szCs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806"/>
      <w:gridCol w:w="7482"/>
    </w:tblGrid>
    <w:tr w:rsidR="006D012F">
      <w:tc>
        <w:tcPr>
          <w:tcW w:w="1668" w:type="dxa"/>
        </w:tcPr>
        <w:p w:rsidR="006D012F" w:rsidRDefault="006D012F">
          <w:pPr>
            <w:pStyle w:val="Nagwek"/>
            <w:ind w:left="720" w:hanging="360"/>
          </w:pPr>
          <w:r>
            <w:rPr>
              <w:noProof/>
              <w:lang w:eastAsia="pl-PL"/>
            </w:rPr>
            <w:drawing>
              <wp:inline distT="0" distB="0" distL="0" distR="0">
                <wp:extent cx="758190" cy="1003300"/>
                <wp:effectExtent l="19050" t="0" r="3810" b="0"/>
                <wp:docPr id="1" name="Obraz 3" descr="naglowek 2str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naglowek 2str kolor"/>
                        <pic:cNvPicPr>
                          <a:picLocks noChangeAspect="1" noChangeArrowheads="1"/>
                        </pic:cNvPicPr>
                      </pic:nvPicPr>
                      <pic:blipFill>
                        <a:blip r:embed="rId1"/>
                        <a:srcRect/>
                        <a:stretch>
                          <a:fillRect/>
                        </a:stretch>
                      </pic:blipFill>
                      <pic:spPr bwMode="auto">
                        <a:xfrm>
                          <a:off x="0" y="0"/>
                          <a:ext cx="758190" cy="1003300"/>
                        </a:xfrm>
                        <a:prstGeom prst="rect">
                          <a:avLst/>
                        </a:prstGeom>
                        <a:noFill/>
                        <a:ln w="9525">
                          <a:noFill/>
                          <a:miter lim="800000"/>
                          <a:headEnd/>
                          <a:tailEnd/>
                        </a:ln>
                      </pic:spPr>
                    </pic:pic>
                  </a:graphicData>
                </a:graphic>
              </wp:inline>
            </w:drawing>
          </w:r>
        </w:p>
      </w:tc>
      <w:tc>
        <w:tcPr>
          <w:tcW w:w="7878" w:type="dxa"/>
        </w:tcPr>
        <w:p w:rsidR="006D012F" w:rsidRDefault="006D012F">
          <w:pPr>
            <w:ind w:left="720" w:hanging="360"/>
            <w:jc w:val="both"/>
          </w:pPr>
          <w:r>
            <w:t>URZĄD MARSZAŁKOWSKI WOJEWÓDZTWA DOLNOŚLĄSKIEGO</w:t>
          </w:r>
        </w:p>
        <w:p w:rsidR="006D012F" w:rsidRDefault="006D012F">
          <w:pPr>
            <w:ind w:left="720" w:hanging="360"/>
            <w:jc w:val="both"/>
          </w:pPr>
          <w:r>
            <w:t>D</w:t>
          </w:r>
          <w:r w:rsidR="00500EEE">
            <w:t>epartament Infrastruktury</w:t>
          </w:r>
        </w:p>
        <w:p w:rsidR="006D012F" w:rsidRDefault="006D012F">
          <w:pPr>
            <w:ind w:left="720" w:hanging="360"/>
            <w:jc w:val="both"/>
          </w:pPr>
          <w:r>
            <w:t>Wydział Wdrażania Technologii Informacyjnych</w:t>
          </w:r>
        </w:p>
        <w:p w:rsidR="006D012F" w:rsidRDefault="006D012F">
          <w:pPr>
            <w:pStyle w:val="Nagwek"/>
            <w:ind w:left="720" w:hanging="360"/>
          </w:pPr>
          <w:r>
            <w:t>ul. Mazowiecka 15, 50-411 Wrocław, tel. 071 776 96 92</w:t>
          </w:r>
        </w:p>
      </w:tc>
    </w:tr>
  </w:tbl>
  <w:p w:rsidR="006D012F" w:rsidRDefault="006D012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392"/>
    <w:multiLevelType w:val="hybridMultilevel"/>
    <w:tmpl w:val="0E228766"/>
    <w:lvl w:ilvl="0" w:tplc="3856AA74">
      <w:start w:val="1"/>
      <w:numFmt w:val="bullet"/>
      <w:lvlText w:val=""/>
      <w:lvlJc w:val="left"/>
      <w:pPr>
        <w:tabs>
          <w:tab w:val="num" w:pos="720"/>
        </w:tabs>
        <w:ind w:left="720" w:hanging="360"/>
      </w:pPr>
      <w:rPr>
        <w:rFonts w:ascii="Symbol" w:hAnsi="Symbol" w:hint="default"/>
      </w:rPr>
    </w:lvl>
    <w:lvl w:ilvl="1" w:tplc="C5B2B0BC" w:tentative="1">
      <w:start w:val="1"/>
      <w:numFmt w:val="bullet"/>
      <w:lvlText w:val="o"/>
      <w:lvlJc w:val="left"/>
      <w:pPr>
        <w:tabs>
          <w:tab w:val="num" w:pos="1440"/>
        </w:tabs>
        <w:ind w:left="1440" w:hanging="360"/>
      </w:pPr>
      <w:rPr>
        <w:rFonts w:ascii="Courier New" w:hAnsi="Courier New" w:cs="Courier New" w:hint="default"/>
      </w:rPr>
    </w:lvl>
    <w:lvl w:ilvl="2" w:tplc="D11A7952" w:tentative="1">
      <w:start w:val="1"/>
      <w:numFmt w:val="bullet"/>
      <w:lvlText w:val=""/>
      <w:lvlJc w:val="left"/>
      <w:pPr>
        <w:tabs>
          <w:tab w:val="num" w:pos="2160"/>
        </w:tabs>
        <w:ind w:left="2160" w:hanging="360"/>
      </w:pPr>
      <w:rPr>
        <w:rFonts w:ascii="Wingdings" w:hAnsi="Wingdings" w:hint="default"/>
      </w:rPr>
    </w:lvl>
    <w:lvl w:ilvl="3" w:tplc="DF0C80C4" w:tentative="1">
      <w:start w:val="1"/>
      <w:numFmt w:val="bullet"/>
      <w:lvlText w:val=""/>
      <w:lvlJc w:val="left"/>
      <w:pPr>
        <w:tabs>
          <w:tab w:val="num" w:pos="2880"/>
        </w:tabs>
        <w:ind w:left="2880" w:hanging="360"/>
      </w:pPr>
      <w:rPr>
        <w:rFonts w:ascii="Symbol" w:hAnsi="Symbol" w:hint="default"/>
      </w:rPr>
    </w:lvl>
    <w:lvl w:ilvl="4" w:tplc="7652A490" w:tentative="1">
      <w:start w:val="1"/>
      <w:numFmt w:val="bullet"/>
      <w:lvlText w:val="o"/>
      <w:lvlJc w:val="left"/>
      <w:pPr>
        <w:tabs>
          <w:tab w:val="num" w:pos="3600"/>
        </w:tabs>
        <w:ind w:left="3600" w:hanging="360"/>
      </w:pPr>
      <w:rPr>
        <w:rFonts w:ascii="Courier New" w:hAnsi="Courier New" w:cs="Courier New" w:hint="default"/>
      </w:rPr>
    </w:lvl>
    <w:lvl w:ilvl="5" w:tplc="DA2A07C6" w:tentative="1">
      <w:start w:val="1"/>
      <w:numFmt w:val="bullet"/>
      <w:lvlText w:val=""/>
      <w:lvlJc w:val="left"/>
      <w:pPr>
        <w:tabs>
          <w:tab w:val="num" w:pos="4320"/>
        </w:tabs>
        <w:ind w:left="4320" w:hanging="360"/>
      </w:pPr>
      <w:rPr>
        <w:rFonts w:ascii="Wingdings" w:hAnsi="Wingdings" w:hint="default"/>
      </w:rPr>
    </w:lvl>
    <w:lvl w:ilvl="6" w:tplc="A294A990" w:tentative="1">
      <w:start w:val="1"/>
      <w:numFmt w:val="bullet"/>
      <w:lvlText w:val=""/>
      <w:lvlJc w:val="left"/>
      <w:pPr>
        <w:tabs>
          <w:tab w:val="num" w:pos="5040"/>
        </w:tabs>
        <w:ind w:left="5040" w:hanging="360"/>
      </w:pPr>
      <w:rPr>
        <w:rFonts w:ascii="Symbol" w:hAnsi="Symbol" w:hint="default"/>
      </w:rPr>
    </w:lvl>
    <w:lvl w:ilvl="7" w:tplc="66843E24" w:tentative="1">
      <w:start w:val="1"/>
      <w:numFmt w:val="bullet"/>
      <w:lvlText w:val="o"/>
      <w:lvlJc w:val="left"/>
      <w:pPr>
        <w:tabs>
          <w:tab w:val="num" w:pos="5760"/>
        </w:tabs>
        <w:ind w:left="5760" w:hanging="360"/>
      </w:pPr>
      <w:rPr>
        <w:rFonts w:ascii="Courier New" w:hAnsi="Courier New" w:cs="Courier New" w:hint="default"/>
      </w:rPr>
    </w:lvl>
    <w:lvl w:ilvl="8" w:tplc="37842956" w:tentative="1">
      <w:start w:val="1"/>
      <w:numFmt w:val="bullet"/>
      <w:lvlText w:val=""/>
      <w:lvlJc w:val="left"/>
      <w:pPr>
        <w:tabs>
          <w:tab w:val="num" w:pos="6480"/>
        </w:tabs>
        <w:ind w:left="6480" w:hanging="360"/>
      </w:pPr>
      <w:rPr>
        <w:rFonts w:ascii="Wingdings" w:hAnsi="Wingdings" w:hint="default"/>
      </w:rPr>
    </w:lvl>
  </w:abstractNum>
  <w:abstractNum w:abstractNumId="1">
    <w:nsid w:val="01775838"/>
    <w:multiLevelType w:val="hybridMultilevel"/>
    <w:tmpl w:val="6C101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153837"/>
    <w:multiLevelType w:val="hybridMultilevel"/>
    <w:tmpl w:val="C6B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442BB9"/>
    <w:multiLevelType w:val="hybridMultilevel"/>
    <w:tmpl w:val="048A72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57A4A3F"/>
    <w:multiLevelType w:val="hybridMultilevel"/>
    <w:tmpl w:val="C464D9BA"/>
    <w:lvl w:ilvl="0" w:tplc="DF426E0E">
      <w:start w:val="1"/>
      <w:numFmt w:val="decimal"/>
      <w:lvlText w:val="%1."/>
      <w:lvlJc w:val="left"/>
      <w:pPr>
        <w:ind w:left="720" w:hanging="360"/>
      </w:pPr>
      <w:rPr>
        <w:rFonts w:ascii="Calibri" w:eastAsia="SimSun" w:hAnsi="Calibri"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5BE6BC3"/>
    <w:multiLevelType w:val="multilevel"/>
    <w:tmpl w:val="56CAD7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5E43588"/>
    <w:multiLevelType w:val="hybridMultilevel"/>
    <w:tmpl w:val="BB7C1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9A575A"/>
    <w:multiLevelType w:val="hybridMultilevel"/>
    <w:tmpl w:val="DC9E3566"/>
    <w:lvl w:ilvl="0" w:tplc="1B1663B2">
      <w:start w:val="1"/>
      <w:numFmt w:val="bullet"/>
      <w:lvlText w:val=""/>
      <w:lvlJc w:val="left"/>
      <w:pPr>
        <w:tabs>
          <w:tab w:val="num" w:pos="720"/>
        </w:tabs>
        <w:ind w:left="720" w:hanging="360"/>
      </w:pPr>
      <w:rPr>
        <w:rFonts w:ascii="Symbol" w:hAnsi="Symbol" w:hint="default"/>
      </w:rPr>
    </w:lvl>
    <w:lvl w:ilvl="1" w:tplc="0624FAA2">
      <w:start w:val="1"/>
      <w:numFmt w:val="bullet"/>
      <w:lvlText w:val="o"/>
      <w:lvlJc w:val="left"/>
      <w:pPr>
        <w:tabs>
          <w:tab w:val="num" w:pos="1440"/>
        </w:tabs>
        <w:ind w:left="1440" w:hanging="360"/>
      </w:pPr>
      <w:rPr>
        <w:rFonts w:ascii="Courier New" w:hAnsi="Courier New" w:cs="Courier New" w:hint="default"/>
      </w:rPr>
    </w:lvl>
    <w:lvl w:ilvl="2" w:tplc="C9741E42" w:tentative="1">
      <w:start w:val="1"/>
      <w:numFmt w:val="bullet"/>
      <w:lvlText w:val=""/>
      <w:lvlJc w:val="left"/>
      <w:pPr>
        <w:tabs>
          <w:tab w:val="num" w:pos="2160"/>
        </w:tabs>
        <w:ind w:left="2160" w:hanging="360"/>
      </w:pPr>
      <w:rPr>
        <w:rFonts w:ascii="Wingdings" w:hAnsi="Wingdings" w:hint="default"/>
      </w:rPr>
    </w:lvl>
    <w:lvl w:ilvl="3" w:tplc="354E7A32" w:tentative="1">
      <w:start w:val="1"/>
      <w:numFmt w:val="bullet"/>
      <w:lvlText w:val=""/>
      <w:lvlJc w:val="left"/>
      <w:pPr>
        <w:tabs>
          <w:tab w:val="num" w:pos="2880"/>
        </w:tabs>
        <w:ind w:left="2880" w:hanging="360"/>
      </w:pPr>
      <w:rPr>
        <w:rFonts w:ascii="Symbol" w:hAnsi="Symbol" w:hint="default"/>
      </w:rPr>
    </w:lvl>
    <w:lvl w:ilvl="4" w:tplc="4CD881A2" w:tentative="1">
      <w:start w:val="1"/>
      <w:numFmt w:val="bullet"/>
      <w:lvlText w:val="o"/>
      <w:lvlJc w:val="left"/>
      <w:pPr>
        <w:tabs>
          <w:tab w:val="num" w:pos="3600"/>
        </w:tabs>
        <w:ind w:left="3600" w:hanging="360"/>
      </w:pPr>
      <w:rPr>
        <w:rFonts w:ascii="Courier New" w:hAnsi="Courier New" w:cs="Courier New" w:hint="default"/>
      </w:rPr>
    </w:lvl>
    <w:lvl w:ilvl="5" w:tplc="BB948B94" w:tentative="1">
      <w:start w:val="1"/>
      <w:numFmt w:val="bullet"/>
      <w:lvlText w:val=""/>
      <w:lvlJc w:val="left"/>
      <w:pPr>
        <w:tabs>
          <w:tab w:val="num" w:pos="4320"/>
        </w:tabs>
        <w:ind w:left="4320" w:hanging="360"/>
      </w:pPr>
      <w:rPr>
        <w:rFonts w:ascii="Wingdings" w:hAnsi="Wingdings" w:hint="default"/>
      </w:rPr>
    </w:lvl>
    <w:lvl w:ilvl="6" w:tplc="3CFAA5DA" w:tentative="1">
      <w:start w:val="1"/>
      <w:numFmt w:val="bullet"/>
      <w:lvlText w:val=""/>
      <w:lvlJc w:val="left"/>
      <w:pPr>
        <w:tabs>
          <w:tab w:val="num" w:pos="5040"/>
        </w:tabs>
        <w:ind w:left="5040" w:hanging="360"/>
      </w:pPr>
      <w:rPr>
        <w:rFonts w:ascii="Symbol" w:hAnsi="Symbol" w:hint="default"/>
      </w:rPr>
    </w:lvl>
    <w:lvl w:ilvl="7" w:tplc="4CD269A8" w:tentative="1">
      <w:start w:val="1"/>
      <w:numFmt w:val="bullet"/>
      <w:lvlText w:val="o"/>
      <w:lvlJc w:val="left"/>
      <w:pPr>
        <w:tabs>
          <w:tab w:val="num" w:pos="5760"/>
        </w:tabs>
        <w:ind w:left="5760" w:hanging="360"/>
      </w:pPr>
      <w:rPr>
        <w:rFonts w:ascii="Courier New" w:hAnsi="Courier New" w:cs="Courier New" w:hint="default"/>
      </w:rPr>
    </w:lvl>
    <w:lvl w:ilvl="8" w:tplc="AE7C3FD0" w:tentative="1">
      <w:start w:val="1"/>
      <w:numFmt w:val="bullet"/>
      <w:lvlText w:val=""/>
      <w:lvlJc w:val="left"/>
      <w:pPr>
        <w:tabs>
          <w:tab w:val="num" w:pos="6480"/>
        </w:tabs>
        <w:ind w:left="6480" w:hanging="360"/>
      </w:pPr>
      <w:rPr>
        <w:rFonts w:ascii="Wingdings" w:hAnsi="Wingdings" w:hint="default"/>
      </w:rPr>
    </w:lvl>
  </w:abstractNum>
  <w:abstractNum w:abstractNumId="8">
    <w:nsid w:val="093735EC"/>
    <w:multiLevelType w:val="hybridMultilevel"/>
    <w:tmpl w:val="9C68E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44144E"/>
    <w:multiLevelType w:val="hybridMultilevel"/>
    <w:tmpl w:val="6DC49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9802C72"/>
    <w:multiLevelType w:val="hybridMultilevel"/>
    <w:tmpl w:val="838653E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09A36F26"/>
    <w:multiLevelType w:val="hybridMultilevel"/>
    <w:tmpl w:val="7D1C12CA"/>
    <w:lvl w:ilvl="0" w:tplc="0415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A6045C8"/>
    <w:multiLevelType w:val="hybridMultilevel"/>
    <w:tmpl w:val="A296C6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AEA52D9"/>
    <w:multiLevelType w:val="hybridMultilevel"/>
    <w:tmpl w:val="3A44C4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C624EA5"/>
    <w:multiLevelType w:val="hybridMultilevel"/>
    <w:tmpl w:val="B3CE8FF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D687056"/>
    <w:multiLevelType w:val="multilevel"/>
    <w:tmpl w:val="7EF057E2"/>
    <w:lvl w:ilvl="0">
      <w:start w:val="1"/>
      <w:numFmt w:val="decimal"/>
      <w:pStyle w:val="Nagwek1"/>
      <w:lvlText w:val="%1"/>
      <w:lvlJc w:val="left"/>
      <w:pPr>
        <w:tabs>
          <w:tab w:val="num" w:pos="0"/>
        </w:tabs>
        <w:ind w:left="794" w:hanging="794"/>
      </w:pPr>
      <w:rPr>
        <w:rFonts w:cs="Times New Roman" w:hint="default"/>
      </w:rPr>
    </w:lvl>
    <w:lvl w:ilvl="1">
      <w:start w:val="1"/>
      <w:numFmt w:val="decimal"/>
      <w:pStyle w:val="Nagwek2"/>
      <w:lvlText w:val="%1.%2"/>
      <w:lvlJc w:val="left"/>
      <w:pPr>
        <w:tabs>
          <w:tab w:val="num" w:pos="0"/>
        </w:tabs>
        <w:ind w:left="851" w:hanging="851"/>
      </w:pPr>
      <w:rPr>
        <w:rFonts w:cs="Times New Roman" w:hint="default"/>
      </w:rPr>
    </w:lvl>
    <w:lvl w:ilvl="2">
      <w:start w:val="1"/>
      <w:numFmt w:val="decimal"/>
      <w:pStyle w:val="Nagwek3"/>
      <w:lvlText w:val="%1.%2.%3"/>
      <w:lvlJc w:val="left"/>
      <w:pPr>
        <w:tabs>
          <w:tab w:val="num" w:pos="0"/>
        </w:tabs>
        <w:ind w:left="907" w:hanging="907"/>
      </w:pPr>
      <w:rPr>
        <w:rFonts w:cs="Times New Roman" w:hint="default"/>
      </w:rPr>
    </w:lvl>
    <w:lvl w:ilvl="3">
      <w:start w:val="1"/>
      <w:numFmt w:val="decimal"/>
      <w:pStyle w:val="Nagwek4"/>
      <w:lvlText w:val="%1.%2.%3.%4"/>
      <w:lvlJc w:val="left"/>
      <w:pPr>
        <w:tabs>
          <w:tab w:val="num" w:pos="0"/>
        </w:tabs>
        <w:ind w:left="1021" w:hanging="1021"/>
      </w:pPr>
      <w:rPr>
        <w:rFonts w:cs="Times New Roman" w:hint="default"/>
      </w:rPr>
    </w:lvl>
    <w:lvl w:ilvl="4">
      <w:start w:val="1"/>
      <w:numFmt w:val="decimal"/>
      <w:pStyle w:val="Nagwek5"/>
      <w:lvlText w:val="%1.%2.%3.%4.%5"/>
      <w:lvlJc w:val="left"/>
      <w:pPr>
        <w:tabs>
          <w:tab w:val="num" w:pos="0"/>
        </w:tabs>
        <w:ind w:left="1134" w:hanging="1134"/>
      </w:pPr>
      <w:rPr>
        <w:rFonts w:cs="Times New Roman" w:hint="default"/>
      </w:rPr>
    </w:lvl>
    <w:lvl w:ilvl="5">
      <w:start w:val="1"/>
      <w:numFmt w:val="decimal"/>
      <w:pStyle w:val="Nagwek6"/>
      <w:lvlText w:val="%1.%2.%3.%4.%5.%6"/>
      <w:lvlJc w:val="left"/>
      <w:pPr>
        <w:tabs>
          <w:tab w:val="num" w:pos="0"/>
        </w:tabs>
        <w:ind w:left="1304" w:hanging="1304"/>
      </w:pPr>
      <w:rPr>
        <w:rFonts w:cs="Times New Roman" w:hint="default"/>
      </w:rPr>
    </w:lvl>
    <w:lvl w:ilvl="6">
      <w:start w:val="1"/>
      <w:numFmt w:val="decimal"/>
      <w:pStyle w:val="Nagwek7"/>
      <w:lvlText w:val="%1.%2.%3.%4.%5.%6.%7"/>
      <w:lvlJc w:val="left"/>
      <w:pPr>
        <w:tabs>
          <w:tab w:val="num" w:pos="0"/>
        </w:tabs>
        <w:ind w:left="1474" w:hanging="1474"/>
      </w:pPr>
      <w:rPr>
        <w:rFonts w:cs="Times New Roman" w:hint="default"/>
      </w:rPr>
    </w:lvl>
    <w:lvl w:ilvl="7">
      <w:start w:val="1"/>
      <w:numFmt w:val="decimal"/>
      <w:pStyle w:val="Nagwek8"/>
      <w:lvlText w:val="%1.%2.%3.%4.%5.%6.%7.%8"/>
      <w:lvlJc w:val="left"/>
      <w:pPr>
        <w:tabs>
          <w:tab w:val="num" w:pos="0"/>
        </w:tabs>
        <w:ind w:left="1814" w:hanging="1814"/>
      </w:pPr>
      <w:rPr>
        <w:rFonts w:cs="Times New Roman" w:hint="default"/>
      </w:rPr>
    </w:lvl>
    <w:lvl w:ilvl="8">
      <w:start w:val="1"/>
      <w:numFmt w:val="decimal"/>
      <w:pStyle w:val="Nagwek9"/>
      <w:lvlText w:val="%1.%2.%3.%4.%5.%6.%7.%8.%9"/>
      <w:lvlJc w:val="left"/>
      <w:pPr>
        <w:tabs>
          <w:tab w:val="num" w:pos="0"/>
        </w:tabs>
        <w:ind w:left="1584" w:hanging="1584"/>
      </w:pPr>
      <w:rPr>
        <w:rFonts w:cs="Times New Roman" w:hint="default"/>
      </w:rPr>
    </w:lvl>
  </w:abstractNum>
  <w:abstractNum w:abstractNumId="16">
    <w:nsid w:val="0FB26312"/>
    <w:multiLevelType w:val="hybridMultilevel"/>
    <w:tmpl w:val="CBBED64A"/>
    <w:lvl w:ilvl="0" w:tplc="F05476FA">
      <w:start w:val="1"/>
      <w:numFmt w:val="bullet"/>
      <w:lvlText w:val=""/>
      <w:lvlJc w:val="left"/>
      <w:pPr>
        <w:tabs>
          <w:tab w:val="num" w:pos="720"/>
        </w:tabs>
        <w:ind w:left="720" w:hanging="360"/>
      </w:pPr>
      <w:rPr>
        <w:rFonts w:ascii="Symbol" w:hAnsi="Symbol" w:hint="default"/>
      </w:rPr>
    </w:lvl>
    <w:lvl w:ilvl="1" w:tplc="D14ABF94" w:tentative="1">
      <w:start w:val="1"/>
      <w:numFmt w:val="bullet"/>
      <w:lvlText w:val="o"/>
      <w:lvlJc w:val="left"/>
      <w:pPr>
        <w:tabs>
          <w:tab w:val="num" w:pos="1440"/>
        </w:tabs>
        <w:ind w:left="1440" w:hanging="360"/>
      </w:pPr>
      <w:rPr>
        <w:rFonts w:ascii="Courier New" w:hAnsi="Courier New" w:cs="Courier New" w:hint="default"/>
      </w:rPr>
    </w:lvl>
    <w:lvl w:ilvl="2" w:tplc="2BF6C154" w:tentative="1">
      <w:start w:val="1"/>
      <w:numFmt w:val="bullet"/>
      <w:lvlText w:val=""/>
      <w:lvlJc w:val="left"/>
      <w:pPr>
        <w:tabs>
          <w:tab w:val="num" w:pos="2160"/>
        </w:tabs>
        <w:ind w:left="2160" w:hanging="360"/>
      </w:pPr>
      <w:rPr>
        <w:rFonts w:ascii="Wingdings" w:hAnsi="Wingdings" w:hint="default"/>
      </w:rPr>
    </w:lvl>
    <w:lvl w:ilvl="3" w:tplc="54F46F94" w:tentative="1">
      <w:start w:val="1"/>
      <w:numFmt w:val="bullet"/>
      <w:lvlText w:val=""/>
      <w:lvlJc w:val="left"/>
      <w:pPr>
        <w:tabs>
          <w:tab w:val="num" w:pos="2880"/>
        </w:tabs>
        <w:ind w:left="2880" w:hanging="360"/>
      </w:pPr>
      <w:rPr>
        <w:rFonts w:ascii="Symbol" w:hAnsi="Symbol" w:hint="default"/>
      </w:rPr>
    </w:lvl>
    <w:lvl w:ilvl="4" w:tplc="E3B412C2" w:tentative="1">
      <w:start w:val="1"/>
      <w:numFmt w:val="bullet"/>
      <w:lvlText w:val="o"/>
      <w:lvlJc w:val="left"/>
      <w:pPr>
        <w:tabs>
          <w:tab w:val="num" w:pos="3600"/>
        </w:tabs>
        <w:ind w:left="3600" w:hanging="360"/>
      </w:pPr>
      <w:rPr>
        <w:rFonts w:ascii="Courier New" w:hAnsi="Courier New" w:cs="Courier New" w:hint="default"/>
      </w:rPr>
    </w:lvl>
    <w:lvl w:ilvl="5" w:tplc="0788322A" w:tentative="1">
      <w:start w:val="1"/>
      <w:numFmt w:val="bullet"/>
      <w:lvlText w:val=""/>
      <w:lvlJc w:val="left"/>
      <w:pPr>
        <w:tabs>
          <w:tab w:val="num" w:pos="4320"/>
        </w:tabs>
        <w:ind w:left="4320" w:hanging="360"/>
      </w:pPr>
      <w:rPr>
        <w:rFonts w:ascii="Wingdings" w:hAnsi="Wingdings" w:hint="default"/>
      </w:rPr>
    </w:lvl>
    <w:lvl w:ilvl="6" w:tplc="F55674CA" w:tentative="1">
      <w:start w:val="1"/>
      <w:numFmt w:val="bullet"/>
      <w:lvlText w:val=""/>
      <w:lvlJc w:val="left"/>
      <w:pPr>
        <w:tabs>
          <w:tab w:val="num" w:pos="5040"/>
        </w:tabs>
        <w:ind w:left="5040" w:hanging="360"/>
      </w:pPr>
      <w:rPr>
        <w:rFonts w:ascii="Symbol" w:hAnsi="Symbol" w:hint="default"/>
      </w:rPr>
    </w:lvl>
    <w:lvl w:ilvl="7" w:tplc="093ED9A4" w:tentative="1">
      <w:start w:val="1"/>
      <w:numFmt w:val="bullet"/>
      <w:lvlText w:val="o"/>
      <w:lvlJc w:val="left"/>
      <w:pPr>
        <w:tabs>
          <w:tab w:val="num" w:pos="5760"/>
        </w:tabs>
        <w:ind w:left="5760" w:hanging="360"/>
      </w:pPr>
      <w:rPr>
        <w:rFonts w:ascii="Courier New" w:hAnsi="Courier New" w:cs="Courier New" w:hint="default"/>
      </w:rPr>
    </w:lvl>
    <w:lvl w:ilvl="8" w:tplc="075001FC" w:tentative="1">
      <w:start w:val="1"/>
      <w:numFmt w:val="bullet"/>
      <w:lvlText w:val=""/>
      <w:lvlJc w:val="left"/>
      <w:pPr>
        <w:tabs>
          <w:tab w:val="num" w:pos="6480"/>
        </w:tabs>
        <w:ind w:left="6480" w:hanging="360"/>
      </w:pPr>
      <w:rPr>
        <w:rFonts w:ascii="Wingdings" w:hAnsi="Wingdings" w:hint="default"/>
      </w:rPr>
    </w:lvl>
  </w:abstractNum>
  <w:abstractNum w:abstractNumId="17">
    <w:nsid w:val="131B148F"/>
    <w:multiLevelType w:val="hybridMultilevel"/>
    <w:tmpl w:val="E4F4F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46C2381"/>
    <w:multiLevelType w:val="hybridMultilevel"/>
    <w:tmpl w:val="7C7AD3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4C2055D"/>
    <w:multiLevelType w:val="hybridMultilevel"/>
    <w:tmpl w:val="E728A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51610D9"/>
    <w:multiLevelType w:val="hybridMultilevel"/>
    <w:tmpl w:val="03DC7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57137D3"/>
    <w:multiLevelType w:val="hybridMultilevel"/>
    <w:tmpl w:val="A92ED2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Courier New" w:hAnsi="Courier New"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58D00BA"/>
    <w:multiLevelType w:val="hybridMultilevel"/>
    <w:tmpl w:val="7EA4D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6D03B0"/>
    <w:multiLevelType w:val="hybridMultilevel"/>
    <w:tmpl w:val="350098C8"/>
    <w:lvl w:ilvl="0" w:tplc="34B801BE">
      <w:start w:val="1"/>
      <w:numFmt w:val="decimal"/>
      <w:lvlText w:val="%1."/>
      <w:lvlJc w:val="left"/>
      <w:pPr>
        <w:ind w:left="720" w:hanging="360"/>
      </w:pPr>
      <w:rPr>
        <w:rFonts w:ascii="Calibri" w:eastAsia="SimSun"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84A1790"/>
    <w:multiLevelType w:val="hybridMultilevel"/>
    <w:tmpl w:val="62EA2E0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19C01F4B"/>
    <w:multiLevelType w:val="hybridMultilevel"/>
    <w:tmpl w:val="C60A03C6"/>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9C26E89"/>
    <w:multiLevelType w:val="hybridMultilevel"/>
    <w:tmpl w:val="77407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AB65D47"/>
    <w:multiLevelType w:val="hybridMultilevel"/>
    <w:tmpl w:val="93BAC1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B8503F7"/>
    <w:multiLevelType w:val="hybridMultilevel"/>
    <w:tmpl w:val="71FC3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C4A762E"/>
    <w:multiLevelType w:val="hybridMultilevel"/>
    <w:tmpl w:val="0D7E0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CDF49EF"/>
    <w:multiLevelType w:val="hybridMultilevel"/>
    <w:tmpl w:val="16342EF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1DE217FB"/>
    <w:multiLevelType w:val="hybridMultilevel"/>
    <w:tmpl w:val="685E7F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DFC7724"/>
    <w:multiLevelType w:val="hybridMultilevel"/>
    <w:tmpl w:val="FF865A4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E32244A"/>
    <w:multiLevelType w:val="hybridMultilevel"/>
    <w:tmpl w:val="A1B4F7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F4D0D57"/>
    <w:multiLevelType w:val="hybridMultilevel"/>
    <w:tmpl w:val="09846C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F73485A"/>
    <w:multiLevelType w:val="hybridMultilevel"/>
    <w:tmpl w:val="E960C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FA95C05"/>
    <w:multiLevelType w:val="multilevel"/>
    <w:tmpl w:val="21480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0E47B0F"/>
    <w:multiLevelType w:val="hybridMultilevel"/>
    <w:tmpl w:val="63B8EC1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224207A7"/>
    <w:multiLevelType w:val="hybridMultilevel"/>
    <w:tmpl w:val="9B40619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2D629CA"/>
    <w:multiLevelType w:val="hybridMultilevel"/>
    <w:tmpl w:val="EF60E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3535BF1"/>
    <w:multiLevelType w:val="hybridMultilevel"/>
    <w:tmpl w:val="F7CCE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389693F"/>
    <w:multiLevelType w:val="hybridMultilevel"/>
    <w:tmpl w:val="ACF0FD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3E96924"/>
    <w:multiLevelType w:val="hybridMultilevel"/>
    <w:tmpl w:val="B1B4F25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4307A7F"/>
    <w:multiLevelType w:val="hybridMultilevel"/>
    <w:tmpl w:val="802A6FF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4714439"/>
    <w:multiLevelType w:val="hybridMultilevel"/>
    <w:tmpl w:val="107A9DB0"/>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5">
    <w:nsid w:val="24AD2C15"/>
    <w:multiLevelType w:val="hybridMultilevel"/>
    <w:tmpl w:val="CE3ED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5567B87"/>
    <w:multiLevelType w:val="hybridMultilevel"/>
    <w:tmpl w:val="96D61310"/>
    <w:lvl w:ilvl="0" w:tplc="04150001">
      <w:start w:val="1"/>
      <w:numFmt w:val="bullet"/>
      <w:lvlText w:val=""/>
      <w:lvlJc w:val="left"/>
      <w:pPr>
        <w:tabs>
          <w:tab w:val="num" w:pos="720"/>
        </w:tabs>
        <w:ind w:left="720" w:hanging="360"/>
      </w:pPr>
      <w:rPr>
        <w:rFonts w:ascii="Symbol" w:hAnsi="Symbol" w:hint="default"/>
      </w:rPr>
    </w:lvl>
    <w:lvl w:ilvl="1" w:tplc="9A261FE0"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25DB7A84"/>
    <w:multiLevelType w:val="hybridMultilevel"/>
    <w:tmpl w:val="E550B872"/>
    <w:lvl w:ilvl="0" w:tplc="04090001">
      <w:start w:val="1"/>
      <w:numFmt w:val="bullet"/>
      <w:lvlText w:val=""/>
      <w:lvlJc w:val="left"/>
      <w:pPr>
        <w:tabs>
          <w:tab w:val="num" w:pos="720"/>
        </w:tabs>
        <w:ind w:left="720" w:hanging="360"/>
      </w:pPr>
      <w:rPr>
        <w:rFonts w:ascii="Symbol" w:hAnsi="Symbol" w:hint="default"/>
      </w:rPr>
    </w:lvl>
    <w:lvl w:ilvl="1" w:tplc="9A261FE0" w:tentative="1">
      <w:start w:val="1"/>
      <w:numFmt w:val="bullet"/>
      <w:lvlText w:val="o"/>
      <w:lvlJc w:val="left"/>
      <w:pPr>
        <w:tabs>
          <w:tab w:val="num" w:pos="1440"/>
        </w:tabs>
        <w:ind w:left="1440" w:hanging="360"/>
      </w:pPr>
      <w:rPr>
        <w:rFonts w:ascii="Courier New" w:hAnsi="Courier New" w:cs="Courier New"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6176AF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6647588"/>
    <w:multiLevelType w:val="hybridMultilevel"/>
    <w:tmpl w:val="4BBCE8A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86C7B1D"/>
    <w:multiLevelType w:val="hybridMultilevel"/>
    <w:tmpl w:val="9B601D5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A4F490AE">
      <w:start w:val="1"/>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28921AAF"/>
    <w:multiLevelType w:val="hybridMultilevel"/>
    <w:tmpl w:val="DC846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A1358CC"/>
    <w:multiLevelType w:val="hybridMultilevel"/>
    <w:tmpl w:val="AD2E4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AED078A"/>
    <w:multiLevelType w:val="hybridMultilevel"/>
    <w:tmpl w:val="8FC02800"/>
    <w:lvl w:ilvl="0" w:tplc="04090001">
      <w:start w:val="1"/>
      <w:numFmt w:val="bullet"/>
      <w:lvlText w:val=""/>
      <w:lvlJc w:val="left"/>
      <w:pPr>
        <w:tabs>
          <w:tab w:val="num" w:pos="720"/>
        </w:tabs>
        <w:ind w:left="720" w:hanging="360"/>
      </w:pPr>
      <w:rPr>
        <w:rFonts w:ascii="Symbol" w:hAnsi="Symbol" w:hint="default"/>
      </w:rPr>
    </w:lvl>
    <w:lvl w:ilvl="1" w:tplc="9A261FE0">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BCE403D"/>
    <w:multiLevelType w:val="hybridMultilevel"/>
    <w:tmpl w:val="A1522E74"/>
    <w:lvl w:ilvl="0" w:tplc="04150001">
      <w:start w:val="1"/>
      <w:numFmt w:val="lowerLetter"/>
      <w:lvlText w:val="%1)"/>
      <w:lvlJc w:val="left"/>
      <w:pPr>
        <w:tabs>
          <w:tab w:val="num" w:pos="720"/>
        </w:tabs>
        <w:ind w:left="720" w:hanging="360"/>
      </w:pPr>
      <w:rPr>
        <w:rFonts w:hint="default"/>
      </w:rPr>
    </w:lvl>
    <w:lvl w:ilvl="1" w:tplc="66729B08">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2C992AD2"/>
    <w:multiLevelType w:val="hybridMultilevel"/>
    <w:tmpl w:val="F2AEA9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DF2579C"/>
    <w:multiLevelType w:val="hybridMultilevel"/>
    <w:tmpl w:val="77822872"/>
    <w:lvl w:ilvl="0" w:tplc="C74898D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E3B369E"/>
    <w:multiLevelType w:val="hybridMultilevel"/>
    <w:tmpl w:val="297A8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F325343"/>
    <w:multiLevelType w:val="hybridMultilevel"/>
    <w:tmpl w:val="D66ECA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2E12A3E"/>
    <w:multiLevelType w:val="hybridMultilevel"/>
    <w:tmpl w:val="8B1407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2F64AD4"/>
    <w:multiLevelType w:val="hybridMultilevel"/>
    <w:tmpl w:val="D3B0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43C2591"/>
    <w:multiLevelType w:val="hybridMultilevel"/>
    <w:tmpl w:val="AFE2158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60D56E7"/>
    <w:multiLevelType w:val="hybridMultilevel"/>
    <w:tmpl w:val="3376B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63C5A47"/>
    <w:multiLevelType w:val="hybridMultilevel"/>
    <w:tmpl w:val="2500B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80B2D1D"/>
    <w:multiLevelType w:val="hybridMultilevel"/>
    <w:tmpl w:val="FBC20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92B786C"/>
    <w:multiLevelType w:val="hybridMultilevel"/>
    <w:tmpl w:val="1834C6E2"/>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66">
    <w:nsid w:val="3977526E"/>
    <w:multiLevelType w:val="hybridMultilevel"/>
    <w:tmpl w:val="2912F38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97B732B"/>
    <w:multiLevelType w:val="hybridMultilevel"/>
    <w:tmpl w:val="38B6FF1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398B40D0"/>
    <w:multiLevelType w:val="hybridMultilevel"/>
    <w:tmpl w:val="7F84636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AE351EA"/>
    <w:multiLevelType w:val="hybridMultilevel"/>
    <w:tmpl w:val="A1527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B4D38B7"/>
    <w:multiLevelType w:val="hybridMultilevel"/>
    <w:tmpl w:val="F8BCE70E"/>
    <w:lvl w:ilvl="0" w:tplc="823A7658">
      <w:start w:val="1"/>
      <w:numFmt w:val="bullet"/>
      <w:lvlText w:val=""/>
      <w:lvlJc w:val="left"/>
      <w:pPr>
        <w:tabs>
          <w:tab w:val="num" w:pos="720"/>
        </w:tabs>
        <w:ind w:left="720" w:hanging="360"/>
      </w:pPr>
      <w:rPr>
        <w:rFonts w:ascii="Symbol" w:hAnsi="Symbol" w:hint="default"/>
      </w:rPr>
    </w:lvl>
    <w:lvl w:ilvl="1" w:tplc="B36AA0A6" w:tentative="1">
      <w:start w:val="1"/>
      <w:numFmt w:val="bullet"/>
      <w:lvlText w:val="o"/>
      <w:lvlJc w:val="left"/>
      <w:pPr>
        <w:tabs>
          <w:tab w:val="num" w:pos="1440"/>
        </w:tabs>
        <w:ind w:left="1440" w:hanging="360"/>
      </w:pPr>
      <w:rPr>
        <w:rFonts w:ascii="Courier New" w:hAnsi="Courier New" w:cs="Courier New" w:hint="default"/>
      </w:rPr>
    </w:lvl>
    <w:lvl w:ilvl="2" w:tplc="9C087012" w:tentative="1">
      <w:start w:val="1"/>
      <w:numFmt w:val="bullet"/>
      <w:lvlText w:val=""/>
      <w:lvlJc w:val="left"/>
      <w:pPr>
        <w:tabs>
          <w:tab w:val="num" w:pos="2160"/>
        </w:tabs>
        <w:ind w:left="2160" w:hanging="360"/>
      </w:pPr>
      <w:rPr>
        <w:rFonts w:ascii="Wingdings" w:hAnsi="Wingdings" w:hint="default"/>
      </w:rPr>
    </w:lvl>
    <w:lvl w:ilvl="3" w:tplc="EA82222A" w:tentative="1">
      <w:start w:val="1"/>
      <w:numFmt w:val="bullet"/>
      <w:lvlText w:val=""/>
      <w:lvlJc w:val="left"/>
      <w:pPr>
        <w:tabs>
          <w:tab w:val="num" w:pos="2880"/>
        </w:tabs>
        <w:ind w:left="2880" w:hanging="360"/>
      </w:pPr>
      <w:rPr>
        <w:rFonts w:ascii="Symbol" w:hAnsi="Symbol" w:hint="default"/>
      </w:rPr>
    </w:lvl>
    <w:lvl w:ilvl="4" w:tplc="FB28EFD4" w:tentative="1">
      <w:start w:val="1"/>
      <w:numFmt w:val="bullet"/>
      <w:lvlText w:val="o"/>
      <w:lvlJc w:val="left"/>
      <w:pPr>
        <w:tabs>
          <w:tab w:val="num" w:pos="3600"/>
        </w:tabs>
        <w:ind w:left="3600" w:hanging="360"/>
      </w:pPr>
      <w:rPr>
        <w:rFonts w:ascii="Courier New" w:hAnsi="Courier New" w:cs="Courier New" w:hint="default"/>
      </w:rPr>
    </w:lvl>
    <w:lvl w:ilvl="5" w:tplc="26F61B4E" w:tentative="1">
      <w:start w:val="1"/>
      <w:numFmt w:val="bullet"/>
      <w:lvlText w:val=""/>
      <w:lvlJc w:val="left"/>
      <w:pPr>
        <w:tabs>
          <w:tab w:val="num" w:pos="4320"/>
        </w:tabs>
        <w:ind w:left="4320" w:hanging="360"/>
      </w:pPr>
      <w:rPr>
        <w:rFonts w:ascii="Wingdings" w:hAnsi="Wingdings" w:hint="default"/>
      </w:rPr>
    </w:lvl>
    <w:lvl w:ilvl="6" w:tplc="CBF03DDC" w:tentative="1">
      <w:start w:val="1"/>
      <w:numFmt w:val="bullet"/>
      <w:lvlText w:val=""/>
      <w:lvlJc w:val="left"/>
      <w:pPr>
        <w:tabs>
          <w:tab w:val="num" w:pos="5040"/>
        </w:tabs>
        <w:ind w:left="5040" w:hanging="360"/>
      </w:pPr>
      <w:rPr>
        <w:rFonts w:ascii="Symbol" w:hAnsi="Symbol" w:hint="default"/>
      </w:rPr>
    </w:lvl>
    <w:lvl w:ilvl="7" w:tplc="A686E238" w:tentative="1">
      <w:start w:val="1"/>
      <w:numFmt w:val="bullet"/>
      <w:lvlText w:val="o"/>
      <w:lvlJc w:val="left"/>
      <w:pPr>
        <w:tabs>
          <w:tab w:val="num" w:pos="5760"/>
        </w:tabs>
        <w:ind w:left="5760" w:hanging="360"/>
      </w:pPr>
      <w:rPr>
        <w:rFonts w:ascii="Courier New" w:hAnsi="Courier New" w:cs="Courier New" w:hint="default"/>
      </w:rPr>
    </w:lvl>
    <w:lvl w:ilvl="8" w:tplc="09682B66" w:tentative="1">
      <w:start w:val="1"/>
      <w:numFmt w:val="bullet"/>
      <w:lvlText w:val=""/>
      <w:lvlJc w:val="left"/>
      <w:pPr>
        <w:tabs>
          <w:tab w:val="num" w:pos="6480"/>
        </w:tabs>
        <w:ind w:left="6480" w:hanging="360"/>
      </w:pPr>
      <w:rPr>
        <w:rFonts w:ascii="Wingdings" w:hAnsi="Wingdings" w:hint="default"/>
      </w:rPr>
    </w:lvl>
  </w:abstractNum>
  <w:abstractNum w:abstractNumId="71">
    <w:nsid w:val="3B5D1858"/>
    <w:multiLevelType w:val="hybridMultilevel"/>
    <w:tmpl w:val="4DB6D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C7801BE"/>
    <w:multiLevelType w:val="hybridMultilevel"/>
    <w:tmpl w:val="2912F38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9F5557"/>
    <w:multiLevelType w:val="hybridMultilevel"/>
    <w:tmpl w:val="68A26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DD85427"/>
    <w:multiLevelType w:val="hybridMultilevel"/>
    <w:tmpl w:val="2F3C8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E5174CC"/>
    <w:multiLevelType w:val="hybridMultilevel"/>
    <w:tmpl w:val="025A8A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3F880F2B"/>
    <w:multiLevelType w:val="hybridMultilevel"/>
    <w:tmpl w:val="17BAA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0E2675B"/>
    <w:multiLevelType w:val="hybridMultilevel"/>
    <w:tmpl w:val="A41A283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78">
    <w:nsid w:val="410D4F92"/>
    <w:multiLevelType w:val="hybridMultilevel"/>
    <w:tmpl w:val="D48CADB8"/>
    <w:lvl w:ilvl="0" w:tplc="A31882D8">
      <w:start w:val="1"/>
      <w:numFmt w:val="bullet"/>
      <w:lvlText w:val=""/>
      <w:lvlJc w:val="left"/>
      <w:pPr>
        <w:tabs>
          <w:tab w:val="num" w:pos="720"/>
        </w:tabs>
        <w:ind w:left="720" w:hanging="360"/>
      </w:pPr>
      <w:rPr>
        <w:rFonts w:ascii="Symbol" w:hAnsi="Symbol" w:hint="default"/>
      </w:rPr>
    </w:lvl>
    <w:lvl w:ilvl="1" w:tplc="FB8CD2E0" w:tentative="1">
      <w:start w:val="1"/>
      <w:numFmt w:val="bullet"/>
      <w:lvlText w:val="o"/>
      <w:lvlJc w:val="left"/>
      <w:pPr>
        <w:tabs>
          <w:tab w:val="num" w:pos="1440"/>
        </w:tabs>
        <w:ind w:left="1440" w:hanging="360"/>
      </w:pPr>
      <w:rPr>
        <w:rFonts w:ascii="Courier New" w:hAnsi="Courier New" w:cs="Courier New" w:hint="default"/>
      </w:rPr>
    </w:lvl>
    <w:lvl w:ilvl="2" w:tplc="65B084B0" w:tentative="1">
      <w:start w:val="1"/>
      <w:numFmt w:val="bullet"/>
      <w:lvlText w:val=""/>
      <w:lvlJc w:val="left"/>
      <w:pPr>
        <w:tabs>
          <w:tab w:val="num" w:pos="2160"/>
        </w:tabs>
        <w:ind w:left="2160" w:hanging="360"/>
      </w:pPr>
      <w:rPr>
        <w:rFonts w:ascii="Wingdings" w:hAnsi="Wingdings" w:hint="default"/>
      </w:rPr>
    </w:lvl>
    <w:lvl w:ilvl="3" w:tplc="D4A418E8" w:tentative="1">
      <w:start w:val="1"/>
      <w:numFmt w:val="bullet"/>
      <w:lvlText w:val=""/>
      <w:lvlJc w:val="left"/>
      <w:pPr>
        <w:tabs>
          <w:tab w:val="num" w:pos="2880"/>
        </w:tabs>
        <w:ind w:left="2880" w:hanging="360"/>
      </w:pPr>
      <w:rPr>
        <w:rFonts w:ascii="Symbol" w:hAnsi="Symbol" w:hint="default"/>
      </w:rPr>
    </w:lvl>
    <w:lvl w:ilvl="4" w:tplc="D0665852" w:tentative="1">
      <w:start w:val="1"/>
      <w:numFmt w:val="bullet"/>
      <w:lvlText w:val="o"/>
      <w:lvlJc w:val="left"/>
      <w:pPr>
        <w:tabs>
          <w:tab w:val="num" w:pos="3600"/>
        </w:tabs>
        <w:ind w:left="3600" w:hanging="360"/>
      </w:pPr>
      <w:rPr>
        <w:rFonts w:ascii="Courier New" w:hAnsi="Courier New" w:cs="Courier New" w:hint="default"/>
      </w:rPr>
    </w:lvl>
    <w:lvl w:ilvl="5" w:tplc="99DE71BE" w:tentative="1">
      <w:start w:val="1"/>
      <w:numFmt w:val="bullet"/>
      <w:lvlText w:val=""/>
      <w:lvlJc w:val="left"/>
      <w:pPr>
        <w:tabs>
          <w:tab w:val="num" w:pos="4320"/>
        </w:tabs>
        <w:ind w:left="4320" w:hanging="360"/>
      </w:pPr>
      <w:rPr>
        <w:rFonts w:ascii="Wingdings" w:hAnsi="Wingdings" w:hint="default"/>
      </w:rPr>
    </w:lvl>
    <w:lvl w:ilvl="6" w:tplc="E6AE53B0" w:tentative="1">
      <w:start w:val="1"/>
      <w:numFmt w:val="bullet"/>
      <w:lvlText w:val=""/>
      <w:lvlJc w:val="left"/>
      <w:pPr>
        <w:tabs>
          <w:tab w:val="num" w:pos="5040"/>
        </w:tabs>
        <w:ind w:left="5040" w:hanging="360"/>
      </w:pPr>
      <w:rPr>
        <w:rFonts w:ascii="Symbol" w:hAnsi="Symbol" w:hint="default"/>
      </w:rPr>
    </w:lvl>
    <w:lvl w:ilvl="7" w:tplc="E8A49124" w:tentative="1">
      <w:start w:val="1"/>
      <w:numFmt w:val="bullet"/>
      <w:lvlText w:val="o"/>
      <w:lvlJc w:val="left"/>
      <w:pPr>
        <w:tabs>
          <w:tab w:val="num" w:pos="5760"/>
        </w:tabs>
        <w:ind w:left="5760" w:hanging="360"/>
      </w:pPr>
      <w:rPr>
        <w:rFonts w:ascii="Courier New" w:hAnsi="Courier New" w:cs="Courier New" w:hint="default"/>
      </w:rPr>
    </w:lvl>
    <w:lvl w:ilvl="8" w:tplc="92426D9A" w:tentative="1">
      <w:start w:val="1"/>
      <w:numFmt w:val="bullet"/>
      <w:lvlText w:val=""/>
      <w:lvlJc w:val="left"/>
      <w:pPr>
        <w:tabs>
          <w:tab w:val="num" w:pos="6480"/>
        </w:tabs>
        <w:ind w:left="6480" w:hanging="360"/>
      </w:pPr>
      <w:rPr>
        <w:rFonts w:ascii="Wingdings" w:hAnsi="Wingdings" w:hint="default"/>
      </w:rPr>
    </w:lvl>
  </w:abstractNum>
  <w:abstractNum w:abstractNumId="79">
    <w:nsid w:val="428A5E9D"/>
    <w:multiLevelType w:val="hybridMultilevel"/>
    <w:tmpl w:val="38B6FF1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42EC214A"/>
    <w:multiLevelType w:val="multilevel"/>
    <w:tmpl w:val="2C785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434A414C"/>
    <w:multiLevelType w:val="hybridMultilevel"/>
    <w:tmpl w:val="92E02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5047FE3"/>
    <w:multiLevelType w:val="hybridMultilevel"/>
    <w:tmpl w:val="FF9C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564877"/>
    <w:multiLevelType w:val="hybridMultilevel"/>
    <w:tmpl w:val="70D4E4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55A4CA0"/>
    <w:multiLevelType w:val="hybridMultilevel"/>
    <w:tmpl w:val="AF560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6E3322B"/>
    <w:multiLevelType w:val="multilevel"/>
    <w:tmpl w:val="3988A7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47320798"/>
    <w:multiLevelType w:val="hybridMultilevel"/>
    <w:tmpl w:val="231AF08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nsid w:val="47891450"/>
    <w:multiLevelType w:val="hybridMultilevel"/>
    <w:tmpl w:val="F1D06A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8">
    <w:nsid w:val="48466C0E"/>
    <w:multiLevelType w:val="multilevel"/>
    <w:tmpl w:val="716475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48E70C8E"/>
    <w:multiLevelType w:val="multilevel"/>
    <w:tmpl w:val="9B161C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497303A5"/>
    <w:multiLevelType w:val="hybridMultilevel"/>
    <w:tmpl w:val="03205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A49126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4A805415"/>
    <w:multiLevelType w:val="multilevel"/>
    <w:tmpl w:val="F41EA6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4AD63D3A"/>
    <w:multiLevelType w:val="hybridMultilevel"/>
    <w:tmpl w:val="80CA2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4B43057A"/>
    <w:multiLevelType w:val="hybridMultilevel"/>
    <w:tmpl w:val="7C4A9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4C495CCE"/>
    <w:multiLevelType w:val="hybridMultilevel"/>
    <w:tmpl w:val="35EC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C6F15BF"/>
    <w:multiLevelType w:val="hybridMultilevel"/>
    <w:tmpl w:val="E8E8A0B8"/>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E182CC7"/>
    <w:multiLevelType w:val="multilevel"/>
    <w:tmpl w:val="73ECA5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4E3340C9"/>
    <w:multiLevelType w:val="hybridMultilevel"/>
    <w:tmpl w:val="62F031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4EFF5A3F"/>
    <w:multiLevelType w:val="hybridMultilevel"/>
    <w:tmpl w:val="BB6807B2"/>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4FD7329E"/>
    <w:multiLevelType w:val="hybridMultilevel"/>
    <w:tmpl w:val="3CD2C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00774F8"/>
    <w:multiLevelType w:val="hybridMultilevel"/>
    <w:tmpl w:val="23E45FF2"/>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500A5429"/>
    <w:multiLevelType w:val="hybridMultilevel"/>
    <w:tmpl w:val="BD56FF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50396F07"/>
    <w:multiLevelType w:val="hybridMultilevel"/>
    <w:tmpl w:val="796EE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06C0AD8"/>
    <w:multiLevelType w:val="hybridMultilevel"/>
    <w:tmpl w:val="66B47C3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51986E57"/>
    <w:multiLevelType w:val="hybridMultilevel"/>
    <w:tmpl w:val="A1DA9FD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53163F1F"/>
    <w:multiLevelType w:val="hybridMultilevel"/>
    <w:tmpl w:val="8A1E456C"/>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7">
    <w:nsid w:val="534828C3"/>
    <w:multiLevelType w:val="hybridMultilevel"/>
    <w:tmpl w:val="DC7E5B0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35070D6"/>
    <w:multiLevelType w:val="hybridMultilevel"/>
    <w:tmpl w:val="2B663A4C"/>
    <w:lvl w:ilvl="0" w:tplc="04090011">
      <w:start w:val="1"/>
      <w:numFmt w:val="decimal"/>
      <w:lvlText w:val="%1)"/>
      <w:lvlJc w:val="left"/>
      <w:pPr>
        <w:tabs>
          <w:tab w:val="num" w:pos="720"/>
        </w:tabs>
        <w:ind w:left="720" w:hanging="360"/>
      </w:pPr>
    </w:lvl>
    <w:lvl w:ilvl="1" w:tplc="9A261FE0">
      <w:start w:val="1"/>
      <w:numFmt w:val="bullet"/>
      <w:lvlText w:val="­"/>
      <w:lvlJc w:val="left"/>
      <w:pPr>
        <w:tabs>
          <w:tab w:val="num" w:pos="1440"/>
        </w:tabs>
        <w:ind w:left="1440" w:hanging="360"/>
      </w:pPr>
      <w:rPr>
        <w:rFonts w:ascii="Courier New" w:hAnsi="Courier New" w:hint="default"/>
      </w:r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53911A9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54CB3C39"/>
    <w:multiLevelType w:val="hybridMultilevel"/>
    <w:tmpl w:val="1674C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5D771B6"/>
    <w:multiLevelType w:val="hybridMultilevel"/>
    <w:tmpl w:val="2DFEDC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7092F39"/>
    <w:multiLevelType w:val="hybridMultilevel"/>
    <w:tmpl w:val="A4E2E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7245631"/>
    <w:multiLevelType w:val="hybridMultilevel"/>
    <w:tmpl w:val="AD96DE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91124A1"/>
    <w:multiLevelType w:val="hybridMultilevel"/>
    <w:tmpl w:val="BA6EC354"/>
    <w:lvl w:ilvl="0" w:tplc="E66A24EA">
      <w:start w:val="1"/>
      <w:numFmt w:val="bullet"/>
      <w:pStyle w:val="Punk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94F0437"/>
    <w:multiLevelType w:val="hybridMultilevel"/>
    <w:tmpl w:val="C868E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597760BE"/>
    <w:multiLevelType w:val="hybridMultilevel"/>
    <w:tmpl w:val="648E3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99908D8"/>
    <w:multiLevelType w:val="hybridMultilevel"/>
    <w:tmpl w:val="0B18D9D6"/>
    <w:lvl w:ilvl="0" w:tplc="04150001">
      <w:start w:val="1"/>
      <w:numFmt w:val="bullet"/>
      <w:lvlText w:val=""/>
      <w:lvlJc w:val="left"/>
      <w:pPr>
        <w:tabs>
          <w:tab w:val="num" w:pos="720"/>
        </w:tabs>
        <w:ind w:left="720" w:hanging="360"/>
      </w:pPr>
      <w:rPr>
        <w:rFonts w:ascii="Symbol" w:hAnsi="Symbol" w:hint="default"/>
      </w:rPr>
    </w:lvl>
    <w:lvl w:ilvl="1" w:tplc="9A261FE0"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nsid w:val="5C2F3C6E"/>
    <w:multiLevelType w:val="hybridMultilevel"/>
    <w:tmpl w:val="0F6E4638"/>
    <w:lvl w:ilvl="0" w:tplc="C74898D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5D0B3253"/>
    <w:multiLevelType w:val="hybridMultilevel"/>
    <w:tmpl w:val="AF106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5DBD641A"/>
    <w:multiLevelType w:val="hybridMultilevel"/>
    <w:tmpl w:val="2D127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5F72565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F7A0DE2"/>
    <w:multiLevelType w:val="hybridMultilevel"/>
    <w:tmpl w:val="93BAC1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5FAC0301"/>
    <w:multiLevelType w:val="hybridMultilevel"/>
    <w:tmpl w:val="D1FC581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4">
    <w:nsid w:val="60BE1AE7"/>
    <w:multiLevelType w:val="hybridMultilevel"/>
    <w:tmpl w:val="88325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611368DE"/>
    <w:multiLevelType w:val="hybridMultilevel"/>
    <w:tmpl w:val="95207ABE"/>
    <w:lvl w:ilvl="0" w:tplc="2A8EEF5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3447CFE"/>
    <w:multiLevelType w:val="hybridMultilevel"/>
    <w:tmpl w:val="044C5164"/>
    <w:lvl w:ilvl="0" w:tplc="04150001">
      <w:start w:val="1"/>
      <w:numFmt w:val="bullet"/>
      <w:lvlText w:val=""/>
      <w:lvlJc w:val="left"/>
      <w:pPr>
        <w:ind w:left="858" w:hanging="360"/>
      </w:pPr>
      <w:rPr>
        <w:rFonts w:ascii="Symbol" w:hAnsi="Symbol" w:hint="default"/>
      </w:rPr>
    </w:lvl>
    <w:lvl w:ilvl="1" w:tplc="04150003" w:tentative="1">
      <w:start w:val="1"/>
      <w:numFmt w:val="bullet"/>
      <w:lvlText w:val="o"/>
      <w:lvlJc w:val="left"/>
      <w:pPr>
        <w:ind w:left="1578" w:hanging="360"/>
      </w:pPr>
      <w:rPr>
        <w:rFonts w:ascii="Courier New" w:hAnsi="Courier New" w:cs="Courier New" w:hint="default"/>
      </w:rPr>
    </w:lvl>
    <w:lvl w:ilvl="2" w:tplc="04150005" w:tentative="1">
      <w:start w:val="1"/>
      <w:numFmt w:val="bullet"/>
      <w:lvlText w:val=""/>
      <w:lvlJc w:val="left"/>
      <w:pPr>
        <w:ind w:left="2298" w:hanging="360"/>
      </w:pPr>
      <w:rPr>
        <w:rFonts w:ascii="Wingdings" w:hAnsi="Wingdings" w:hint="default"/>
      </w:rPr>
    </w:lvl>
    <w:lvl w:ilvl="3" w:tplc="04150001" w:tentative="1">
      <w:start w:val="1"/>
      <w:numFmt w:val="bullet"/>
      <w:lvlText w:val=""/>
      <w:lvlJc w:val="left"/>
      <w:pPr>
        <w:ind w:left="3018" w:hanging="360"/>
      </w:pPr>
      <w:rPr>
        <w:rFonts w:ascii="Symbol" w:hAnsi="Symbol" w:hint="default"/>
      </w:rPr>
    </w:lvl>
    <w:lvl w:ilvl="4" w:tplc="04150003" w:tentative="1">
      <w:start w:val="1"/>
      <w:numFmt w:val="bullet"/>
      <w:lvlText w:val="o"/>
      <w:lvlJc w:val="left"/>
      <w:pPr>
        <w:ind w:left="3738" w:hanging="360"/>
      </w:pPr>
      <w:rPr>
        <w:rFonts w:ascii="Courier New" w:hAnsi="Courier New" w:cs="Courier New" w:hint="default"/>
      </w:rPr>
    </w:lvl>
    <w:lvl w:ilvl="5" w:tplc="04150005" w:tentative="1">
      <w:start w:val="1"/>
      <w:numFmt w:val="bullet"/>
      <w:lvlText w:val=""/>
      <w:lvlJc w:val="left"/>
      <w:pPr>
        <w:ind w:left="4458" w:hanging="360"/>
      </w:pPr>
      <w:rPr>
        <w:rFonts w:ascii="Wingdings" w:hAnsi="Wingdings" w:hint="default"/>
      </w:rPr>
    </w:lvl>
    <w:lvl w:ilvl="6" w:tplc="04150001" w:tentative="1">
      <w:start w:val="1"/>
      <w:numFmt w:val="bullet"/>
      <w:lvlText w:val=""/>
      <w:lvlJc w:val="left"/>
      <w:pPr>
        <w:ind w:left="5178" w:hanging="360"/>
      </w:pPr>
      <w:rPr>
        <w:rFonts w:ascii="Symbol" w:hAnsi="Symbol" w:hint="default"/>
      </w:rPr>
    </w:lvl>
    <w:lvl w:ilvl="7" w:tplc="04150003" w:tentative="1">
      <w:start w:val="1"/>
      <w:numFmt w:val="bullet"/>
      <w:lvlText w:val="o"/>
      <w:lvlJc w:val="left"/>
      <w:pPr>
        <w:ind w:left="5898" w:hanging="360"/>
      </w:pPr>
      <w:rPr>
        <w:rFonts w:ascii="Courier New" w:hAnsi="Courier New" w:cs="Courier New" w:hint="default"/>
      </w:rPr>
    </w:lvl>
    <w:lvl w:ilvl="8" w:tplc="04150005" w:tentative="1">
      <w:start w:val="1"/>
      <w:numFmt w:val="bullet"/>
      <w:lvlText w:val=""/>
      <w:lvlJc w:val="left"/>
      <w:pPr>
        <w:ind w:left="6618" w:hanging="360"/>
      </w:pPr>
      <w:rPr>
        <w:rFonts w:ascii="Wingdings" w:hAnsi="Wingdings" w:hint="default"/>
      </w:rPr>
    </w:lvl>
  </w:abstractNum>
  <w:abstractNum w:abstractNumId="127">
    <w:nsid w:val="634C1E50"/>
    <w:multiLevelType w:val="hybridMultilevel"/>
    <w:tmpl w:val="5484D404"/>
    <w:lvl w:ilvl="0" w:tplc="5562294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4AB4EDB"/>
    <w:multiLevelType w:val="hybridMultilevel"/>
    <w:tmpl w:val="C26E9C0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5A548B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65DA36CC"/>
    <w:multiLevelType w:val="hybridMultilevel"/>
    <w:tmpl w:val="A75E35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665B7F61"/>
    <w:multiLevelType w:val="hybridMultilevel"/>
    <w:tmpl w:val="143221F6"/>
    <w:lvl w:ilvl="0" w:tplc="EA985F34">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32">
    <w:nsid w:val="667264AC"/>
    <w:multiLevelType w:val="hybridMultilevel"/>
    <w:tmpl w:val="B804EE42"/>
    <w:lvl w:ilvl="0" w:tplc="C74898D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6FF1348"/>
    <w:multiLevelType w:val="hybridMultilevel"/>
    <w:tmpl w:val="AF96A50C"/>
    <w:lvl w:ilvl="0" w:tplc="34B801BE">
      <w:start w:val="1"/>
      <w:numFmt w:val="decimal"/>
      <w:lvlText w:val="%1."/>
      <w:lvlJc w:val="left"/>
      <w:pPr>
        <w:ind w:left="720" w:hanging="360"/>
      </w:pPr>
      <w:rPr>
        <w:rFonts w:ascii="Calibri" w:eastAsia="SimSun"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673A7AC5"/>
    <w:multiLevelType w:val="hybridMultilevel"/>
    <w:tmpl w:val="39967B5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Symbol" w:hAnsi="Symbol"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5">
    <w:nsid w:val="6A337EE0"/>
    <w:multiLevelType w:val="hybridMultilevel"/>
    <w:tmpl w:val="38B6FF1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nsid w:val="6A37071B"/>
    <w:multiLevelType w:val="hybridMultilevel"/>
    <w:tmpl w:val="AFEEB6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6A4C37D9"/>
    <w:multiLevelType w:val="hybridMultilevel"/>
    <w:tmpl w:val="771CD598"/>
    <w:lvl w:ilvl="0" w:tplc="04090011">
      <w:start w:val="1"/>
      <w:numFmt w:val="decimal"/>
      <w:lvlText w:val="%1)"/>
      <w:lvlJc w:val="left"/>
      <w:pPr>
        <w:tabs>
          <w:tab w:val="num" w:pos="720"/>
        </w:tabs>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6AB20D20"/>
    <w:multiLevelType w:val="hybridMultilevel"/>
    <w:tmpl w:val="525AD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BE50C35"/>
    <w:multiLevelType w:val="hybridMultilevel"/>
    <w:tmpl w:val="208A978C"/>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140">
    <w:nsid w:val="6BF306E9"/>
    <w:multiLevelType w:val="multilevel"/>
    <w:tmpl w:val="75F47C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nsid w:val="6E7E29DE"/>
    <w:multiLevelType w:val="hybridMultilevel"/>
    <w:tmpl w:val="B53A1B64"/>
    <w:lvl w:ilvl="0" w:tplc="0415000F">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42">
    <w:nsid w:val="6F8C10C8"/>
    <w:multiLevelType w:val="hybridMultilevel"/>
    <w:tmpl w:val="19C86280"/>
    <w:lvl w:ilvl="0" w:tplc="C74898D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FDE6937"/>
    <w:multiLevelType w:val="hybridMultilevel"/>
    <w:tmpl w:val="C186C834"/>
    <w:lvl w:ilvl="0" w:tplc="30DE1B72">
      <w:start w:val="1"/>
      <w:numFmt w:val="bullet"/>
      <w:pStyle w:val="AAAB2"/>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4">
    <w:nsid w:val="708327E9"/>
    <w:multiLevelType w:val="hybridMultilevel"/>
    <w:tmpl w:val="96D28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1313423"/>
    <w:multiLevelType w:val="hybridMultilevel"/>
    <w:tmpl w:val="C3845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20619E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nsid w:val="74355681"/>
    <w:multiLevelType w:val="hybridMultilevel"/>
    <w:tmpl w:val="BE5C49AE"/>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8">
    <w:nsid w:val="74C1563D"/>
    <w:multiLevelType w:val="hybridMultilevel"/>
    <w:tmpl w:val="55062588"/>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nsid w:val="759C250E"/>
    <w:multiLevelType w:val="hybridMultilevel"/>
    <w:tmpl w:val="A1329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76141BD6"/>
    <w:multiLevelType w:val="hybridMultilevel"/>
    <w:tmpl w:val="236EB7C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76DE65E1"/>
    <w:multiLevelType w:val="multilevel"/>
    <w:tmpl w:val="92BCB4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nsid w:val="76ED3612"/>
    <w:multiLevelType w:val="hybridMultilevel"/>
    <w:tmpl w:val="16A6395A"/>
    <w:lvl w:ilvl="0" w:tplc="14A2CF2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3">
    <w:nsid w:val="77622AED"/>
    <w:multiLevelType w:val="hybridMultilevel"/>
    <w:tmpl w:val="9A821028"/>
    <w:lvl w:ilvl="0" w:tplc="38E28E8C">
      <w:start w:val="1"/>
      <w:numFmt w:val="decimal"/>
      <w:lvlText w:val="%1."/>
      <w:lvlJc w:val="left"/>
      <w:pPr>
        <w:tabs>
          <w:tab w:val="num" w:pos="720"/>
        </w:tabs>
        <w:ind w:left="720" w:hanging="360"/>
      </w:pPr>
      <w:rPr>
        <w:rFonts w:ascii="Calibri" w:eastAsia="Calibri" w:hAnsi="Calibri"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797267AF"/>
    <w:multiLevelType w:val="hybridMultilevel"/>
    <w:tmpl w:val="EFA65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79CC58FD"/>
    <w:multiLevelType w:val="hybridMultilevel"/>
    <w:tmpl w:val="6B1A4704"/>
    <w:lvl w:ilvl="0" w:tplc="C0FC0CD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9EB77E3"/>
    <w:multiLevelType w:val="multilevel"/>
    <w:tmpl w:val="8FC647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nsid w:val="7A584566"/>
    <w:multiLevelType w:val="multilevel"/>
    <w:tmpl w:val="C882E1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nsid w:val="7B425DD8"/>
    <w:multiLevelType w:val="hybridMultilevel"/>
    <w:tmpl w:val="1C764C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7B5719C4"/>
    <w:multiLevelType w:val="hybridMultilevel"/>
    <w:tmpl w:val="76922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7B9567C3"/>
    <w:multiLevelType w:val="hybridMultilevel"/>
    <w:tmpl w:val="000C3A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7BD0329E"/>
    <w:multiLevelType w:val="multilevel"/>
    <w:tmpl w:val="367CA2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nsid w:val="7C406E38"/>
    <w:multiLevelType w:val="hybridMultilevel"/>
    <w:tmpl w:val="419C5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7C4E20AE"/>
    <w:multiLevelType w:val="multilevel"/>
    <w:tmpl w:val="CB88BE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nsid w:val="7F58229B"/>
    <w:multiLevelType w:val="hybridMultilevel"/>
    <w:tmpl w:val="842AC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7F8971B3"/>
    <w:multiLevelType w:val="hybridMultilevel"/>
    <w:tmpl w:val="63F66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7"/>
  </w:num>
  <w:num w:numId="4">
    <w:abstractNumId w:val="104"/>
  </w:num>
  <w:num w:numId="5">
    <w:abstractNumId w:val="47"/>
  </w:num>
  <w:num w:numId="6">
    <w:abstractNumId w:val="70"/>
  </w:num>
  <w:num w:numId="7">
    <w:abstractNumId w:val="35"/>
  </w:num>
  <w:num w:numId="8">
    <w:abstractNumId w:val="52"/>
  </w:num>
  <w:num w:numId="9">
    <w:abstractNumId w:val="37"/>
  </w:num>
  <w:num w:numId="10">
    <w:abstractNumId w:val="78"/>
  </w:num>
  <w:num w:numId="11">
    <w:abstractNumId w:val="8"/>
  </w:num>
  <w:num w:numId="12">
    <w:abstractNumId w:val="16"/>
  </w:num>
  <w:num w:numId="13">
    <w:abstractNumId w:val="51"/>
  </w:num>
  <w:num w:numId="14">
    <w:abstractNumId w:val="81"/>
  </w:num>
  <w:num w:numId="15">
    <w:abstractNumId w:val="123"/>
  </w:num>
  <w:num w:numId="16">
    <w:abstractNumId w:val="0"/>
  </w:num>
  <w:num w:numId="17">
    <w:abstractNumId w:val="141"/>
  </w:num>
  <w:num w:numId="18">
    <w:abstractNumId w:val="69"/>
  </w:num>
  <w:num w:numId="19">
    <w:abstractNumId w:val="46"/>
  </w:num>
  <w:num w:numId="20">
    <w:abstractNumId w:val="95"/>
  </w:num>
  <w:num w:numId="21">
    <w:abstractNumId w:val="87"/>
  </w:num>
  <w:num w:numId="22">
    <w:abstractNumId w:val="31"/>
  </w:num>
  <w:num w:numId="23">
    <w:abstractNumId w:val="82"/>
  </w:num>
  <w:num w:numId="24">
    <w:abstractNumId w:val="158"/>
  </w:num>
  <w:num w:numId="25">
    <w:abstractNumId w:val="22"/>
  </w:num>
  <w:num w:numId="26">
    <w:abstractNumId w:val="96"/>
  </w:num>
  <w:num w:numId="27">
    <w:abstractNumId w:val="19"/>
  </w:num>
  <w:num w:numId="28">
    <w:abstractNumId w:val="130"/>
  </w:num>
  <w:num w:numId="29">
    <w:abstractNumId w:val="7"/>
  </w:num>
  <w:num w:numId="30">
    <w:abstractNumId w:val="165"/>
  </w:num>
  <w:num w:numId="31">
    <w:abstractNumId w:val="73"/>
  </w:num>
  <w:num w:numId="32">
    <w:abstractNumId w:val="86"/>
  </w:num>
  <w:num w:numId="33">
    <w:abstractNumId w:val="18"/>
  </w:num>
  <w:num w:numId="34">
    <w:abstractNumId w:val="138"/>
  </w:num>
  <w:num w:numId="35">
    <w:abstractNumId w:val="28"/>
  </w:num>
  <w:num w:numId="36">
    <w:abstractNumId w:val="114"/>
  </w:num>
  <w:num w:numId="37">
    <w:abstractNumId w:val="102"/>
  </w:num>
  <w:num w:numId="38">
    <w:abstractNumId w:val="99"/>
  </w:num>
  <w:num w:numId="39">
    <w:abstractNumId w:val="108"/>
  </w:num>
  <w:num w:numId="40">
    <w:abstractNumId w:val="154"/>
  </w:num>
  <w:num w:numId="41">
    <w:abstractNumId w:val="143"/>
  </w:num>
  <w:num w:numId="42">
    <w:abstractNumId w:val="144"/>
  </w:num>
  <w:num w:numId="43">
    <w:abstractNumId w:val="74"/>
  </w:num>
  <w:num w:numId="44">
    <w:abstractNumId w:val="84"/>
  </w:num>
  <w:num w:numId="45">
    <w:abstractNumId w:val="100"/>
  </w:num>
  <w:num w:numId="46">
    <w:abstractNumId w:val="42"/>
  </w:num>
  <w:num w:numId="47">
    <w:abstractNumId w:val="43"/>
  </w:num>
  <w:num w:numId="48">
    <w:abstractNumId w:val="68"/>
  </w:num>
  <w:num w:numId="49">
    <w:abstractNumId w:val="49"/>
  </w:num>
  <w:num w:numId="50">
    <w:abstractNumId w:val="61"/>
  </w:num>
  <w:num w:numId="51">
    <w:abstractNumId w:val="83"/>
  </w:num>
  <w:num w:numId="52">
    <w:abstractNumId w:val="150"/>
  </w:num>
  <w:num w:numId="53">
    <w:abstractNumId w:val="136"/>
  </w:num>
  <w:num w:numId="54">
    <w:abstractNumId w:val="12"/>
  </w:num>
  <w:num w:numId="55">
    <w:abstractNumId w:val="159"/>
  </w:num>
  <w:num w:numId="56">
    <w:abstractNumId w:val="60"/>
  </w:num>
  <w:num w:numId="57">
    <w:abstractNumId w:val="164"/>
  </w:num>
  <w:num w:numId="58">
    <w:abstractNumId w:val="53"/>
  </w:num>
  <w:num w:numId="59">
    <w:abstractNumId w:val="20"/>
  </w:num>
  <w:num w:numId="60">
    <w:abstractNumId w:val="26"/>
  </w:num>
  <w:num w:numId="61">
    <w:abstractNumId w:val="62"/>
  </w:num>
  <w:num w:numId="62">
    <w:abstractNumId w:val="110"/>
  </w:num>
  <w:num w:numId="63">
    <w:abstractNumId w:val="128"/>
  </w:num>
  <w:num w:numId="64">
    <w:abstractNumId w:val="32"/>
  </w:num>
  <w:num w:numId="65">
    <w:abstractNumId w:val="107"/>
  </w:num>
  <w:num w:numId="66">
    <w:abstractNumId w:val="25"/>
  </w:num>
  <w:num w:numId="67">
    <w:abstractNumId w:val="72"/>
  </w:num>
  <w:num w:numId="68">
    <w:abstractNumId w:val="59"/>
  </w:num>
  <w:num w:numId="69">
    <w:abstractNumId w:val="14"/>
  </w:num>
  <w:num w:numId="70">
    <w:abstractNumId w:val="121"/>
  </w:num>
  <w:num w:numId="71">
    <w:abstractNumId w:val="91"/>
  </w:num>
  <w:num w:numId="72">
    <w:abstractNumId w:val="161"/>
  </w:num>
  <w:num w:numId="73">
    <w:abstractNumId w:val="157"/>
  </w:num>
  <w:num w:numId="74">
    <w:abstractNumId w:val="88"/>
  </w:num>
  <w:num w:numId="75">
    <w:abstractNumId w:val="80"/>
  </w:num>
  <w:num w:numId="76">
    <w:abstractNumId w:val="151"/>
  </w:num>
  <w:num w:numId="77">
    <w:abstractNumId w:val="36"/>
  </w:num>
  <w:num w:numId="78">
    <w:abstractNumId w:val="85"/>
  </w:num>
  <w:num w:numId="79">
    <w:abstractNumId w:val="89"/>
  </w:num>
  <w:num w:numId="80">
    <w:abstractNumId w:val="129"/>
  </w:num>
  <w:num w:numId="81">
    <w:abstractNumId w:val="109"/>
  </w:num>
  <w:num w:numId="82">
    <w:abstractNumId w:val="146"/>
  </w:num>
  <w:num w:numId="83">
    <w:abstractNumId w:val="92"/>
  </w:num>
  <w:num w:numId="84">
    <w:abstractNumId w:val="48"/>
  </w:num>
  <w:num w:numId="85">
    <w:abstractNumId w:val="27"/>
  </w:num>
  <w:num w:numId="86">
    <w:abstractNumId w:val="148"/>
  </w:num>
  <w:num w:numId="87">
    <w:abstractNumId w:val="101"/>
  </w:num>
  <w:num w:numId="88">
    <w:abstractNumId w:val="63"/>
  </w:num>
  <w:num w:numId="89">
    <w:abstractNumId w:val="13"/>
  </w:num>
  <w:num w:numId="90">
    <w:abstractNumId w:val="120"/>
  </w:num>
  <w:num w:numId="91">
    <w:abstractNumId w:val="149"/>
  </w:num>
  <w:num w:numId="92">
    <w:abstractNumId w:val="11"/>
  </w:num>
  <w:num w:numId="93">
    <w:abstractNumId w:val="117"/>
  </w:num>
  <w:num w:numId="94">
    <w:abstractNumId w:val="9"/>
  </w:num>
  <w:num w:numId="95">
    <w:abstractNumId w:val="65"/>
  </w:num>
  <w:num w:numId="96">
    <w:abstractNumId w:val="135"/>
  </w:num>
  <w:num w:numId="97">
    <w:abstractNumId w:val="115"/>
  </w:num>
  <w:num w:numId="98">
    <w:abstractNumId w:val="38"/>
  </w:num>
  <w:num w:numId="99">
    <w:abstractNumId w:val="45"/>
  </w:num>
  <w:num w:numId="100">
    <w:abstractNumId w:val="90"/>
  </w:num>
  <w:num w:numId="101">
    <w:abstractNumId w:val="55"/>
  </w:num>
  <w:num w:numId="102">
    <w:abstractNumId w:val="3"/>
  </w:num>
  <w:num w:numId="103">
    <w:abstractNumId w:val="152"/>
  </w:num>
  <w:num w:numId="104">
    <w:abstractNumId w:val="147"/>
  </w:num>
  <w:num w:numId="105">
    <w:abstractNumId w:val="33"/>
  </w:num>
  <w:num w:numId="106">
    <w:abstractNumId w:val="94"/>
  </w:num>
  <w:num w:numId="107">
    <w:abstractNumId w:val="1"/>
  </w:num>
  <w:num w:numId="108">
    <w:abstractNumId w:val="30"/>
  </w:num>
  <w:num w:numId="109">
    <w:abstractNumId w:val="105"/>
  </w:num>
  <w:num w:numId="110">
    <w:abstractNumId w:val="103"/>
  </w:num>
  <w:num w:numId="111">
    <w:abstractNumId w:val="137"/>
  </w:num>
  <w:num w:numId="112">
    <w:abstractNumId w:val="116"/>
  </w:num>
  <w:num w:numId="113">
    <w:abstractNumId w:val="2"/>
  </w:num>
  <w:num w:numId="114">
    <w:abstractNumId w:val="41"/>
  </w:num>
  <w:num w:numId="115">
    <w:abstractNumId w:val="57"/>
  </w:num>
  <w:num w:numId="116">
    <w:abstractNumId w:val="17"/>
  </w:num>
  <w:num w:numId="117">
    <w:abstractNumId w:val="122"/>
  </w:num>
  <w:num w:numId="118">
    <w:abstractNumId w:val="4"/>
  </w:num>
  <w:num w:numId="119">
    <w:abstractNumId w:val="132"/>
  </w:num>
  <w:num w:numId="120">
    <w:abstractNumId w:val="125"/>
  </w:num>
  <w:num w:numId="121">
    <w:abstractNumId w:val="56"/>
  </w:num>
  <w:num w:numId="122">
    <w:abstractNumId w:val="142"/>
  </w:num>
  <w:num w:numId="123">
    <w:abstractNumId w:val="79"/>
  </w:num>
  <w:num w:numId="124">
    <w:abstractNumId w:val="111"/>
  </w:num>
  <w:num w:numId="125">
    <w:abstractNumId w:val="155"/>
  </w:num>
  <w:num w:numId="126">
    <w:abstractNumId w:val="118"/>
  </w:num>
  <w:num w:numId="127">
    <w:abstractNumId w:val="23"/>
  </w:num>
  <w:num w:numId="128">
    <w:abstractNumId w:val="162"/>
  </w:num>
  <w:num w:numId="129">
    <w:abstractNumId w:val="67"/>
  </w:num>
  <w:num w:numId="130">
    <w:abstractNumId w:val="127"/>
  </w:num>
  <w:num w:numId="131">
    <w:abstractNumId w:val="133"/>
  </w:num>
  <w:num w:numId="132">
    <w:abstractNumId w:val="39"/>
  </w:num>
  <w:num w:numId="133">
    <w:abstractNumId w:val="71"/>
  </w:num>
  <w:num w:numId="134">
    <w:abstractNumId w:val="163"/>
  </w:num>
  <w:num w:numId="135">
    <w:abstractNumId w:val="98"/>
  </w:num>
  <w:num w:numId="136">
    <w:abstractNumId w:val="113"/>
  </w:num>
  <w:num w:numId="137">
    <w:abstractNumId w:val="5"/>
  </w:num>
  <w:num w:numId="138">
    <w:abstractNumId w:val="93"/>
  </w:num>
  <w:num w:numId="139">
    <w:abstractNumId w:val="64"/>
  </w:num>
  <w:num w:numId="140">
    <w:abstractNumId w:val="97"/>
  </w:num>
  <w:num w:numId="141">
    <w:abstractNumId w:val="112"/>
  </w:num>
  <w:num w:numId="142">
    <w:abstractNumId w:val="140"/>
  </w:num>
  <w:num w:numId="143">
    <w:abstractNumId w:val="156"/>
  </w:num>
  <w:num w:numId="144">
    <w:abstractNumId w:val="153"/>
  </w:num>
  <w:num w:numId="145">
    <w:abstractNumId w:val="50"/>
  </w:num>
  <w:num w:numId="146">
    <w:abstractNumId w:val="106"/>
  </w:num>
  <w:num w:numId="1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
  </w:num>
  <w:num w:numId="152">
    <w:abstractNumId w:val="34"/>
  </w:num>
  <w:num w:numId="153">
    <w:abstractNumId w:val="76"/>
  </w:num>
  <w:num w:numId="154">
    <w:abstractNumId w:val="139"/>
  </w:num>
  <w:num w:numId="155">
    <w:abstractNumId w:val="44"/>
  </w:num>
  <w:num w:numId="156">
    <w:abstractNumId w:val="126"/>
  </w:num>
  <w:num w:numId="157">
    <w:abstractNumId w:val="29"/>
  </w:num>
  <w:num w:numId="158">
    <w:abstractNumId w:val="119"/>
  </w:num>
  <w:num w:numId="159">
    <w:abstractNumId w:val="75"/>
  </w:num>
  <w:num w:numId="160">
    <w:abstractNumId w:val="124"/>
  </w:num>
  <w:num w:numId="161">
    <w:abstractNumId w:val="40"/>
  </w:num>
  <w:num w:numId="162">
    <w:abstractNumId w:val="160"/>
  </w:num>
  <w:num w:numId="163">
    <w:abstractNumId w:val="131"/>
  </w:num>
  <w:num w:numId="164">
    <w:abstractNumId w:val="145"/>
  </w:num>
  <w:num w:numId="165">
    <w:abstractNumId w:val="58"/>
  </w:num>
  <w:num w:numId="166">
    <w:abstractNumId w:val="54"/>
  </w:num>
  <w:num w:numId="167">
    <w:abstractNumId w:val="66"/>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0A08"/>
  <w:defaultTabStop w:val="709"/>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4419FC"/>
    <w:rsid w:val="00004144"/>
    <w:rsid w:val="00012A4B"/>
    <w:rsid w:val="0002436C"/>
    <w:rsid w:val="00025571"/>
    <w:rsid w:val="00027CDE"/>
    <w:rsid w:val="00031D78"/>
    <w:rsid w:val="00033BCD"/>
    <w:rsid w:val="0003448A"/>
    <w:rsid w:val="000355C1"/>
    <w:rsid w:val="00036A68"/>
    <w:rsid w:val="00041593"/>
    <w:rsid w:val="00042ABA"/>
    <w:rsid w:val="000443F9"/>
    <w:rsid w:val="00046C68"/>
    <w:rsid w:val="000557B3"/>
    <w:rsid w:val="00062FC1"/>
    <w:rsid w:val="00064FBE"/>
    <w:rsid w:val="00067782"/>
    <w:rsid w:val="00072C87"/>
    <w:rsid w:val="000777B4"/>
    <w:rsid w:val="0008795F"/>
    <w:rsid w:val="00087A7A"/>
    <w:rsid w:val="00093B6B"/>
    <w:rsid w:val="00096658"/>
    <w:rsid w:val="000972DB"/>
    <w:rsid w:val="000A3BD5"/>
    <w:rsid w:val="000A4759"/>
    <w:rsid w:val="000B00BE"/>
    <w:rsid w:val="000B0F3F"/>
    <w:rsid w:val="000B5938"/>
    <w:rsid w:val="000B7FC6"/>
    <w:rsid w:val="000C3CDD"/>
    <w:rsid w:val="000C5112"/>
    <w:rsid w:val="000C66D7"/>
    <w:rsid w:val="000C74B5"/>
    <w:rsid w:val="000D7191"/>
    <w:rsid w:val="000F79A3"/>
    <w:rsid w:val="0010198D"/>
    <w:rsid w:val="00105B42"/>
    <w:rsid w:val="00106138"/>
    <w:rsid w:val="001064DA"/>
    <w:rsid w:val="00106906"/>
    <w:rsid w:val="00106DF7"/>
    <w:rsid w:val="001112D4"/>
    <w:rsid w:val="00112F0F"/>
    <w:rsid w:val="00115721"/>
    <w:rsid w:val="00116CCE"/>
    <w:rsid w:val="0012562E"/>
    <w:rsid w:val="00146CCB"/>
    <w:rsid w:val="00146E47"/>
    <w:rsid w:val="00151A30"/>
    <w:rsid w:val="00161C3A"/>
    <w:rsid w:val="0016583A"/>
    <w:rsid w:val="00165EAC"/>
    <w:rsid w:val="0017060E"/>
    <w:rsid w:val="001730E2"/>
    <w:rsid w:val="00174AEE"/>
    <w:rsid w:val="001761E7"/>
    <w:rsid w:val="001943C6"/>
    <w:rsid w:val="001A15E5"/>
    <w:rsid w:val="001A1D28"/>
    <w:rsid w:val="001A55E9"/>
    <w:rsid w:val="001A71A5"/>
    <w:rsid w:val="001B048E"/>
    <w:rsid w:val="001B488C"/>
    <w:rsid w:val="001C1787"/>
    <w:rsid w:val="001C49B9"/>
    <w:rsid w:val="001D0DD1"/>
    <w:rsid w:val="001D59D6"/>
    <w:rsid w:val="001E339C"/>
    <w:rsid w:val="001F114A"/>
    <w:rsid w:val="001F204E"/>
    <w:rsid w:val="00205FFE"/>
    <w:rsid w:val="00207780"/>
    <w:rsid w:val="00212FAE"/>
    <w:rsid w:val="00213687"/>
    <w:rsid w:val="00217EA5"/>
    <w:rsid w:val="002229C5"/>
    <w:rsid w:val="00225D8C"/>
    <w:rsid w:val="00234C85"/>
    <w:rsid w:val="00243A8F"/>
    <w:rsid w:val="00255360"/>
    <w:rsid w:val="00273541"/>
    <w:rsid w:val="00285F82"/>
    <w:rsid w:val="00286E4A"/>
    <w:rsid w:val="0029116A"/>
    <w:rsid w:val="00292A45"/>
    <w:rsid w:val="00295B41"/>
    <w:rsid w:val="00297BA1"/>
    <w:rsid w:val="002A2303"/>
    <w:rsid w:val="002A62C1"/>
    <w:rsid w:val="002A671A"/>
    <w:rsid w:val="002B13F4"/>
    <w:rsid w:val="002B16B2"/>
    <w:rsid w:val="002B2A17"/>
    <w:rsid w:val="002B3680"/>
    <w:rsid w:val="002C06CA"/>
    <w:rsid w:val="002C4294"/>
    <w:rsid w:val="002C5B58"/>
    <w:rsid w:val="002C6C9E"/>
    <w:rsid w:val="002C7E3C"/>
    <w:rsid w:val="002D5A3E"/>
    <w:rsid w:val="002E0883"/>
    <w:rsid w:val="002E0F47"/>
    <w:rsid w:val="002E491A"/>
    <w:rsid w:val="002E6623"/>
    <w:rsid w:val="002E72E0"/>
    <w:rsid w:val="002F1420"/>
    <w:rsid w:val="002F370E"/>
    <w:rsid w:val="002F5090"/>
    <w:rsid w:val="002F7B6F"/>
    <w:rsid w:val="00300FC2"/>
    <w:rsid w:val="003048C6"/>
    <w:rsid w:val="003050B7"/>
    <w:rsid w:val="0030678C"/>
    <w:rsid w:val="00317D74"/>
    <w:rsid w:val="0032028F"/>
    <w:rsid w:val="00322494"/>
    <w:rsid w:val="003367C1"/>
    <w:rsid w:val="00337EB3"/>
    <w:rsid w:val="00344350"/>
    <w:rsid w:val="003474CB"/>
    <w:rsid w:val="003514D9"/>
    <w:rsid w:val="00362338"/>
    <w:rsid w:val="00365046"/>
    <w:rsid w:val="003709C6"/>
    <w:rsid w:val="003725FB"/>
    <w:rsid w:val="00373A00"/>
    <w:rsid w:val="003769D8"/>
    <w:rsid w:val="00376E23"/>
    <w:rsid w:val="00394757"/>
    <w:rsid w:val="00396F49"/>
    <w:rsid w:val="003A1F24"/>
    <w:rsid w:val="003A5C64"/>
    <w:rsid w:val="003B3CA9"/>
    <w:rsid w:val="003B56F9"/>
    <w:rsid w:val="003C1180"/>
    <w:rsid w:val="003D1299"/>
    <w:rsid w:val="003D693B"/>
    <w:rsid w:val="003E09FA"/>
    <w:rsid w:val="003E167A"/>
    <w:rsid w:val="003E1D5A"/>
    <w:rsid w:val="003E427B"/>
    <w:rsid w:val="00406BD9"/>
    <w:rsid w:val="004212DD"/>
    <w:rsid w:val="004419FC"/>
    <w:rsid w:val="00451A17"/>
    <w:rsid w:val="004522CA"/>
    <w:rsid w:val="00452A41"/>
    <w:rsid w:val="00454338"/>
    <w:rsid w:val="004553B0"/>
    <w:rsid w:val="0045744F"/>
    <w:rsid w:val="004609E7"/>
    <w:rsid w:val="0046240F"/>
    <w:rsid w:val="00463B19"/>
    <w:rsid w:val="00472FB7"/>
    <w:rsid w:val="00483928"/>
    <w:rsid w:val="0048445F"/>
    <w:rsid w:val="00485224"/>
    <w:rsid w:val="004862D2"/>
    <w:rsid w:val="0049022F"/>
    <w:rsid w:val="00492FCE"/>
    <w:rsid w:val="00497327"/>
    <w:rsid w:val="00497C24"/>
    <w:rsid w:val="004A41AF"/>
    <w:rsid w:val="004A5879"/>
    <w:rsid w:val="004B4E73"/>
    <w:rsid w:val="004E013D"/>
    <w:rsid w:val="004E3F91"/>
    <w:rsid w:val="004E58E6"/>
    <w:rsid w:val="004E7922"/>
    <w:rsid w:val="004E7F87"/>
    <w:rsid w:val="004F444E"/>
    <w:rsid w:val="00500EEE"/>
    <w:rsid w:val="00501A21"/>
    <w:rsid w:val="00501DC3"/>
    <w:rsid w:val="00501FCB"/>
    <w:rsid w:val="00510D29"/>
    <w:rsid w:val="005243F4"/>
    <w:rsid w:val="00530212"/>
    <w:rsid w:val="00530A49"/>
    <w:rsid w:val="00541692"/>
    <w:rsid w:val="005433A6"/>
    <w:rsid w:val="00553F04"/>
    <w:rsid w:val="00566DD6"/>
    <w:rsid w:val="00572B14"/>
    <w:rsid w:val="00574B33"/>
    <w:rsid w:val="00581A50"/>
    <w:rsid w:val="00583570"/>
    <w:rsid w:val="005B085E"/>
    <w:rsid w:val="005B41C5"/>
    <w:rsid w:val="005B6E0F"/>
    <w:rsid w:val="005C003C"/>
    <w:rsid w:val="005C266D"/>
    <w:rsid w:val="005C5C5B"/>
    <w:rsid w:val="005C6367"/>
    <w:rsid w:val="005D0B4B"/>
    <w:rsid w:val="005D2AF1"/>
    <w:rsid w:val="005D47DD"/>
    <w:rsid w:val="005E13CF"/>
    <w:rsid w:val="00603CB5"/>
    <w:rsid w:val="00604738"/>
    <w:rsid w:val="00620DA4"/>
    <w:rsid w:val="0063219B"/>
    <w:rsid w:val="00637663"/>
    <w:rsid w:val="00637849"/>
    <w:rsid w:val="006504D1"/>
    <w:rsid w:val="00652C71"/>
    <w:rsid w:val="00663833"/>
    <w:rsid w:val="006655B3"/>
    <w:rsid w:val="006701A5"/>
    <w:rsid w:val="00674247"/>
    <w:rsid w:val="00675E1C"/>
    <w:rsid w:val="00682C88"/>
    <w:rsid w:val="00683A83"/>
    <w:rsid w:val="00695851"/>
    <w:rsid w:val="006A42E1"/>
    <w:rsid w:val="006B0882"/>
    <w:rsid w:val="006B0EE5"/>
    <w:rsid w:val="006B3655"/>
    <w:rsid w:val="006B58F9"/>
    <w:rsid w:val="006C4094"/>
    <w:rsid w:val="006C40BF"/>
    <w:rsid w:val="006D012F"/>
    <w:rsid w:val="006D41EA"/>
    <w:rsid w:val="006D4490"/>
    <w:rsid w:val="006D7C85"/>
    <w:rsid w:val="006E2A93"/>
    <w:rsid w:val="006F05E1"/>
    <w:rsid w:val="0070039E"/>
    <w:rsid w:val="00700F2E"/>
    <w:rsid w:val="007104B4"/>
    <w:rsid w:val="00710544"/>
    <w:rsid w:val="00712783"/>
    <w:rsid w:val="00712A46"/>
    <w:rsid w:val="0071555F"/>
    <w:rsid w:val="00725627"/>
    <w:rsid w:val="007256E5"/>
    <w:rsid w:val="00743E19"/>
    <w:rsid w:val="0075301D"/>
    <w:rsid w:val="00772D1E"/>
    <w:rsid w:val="00781A2F"/>
    <w:rsid w:val="00785DBA"/>
    <w:rsid w:val="0079091F"/>
    <w:rsid w:val="007A5ECC"/>
    <w:rsid w:val="007A7D8E"/>
    <w:rsid w:val="007D35ED"/>
    <w:rsid w:val="007D4A3A"/>
    <w:rsid w:val="007E1DFB"/>
    <w:rsid w:val="007E2218"/>
    <w:rsid w:val="007E4025"/>
    <w:rsid w:val="007E600B"/>
    <w:rsid w:val="007F0787"/>
    <w:rsid w:val="007F3450"/>
    <w:rsid w:val="00804E87"/>
    <w:rsid w:val="00806943"/>
    <w:rsid w:val="0080711B"/>
    <w:rsid w:val="00807841"/>
    <w:rsid w:val="0081210B"/>
    <w:rsid w:val="00812428"/>
    <w:rsid w:val="0082235C"/>
    <w:rsid w:val="00826D20"/>
    <w:rsid w:val="0083796E"/>
    <w:rsid w:val="00845905"/>
    <w:rsid w:val="00846DC6"/>
    <w:rsid w:val="00847287"/>
    <w:rsid w:val="00861729"/>
    <w:rsid w:val="008660B9"/>
    <w:rsid w:val="00871A4F"/>
    <w:rsid w:val="00872D61"/>
    <w:rsid w:val="008747C4"/>
    <w:rsid w:val="00875A2A"/>
    <w:rsid w:val="00877357"/>
    <w:rsid w:val="00880DC3"/>
    <w:rsid w:val="00880E3D"/>
    <w:rsid w:val="00882372"/>
    <w:rsid w:val="0088663C"/>
    <w:rsid w:val="00887374"/>
    <w:rsid w:val="008900ED"/>
    <w:rsid w:val="00890583"/>
    <w:rsid w:val="008A1706"/>
    <w:rsid w:val="008B331A"/>
    <w:rsid w:val="008C0246"/>
    <w:rsid w:val="008C2A05"/>
    <w:rsid w:val="008C751C"/>
    <w:rsid w:val="008D22CF"/>
    <w:rsid w:val="008E2CC5"/>
    <w:rsid w:val="008E503A"/>
    <w:rsid w:val="008E5EA4"/>
    <w:rsid w:val="008F1455"/>
    <w:rsid w:val="008F31EF"/>
    <w:rsid w:val="008F5FDD"/>
    <w:rsid w:val="008F7B30"/>
    <w:rsid w:val="009229BF"/>
    <w:rsid w:val="00926E2C"/>
    <w:rsid w:val="0093332C"/>
    <w:rsid w:val="009334A7"/>
    <w:rsid w:val="00934A60"/>
    <w:rsid w:val="009351F3"/>
    <w:rsid w:val="009409C6"/>
    <w:rsid w:val="00945F0C"/>
    <w:rsid w:val="00947663"/>
    <w:rsid w:val="00954FAD"/>
    <w:rsid w:val="00957B3E"/>
    <w:rsid w:val="0096210D"/>
    <w:rsid w:val="00964C07"/>
    <w:rsid w:val="0096525C"/>
    <w:rsid w:val="0096763E"/>
    <w:rsid w:val="00967D3F"/>
    <w:rsid w:val="0097363E"/>
    <w:rsid w:val="00975738"/>
    <w:rsid w:val="00975F03"/>
    <w:rsid w:val="009762C1"/>
    <w:rsid w:val="0097663F"/>
    <w:rsid w:val="00976E7A"/>
    <w:rsid w:val="00983802"/>
    <w:rsid w:val="009A4387"/>
    <w:rsid w:val="009A5E37"/>
    <w:rsid w:val="009A64AD"/>
    <w:rsid w:val="009A757E"/>
    <w:rsid w:val="009B3552"/>
    <w:rsid w:val="009C037E"/>
    <w:rsid w:val="009C11AF"/>
    <w:rsid w:val="009C31B5"/>
    <w:rsid w:val="009C4E0F"/>
    <w:rsid w:val="009C7226"/>
    <w:rsid w:val="009C74A6"/>
    <w:rsid w:val="009D306A"/>
    <w:rsid w:val="009D6009"/>
    <w:rsid w:val="009E3F2D"/>
    <w:rsid w:val="009E6BDA"/>
    <w:rsid w:val="009F5258"/>
    <w:rsid w:val="00A03C4A"/>
    <w:rsid w:val="00A11DD1"/>
    <w:rsid w:val="00A21CF4"/>
    <w:rsid w:val="00A22DEE"/>
    <w:rsid w:val="00A32BFB"/>
    <w:rsid w:val="00A34974"/>
    <w:rsid w:val="00A4461F"/>
    <w:rsid w:val="00A44EE7"/>
    <w:rsid w:val="00A60088"/>
    <w:rsid w:val="00A601F7"/>
    <w:rsid w:val="00A77FA6"/>
    <w:rsid w:val="00A806D5"/>
    <w:rsid w:val="00A8176B"/>
    <w:rsid w:val="00A8684F"/>
    <w:rsid w:val="00A92469"/>
    <w:rsid w:val="00A96BDB"/>
    <w:rsid w:val="00AB5BDC"/>
    <w:rsid w:val="00AD18B0"/>
    <w:rsid w:val="00AD7688"/>
    <w:rsid w:val="00AD7898"/>
    <w:rsid w:val="00AF5769"/>
    <w:rsid w:val="00AF7B51"/>
    <w:rsid w:val="00B0102C"/>
    <w:rsid w:val="00B01920"/>
    <w:rsid w:val="00B05013"/>
    <w:rsid w:val="00B1053B"/>
    <w:rsid w:val="00B1064B"/>
    <w:rsid w:val="00B1239F"/>
    <w:rsid w:val="00B1356C"/>
    <w:rsid w:val="00B16DFB"/>
    <w:rsid w:val="00B23231"/>
    <w:rsid w:val="00B23CA8"/>
    <w:rsid w:val="00B24D48"/>
    <w:rsid w:val="00B300C6"/>
    <w:rsid w:val="00B31253"/>
    <w:rsid w:val="00B32F73"/>
    <w:rsid w:val="00B46AAC"/>
    <w:rsid w:val="00B51F11"/>
    <w:rsid w:val="00B6243D"/>
    <w:rsid w:val="00B67064"/>
    <w:rsid w:val="00B70CCD"/>
    <w:rsid w:val="00B71CA6"/>
    <w:rsid w:val="00B74069"/>
    <w:rsid w:val="00B81123"/>
    <w:rsid w:val="00B83A24"/>
    <w:rsid w:val="00B90A83"/>
    <w:rsid w:val="00B96A66"/>
    <w:rsid w:val="00BB24A4"/>
    <w:rsid w:val="00BC0EDC"/>
    <w:rsid w:val="00BC1C34"/>
    <w:rsid w:val="00BC5FBB"/>
    <w:rsid w:val="00BD0257"/>
    <w:rsid w:val="00BD4DE9"/>
    <w:rsid w:val="00BD4FF2"/>
    <w:rsid w:val="00BE05D5"/>
    <w:rsid w:val="00BE1453"/>
    <w:rsid w:val="00BF2D9C"/>
    <w:rsid w:val="00BF415F"/>
    <w:rsid w:val="00C048D7"/>
    <w:rsid w:val="00C11690"/>
    <w:rsid w:val="00C12184"/>
    <w:rsid w:val="00C42C39"/>
    <w:rsid w:val="00C44C9B"/>
    <w:rsid w:val="00C46CEC"/>
    <w:rsid w:val="00C514B7"/>
    <w:rsid w:val="00C71C30"/>
    <w:rsid w:val="00C83985"/>
    <w:rsid w:val="00C84C5A"/>
    <w:rsid w:val="00C8502A"/>
    <w:rsid w:val="00C91129"/>
    <w:rsid w:val="00C93888"/>
    <w:rsid w:val="00C94FDE"/>
    <w:rsid w:val="00CA36F5"/>
    <w:rsid w:val="00CA4917"/>
    <w:rsid w:val="00CA4CFF"/>
    <w:rsid w:val="00CA55F2"/>
    <w:rsid w:val="00CA6E37"/>
    <w:rsid w:val="00CA79C8"/>
    <w:rsid w:val="00CB2829"/>
    <w:rsid w:val="00CB5653"/>
    <w:rsid w:val="00CC3710"/>
    <w:rsid w:val="00CC776F"/>
    <w:rsid w:val="00CE35E9"/>
    <w:rsid w:val="00CE3904"/>
    <w:rsid w:val="00CE3F5D"/>
    <w:rsid w:val="00CE7EB8"/>
    <w:rsid w:val="00CF099C"/>
    <w:rsid w:val="00CF38D1"/>
    <w:rsid w:val="00CF502A"/>
    <w:rsid w:val="00D0106E"/>
    <w:rsid w:val="00D03186"/>
    <w:rsid w:val="00D0413E"/>
    <w:rsid w:val="00D0439D"/>
    <w:rsid w:val="00D36548"/>
    <w:rsid w:val="00D3767E"/>
    <w:rsid w:val="00D37F7F"/>
    <w:rsid w:val="00D4330F"/>
    <w:rsid w:val="00D50470"/>
    <w:rsid w:val="00D56EE2"/>
    <w:rsid w:val="00D576C7"/>
    <w:rsid w:val="00D608B4"/>
    <w:rsid w:val="00D64087"/>
    <w:rsid w:val="00D667AE"/>
    <w:rsid w:val="00D6686A"/>
    <w:rsid w:val="00D70C56"/>
    <w:rsid w:val="00D745CA"/>
    <w:rsid w:val="00D8411E"/>
    <w:rsid w:val="00D85B63"/>
    <w:rsid w:val="00D950B9"/>
    <w:rsid w:val="00DA08A8"/>
    <w:rsid w:val="00DA1706"/>
    <w:rsid w:val="00DA358B"/>
    <w:rsid w:val="00DA36ED"/>
    <w:rsid w:val="00DB0EEF"/>
    <w:rsid w:val="00DB23F0"/>
    <w:rsid w:val="00DB6FBD"/>
    <w:rsid w:val="00DB7B40"/>
    <w:rsid w:val="00DC04DF"/>
    <w:rsid w:val="00DC0AFE"/>
    <w:rsid w:val="00DC405A"/>
    <w:rsid w:val="00DD2516"/>
    <w:rsid w:val="00DE145A"/>
    <w:rsid w:val="00DF5DE7"/>
    <w:rsid w:val="00DF601E"/>
    <w:rsid w:val="00DF7794"/>
    <w:rsid w:val="00E037BE"/>
    <w:rsid w:val="00E246C6"/>
    <w:rsid w:val="00E250DF"/>
    <w:rsid w:val="00E261C7"/>
    <w:rsid w:val="00E337E8"/>
    <w:rsid w:val="00E44A2D"/>
    <w:rsid w:val="00E46600"/>
    <w:rsid w:val="00E71EAD"/>
    <w:rsid w:val="00E80449"/>
    <w:rsid w:val="00E90404"/>
    <w:rsid w:val="00E97FE7"/>
    <w:rsid w:val="00EB1957"/>
    <w:rsid w:val="00EB5696"/>
    <w:rsid w:val="00EC6487"/>
    <w:rsid w:val="00EE1B74"/>
    <w:rsid w:val="00EF1DDE"/>
    <w:rsid w:val="00F01316"/>
    <w:rsid w:val="00F070CE"/>
    <w:rsid w:val="00F07E83"/>
    <w:rsid w:val="00F133C8"/>
    <w:rsid w:val="00F1392E"/>
    <w:rsid w:val="00F15125"/>
    <w:rsid w:val="00F16D75"/>
    <w:rsid w:val="00F174B9"/>
    <w:rsid w:val="00F258D1"/>
    <w:rsid w:val="00F26F12"/>
    <w:rsid w:val="00F301B4"/>
    <w:rsid w:val="00F368E1"/>
    <w:rsid w:val="00F37144"/>
    <w:rsid w:val="00F42D3F"/>
    <w:rsid w:val="00F4776F"/>
    <w:rsid w:val="00F47FC7"/>
    <w:rsid w:val="00F5038D"/>
    <w:rsid w:val="00F52535"/>
    <w:rsid w:val="00F52591"/>
    <w:rsid w:val="00F6333F"/>
    <w:rsid w:val="00F63D96"/>
    <w:rsid w:val="00F70EE9"/>
    <w:rsid w:val="00F72C39"/>
    <w:rsid w:val="00F732F2"/>
    <w:rsid w:val="00F74B48"/>
    <w:rsid w:val="00F74FFD"/>
    <w:rsid w:val="00F80054"/>
    <w:rsid w:val="00F839AD"/>
    <w:rsid w:val="00F92D9E"/>
    <w:rsid w:val="00FB39CB"/>
    <w:rsid w:val="00FC7B88"/>
    <w:rsid w:val="00FD0CF9"/>
    <w:rsid w:val="00FD6215"/>
    <w:rsid w:val="00FE1917"/>
    <w:rsid w:val="00FE1B4F"/>
    <w:rsid w:val="00FE4EAD"/>
    <w:rsid w:val="00FE5C5B"/>
    <w:rsid w:val="00FE633E"/>
    <w:rsid w:val="00FF2153"/>
    <w:rsid w:val="00FF3522"/>
    <w:rsid w:val="00FF44A8"/>
    <w:rsid w:val="00FF5151"/>
    <w:rsid w:val="00FF75F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uiPriority="99" w:qFormat="1"/>
    <w:lsdException w:name="Hyperlink" w:uiPriority="99"/>
    <w:lsdException w:name="FollowedHyperlink" w:uiPriority="99"/>
    <w:lsdException w:name="Strong" w:locked="1" w:qFormat="1"/>
    <w:lsdException w:name="Emphasis" w:locked="1" w:qFormat="1"/>
    <w:lsdException w:name="annotation subject" w:uiPriority="99"/>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ny">
    <w:name w:val="Normal"/>
    <w:qFormat/>
    <w:rsid w:val="00E97FE7"/>
    <w:pPr>
      <w:spacing w:before="120" w:after="120" w:line="276" w:lineRule="auto"/>
    </w:pPr>
    <w:rPr>
      <w:rFonts w:eastAsia="Times New Roman"/>
      <w:sz w:val="22"/>
      <w:szCs w:val="22"/>
      <w:lang w:eastAsia="en-US"/>
    </w:rPr>
  </w:style>
  <w:style w:type="paragraph" w:styleId="Nagwek1">
    <w:name w:val="heading 1"/>
    <w:aliases w:val="rozdział,Level 1"/>
    <w:basedOn w:val="Normalny"/>
    <w:next w:val="Normalny"/>
    <w:link w:val="Nagwek1Znak"/>
    <w:qFormat/>
    <w:rsid w:val="00E97FE7"/>
    <w:pPr>
      <w:keepNext/>
      <w:keepLines/>
      <w:pageBreakBefore/>
      <w:numPr>
        <w:numId w:val="1"/>
      </w:numPr>
      <w:tabs>
        <w:tab w:val="left" w:pos="794"/>
      </w:tabs>
      <w:suppressAutoHyphens/>
      <w:spacing w:before="360" w:after="240" w:line="240" w:lineRule="auto"/>
      <w:outlineLvl w:val="0"/>
    </w:pPr>
    <w:rPr>
      <w:rFonts w:ascii="Cambria" w:eastAsia="Calibri" w:hAnsi="Cambria"/>
      <w:b/>
      <w:bCs/>
      <w:color w:val="173354"/>
      <w:sz w:val="28"/>
      <w:szCs w:val="28"/>
    </w:rPr>
  </w:style>
  <w:style w:type="paragraph" w:styleId="Nagwek2">
    <w:name w:val="heading 2"/>
    <w:basedOn w:val="Normalny"/>
    <w:next w:val="Normalny"/>
    <w:link w:val="Nagwek2Znak"/>
    <w:qFormat/>
    <w:rsid w:val="00E97FE7"/>
    <w:pPr>
      <w:keepNext/>
      <w:keepLines/>
      <w:numPr>
        <w:ilvl w:val="1"/>
        <w:numId w:val="1"/>
      </w:numPr>
      <w:tabs>
        <w:tab w:val="clear" w:pos="0"/>
        <w:tab w:val="left" w:pos="851"/>
      </w:tabs>
      <w:suppressAutoHyphens/>
      <w:spacing w:before="240" w:after="240" w:line="240" w:lineRule="auto"/>
      <w:outlineLvl w:val="1"/>
    </w:pPr>
    <w:rPr>
      <w:rFonts w:ascii="Cambria" w:eastAsia="Calibri" w:hAnsi="Cambria"/>
      <w:b/>
      <w:bCs/>
      <w:color w:val="193556"/>
      <w:sz w:val="26"/>
      <w:szCs w:val="26"/>
    </w:rPr>
  </w:style>
  <w:style w:type="paragraph" w:styleId="Nagwek3">
    <w:name w:val="heading 3"/>
    <w:basedOn w:val="Normalny"/>
    <w:next w:val="Normalny"/>
    <w:link w:val="Nagwek3Znak"/>
    <w:qFormat/>
    <w:rsid w:val="00E97FE7"/>
    <w:pPr>
      <w:keepNext/>
      <w:keepLines/>
      <w:numPr>
        <w:ilvl w:val="2"/>
        <w:numId w:val="1"/>
      </w:numPr>
      <w:tabs>
        <w:tab w:val="clear" w:pos="0"/>
        <w:tab w:val="left" w:pos="907"/>
      </w:tabs>
      <w:suppressAutoHyphens/>
      <w:spacing w:before="240" w:after="240" w:line="240" w:lineRule="auto"/>
      <w:outlineLvl w:val="2"/>
    </w:pPr>
    <w:rPr>
      <w:rFonts w:ascii="Cambria" w:eastAsia="Calibri" w:hAnsi="Cambria"/>
      <w:b/>
      <w:bCs/>
      <w:color w:val="1B3758"/>
    </w:rPr>
  </w:style>
  <w:style w:type="paragraph" w:styleId="Nagwek4">
    <w:name w:val="heading 4"/>
    <w:aliases w:val="h4"/>
    <w:basedOn w:val="Normalny"/>
    <w:next w:val="Normalny"/>
    <w:link w:val="Nagwek4Znak"/>
    <w:qFormat/>
    <w:rsid w:val="00E97FE7"/>
    <w:pPr>
      <w:keepNext/>
      <w:keepLines/>
      <w:numPr>
        <w:ilvl w:val="3"/>
        <w:numId w:val="1"/>
      </w:numPr>
      <w:tabs>
        <w:tab w:val="clear" w:pos="0"/>
        <w:tab w:val="left" w:pos="1021"/>
      </w:tabs>
      <w:suppressAutoHyphens/>
      <w:spacing w:before="240" w:after="240" w:line="240" w:lineRule="auto"/>
      <w:outlineLvl w:val="3"/>
    </w:pPr>
    <w:rPr>
      <w:rFonts w:ascii="Cambria" w:eastAsia="Calibri" w:hAnsi="Cambria"/>
      <w:b/>
      <w:bCs/>
      <w:iCs/>
      <w:color w:val="1E395A"/>
    </w:rPr>
  </w:style>
  <w:style w:type="paragraph" w:styleId="Nagwek5">
    <w:name w:val="heading 5"/>
    <w:basedOn w:val="Normalny"/>
    <w:next w:val="Normalny"/>
    <w:link w:val="Nagwek5Znak"/>
    <w:qFormat/>
    <w:rsid w:val="00E97FE7"/>
    <w:pPr>
      <w:keepNext/>
      <w:keepLines/>
      <w:numPr>
        <w:ilvl w:val="4"/>
        <w:numId w:val="1"/>
      </w:numPr>
      <w:tabs>
        <w:tab w:val="clear" w:pos="0"/>
        <w:tab w:val="left" w:pos="1134"/>
      </w:tabs>
      <w:suppressAutoHyphens/>
      <w:spacing w:before="240" w:after="160" w:line="240" w:lineRule="auto"/>
      <w:outlineLvl w:val="4"/>
    </w:pPr>
    <w:rPr>
      <w:rFonts w:ascii="Cambria" w:eastAsia="Calibri" w:hAnsi="Cambria"/>
      <w:color w:val="1E3C5C"/>
    </w:rPr>
  </w:style>
  <w:style w:type="paragraph" w:styleId="Nagwek6">
    <w:name w:val="heading 6"/>
    <w:basedOn w:val="Normalny"/>
    <w:next w:val="Normalny"/>
    <w:link w:val="Nagwek6Znak"/>
    <w:qFormat/>
    <w:rsid w:val="00E97FE7"/>
    <w:pPr>
      <w:keepNext/>
      <w:keepLines/>
      <w:numPr>
        <w:ilvl w:val="5"/>
        <w:numId w:val="1"/>
      </w:numPr>
      <w:tabs>
        <w:tab w:val="clear" w:pos="0"/>
        <w:tab w:val="left" w:pos="1304"/>
      </w:tabs>
      <w:suppressAutoHyphens/>
      <w:spacing w:before="240" w:line="240" w:lineRule="auto"/>
      <w:outlineLvl w:val="5"/>
    </w:pPr>
    <w:rPr>
      <w:rFonts w:ascii="Cambria" w:eastAsia="Calibri" w:hAnsi="Cambria"/>
      <w:iCs/>
      <w:color w:val="243F60"/>
    </w:rPr>
  </w:style>
  <w:style w:type="paragraph" w:styleId="Nagwek7">
    <w:name w:val="heading 7"/>
    <w:basedOn w:val="Normalny"/>
    <w:next w:val="Normalny"/>
    <w:link w:val="Nagwek7Znak"/>
    <w:qFormat/>
    <w:rsid w:val="00E97FE7"/>
    <w:pPr>
      <w:keepNext/>
      <w:keepLines/>
      <w:numPr>
        <w:ilvl w:val="6"/>
        <w:numId w:val="1"/>
      </w:numPr>
      <w:tabs>
        <w:tab w:val="clear" w:pos="0"/>
        <w:tab w:val="left" w:pos="1474"/>
      </w:tabs>
      <w:suppressAutoHyphens/>
      <w:spacing w:before="160" w:line="240" w:lineRule="auto"/>
      <w:outlineLvl w:val="6"/>
    </w:pPr>
    <w:rPr>
      <w:rFonts w:ascii="Cambria" w:eastAsia="Calibri" w:hAnsi="Cambria"/>
      <w:iCs/>
      <w:color w:val="28466E"/>
    </w:rPr>
  </w:style>
  <w:style w:type="paragraph" w:styleId="Nagwek8">
    <w:name w:val="heading 8"/>
    <w:basedOn w:val="Normalny"/>
    <w:next w:val="Normalny"/>
    <w:link w:val="Nagwek8Znak"/>
    <w:qFormat/>
    <w:rsid w:val="00E97FE7"/>
    <w:pPr>
      <w:keepNext/>
      <w:keepLines/>
      <w:numPr>
        <w:ilvl w:val="7"/>
        <w:numId w:val="1"/>
      </w:numPr>
      <w:tabs>
        <w:tab w:val="clear" w:pos="0"/>
        <w:tab w:val="left" w:pos="1701"/>
      </w:tabs>
      <w:suppressAutoHyphens/>
      <w:spacing w:before="160" w:line="240" w:lineRule="auto"/>
      <w:ind w:left="1701" w:hanging="1701"/>
      <w:outlineLvl w:val="7"/>
    </w:pPr>
    <w:rPr>
      <w:rFonts w:ascii="Cambria" w:eastAsia="Calibri" w:hAnsi="Cambria"/>
      <w:color w:val="2D5078"/>
      <w:szCs w:val="20"/>
    </w:rPr>
  </w:style>
  <w:style w:type="paragraph" w:styleId="Nagwek9">
    <w:name w:val="heading 9"/>
    <w:basedOn w:val="Normalny"/>
    <w:next w:val="Normalny"/>
    <w:link w:val="Nagwek9Znak"/>
    <w:qFormat/>
    <w:rsid w:val="00E97FE7"/>
    <w:pPr>
      <w:keepNext/>
      <w:keepLines/>
      <w:numPr>
        <w:ilvl w:val="8"/>
        <w:numId w:val="1"/>
      </w:numPr>
      <w:spacing w:before="200" w:after="0"/>
      <w:outlineLvl w:val="8"/>
    </w:pPr>
    <w:rPr>
      <w:rFonts w:ascii="Cambria" w:eastAsia="Calibri"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Level 1 Znak"/>
    <w:basedOn w:val="Domylnaczcionkaakapitu"/>
    <w:link w:val="Nagwek1"/>
    <w:locked/>
    <w:rsid w:val="00E97FE7"/>
    <w:rPr>
      <w:rFonts w:ascii="Cambria" w:hAnsi="Cambria"/>
      <w:b/>
      <w:bCs/>
      <w:color w:val="173354"/>
      <w:sz w:val="28"/>
      <w:szCs w:val="28"/>
      <w:lang w:eastAsia="en-US"/>
    </w:rPr>
  </w:style>
  <w:style w:type="character" w:customStyle="1" w:styleId="Nagwek2Znak">
    <w:name w:val="Nagłówek 2 Znak"/>
    <w:basedOn w:val="Domylnaczcionkaakapitu"/>
    <w:link w:val="Nagwek2"/>
    <w:locked/>
    <w:rsid w:val="00E97FE7"/>
    <w:rPr>
      <w:rFonts w:ascii="Cambria" w:hAnsi="Cambria"/>
      <w:b/>
      <w:bCs/>
      <w:color w:val="193556"/>
      <w:sz w:val="26"/>
      <w:szCs w:val="26"/>
      <w:lang w:eastAsia="en-US"/>
    </w:rPr>
  </w:style>
  <w:style w:type="character" w:customStyle="1" w:styleId="Nagwek3Znak">
    <w:name w:val="Nagłówek 3 Znak"/>
    <w:basedOn w:val="Domylnaczcionkaakapitu"/>
    <w:link w:val="Nagwek3"/>
    <w:locked/>
    <w:rsid w:val="00E97FE7"/>
    <w:rPr>
      <w:rFonts w:ascii="Cambria" w:hAnsi="Cambria"/>
      <w:b/>
      <w:bCs/>
      <w:color w:val="1B3758"/>
      <w:sz w:val="22"/>
      <w:szCs w:val="22"/>
      <w:lang w:eastAsia="en-US"/>
    </w:rPr>
  </w:style>
  <w:style w:type="character" w:customStyle="1" w:styleId="Nagwek4Znak">
    <w:name w:val="Nagłówek 4 Znak"/>
    <w:aliases w:val="h4 Znak"/>
    <w:basedOn w:val="Domylnaczcionkaakapitu"/>
    <w:link w:val="Nagwek4"/>
    <w:locked/>
    <w:rsid w:val="00E97FE7"/>
    <w:rPr>
      <w:rFonts w:ascii="Cambria" w:hAnsi="Cambria"/>
      <w:b/>
      <w:bCs/>
      <w:iCs/>
      <w:color w:val="1E395A"/>
      <w:sz w:val="22"/>
      <w:szCs w:val="22"/>
      <w:lang w:eastAsia="en-US"/>
    </w:rPr>
  </w:style>
  <w:style w:type="character" w:customStyle="1" w:styleId="Nagwek5Znak">
    <w:name w:val="Nagłówek 5 Znak"/>
    <w:basedOn w:val="Domylnaczcionkaakapitu"/>
    <w:link w:val="Nagwek5"/>
    <w:locked/>
    <w:rsid w:val="00E97FE7"/>
    <w:rPr>
      <w:rFonts w:ascii="Cambria" w:hAnsi="Cambria"/>
      <w:color w:val="1E3C5C"/>
      <w:sz w:val="22"/>
      <w:szCs w:val="22"/>
      <w:lang w:eastAsia="en-US"/>
    </w:rPr>
  </w:style>
  <w:style w:type="character" w:customStyle="1" w:styleId="Nagwek6Znak">
    <w:name w:val="Nagłówek 6 Znak"/>
    <w:basedOn w:val="Domylnaczcionkaakapitu"/>
    <w:link w:val="Nagwek6"/>
    <w:locked/>
    <w:rsid w:val="00E97FE7"/>
    <w:rPr>
      <w:rFonts w:ascii="Cambria" w:hAnsi="Cambria"/>
      <w:iCs/>
      <w:color w:val="243F60"/>
      <w:sz w:val="22"/>
      <w:szCs w:val="22"/>
      <w:lang w:eastAsia="en-US"/>
    </w:rPr>
  </w:style>
  <w:style w:type="character" w:customStyle="1" w:styleId="Nagwek7Znak">
    <w:name w:val="Nagłówek 7 Znak"/>
    <w:basedOn w:val="Domylnaczcionkaakapitu"/>
    <w:link w:val="Nagwek7"/>
    <w:locked/>
    <w:rsid w:val="00E97FE7"/>
    <w:rPr>
      <w:rFonts w:ascii="Cambria" w:hAnsi="Cambria"/>
      <w:iCs/>
      <w:color w:val="28466E"/>
      <w:sz w:val="22"/>
      <w:szCs w:val="22"/>
      <w:lang w:eastAsia="en-US"/>
    </w:rPr>
  </w:style>
  <w:style w:type="character" w:customStyle="1" w:styleId="Nagwek8Znak">
    <w:name w:val="Nagłówek 8 Znak"/>
    <w:basedOn w:val="Domylnaczcionkaakapitu"/>
    <w:link w:val="Nagwek8"/>
    <w:locked/>
    <w:rsid w:val="00E97FE7"/>
    <w:rPr>
      <w:rFonts w:ascii="Cambria" w:hAnsi="Cambria"/>
      <w:color w:val="2D5078"/>
      <w:sz w:val="22"/>
      <w:lang w:eastAsia="en-US"/>
    </w:rPr>
  </w:style>
  <w:style w:type="character" w:customStyle="1" w:styleId="Nagwek9Znak">
    <w:name w:val="Nagłówek 9 Znak"/>
    <w:basedOn w:val="Domylnaczcionkaakapitu"/>
    <w:link w:val="Nagwek9"/>
    <w:locked/>
    <w:rsid w:val="00E97FE7"/>
    <w:rPr>
      <w:rFonts w:ascii="Cambria" w:hAnsi="Cambria"/>
      <w:i/>
      <w:iCs/>
      <w:color w:val="404040"/>
      <w:lang w:eastAsia="en-US"/>
    </w:rPr>
  </w:style>
  <w:style w:type="paragraph" w:styleId="Tytu">
    <w:name w:val="Title"/>
    <w:basedOn w:val="Normalny"/>
    <w:next w:val="Normalny"/>
    <w:link w:val="TytuZnak"/>
    <w:qFormat/>
    <w:rsid w:val="00E97FE7"/>
    <w:pPr>
      <w:pBdr>
        <w:bottom w:val="single" w:sz="8" w:space="4" w:color="4F81BD"/>
      </w:pBdr>
      <w:spacing w:after="300" w:line="240" w:lineRule="auto"/>
      <w:contextualSpacing/>
    </w:pPr>
    <w:rPr>
      <w:rFonts w:ascii="Cambria" w:eastAsia="Calibri" w:hAnsi="Cambria"/>
      <w:color w:val="17365D"/>
      <w:spacing w:val="5"/>
      <w:kern w:val="28"/>
      <w:sz w:val="52"/>
      <w:szCs w:val="52"/>
    </w:rPr>
  </w:style>
  <w:style w:type="character" w:customStyle="1" w:styleId="TytuZnak">
    <w:name w:val="Tytuł Znak"/>
    <w:basedOn w:val="Domylnaczcionkaakapitu"/>
    <w:link w:val="Tytu"/>
    <w:locked/>
    <w:rsid w:val="00E97FE7"/>
    <w:rPr>
      <w:rFonts w:ascii="Cambria" w:hAnsi="Cambria" w:cs="Times New Roman"/>
      <w:color w:val="17365D"/>
      <w:spacing w:val="5"/>
      <w:kern w:val="28"/>
      <w:sz w:val="52"/>
      <w:szCs w:val="52"/>
    </w:rPr>
  </w:style>
  <w:style w:type="paragraph" w:styleId="Podtytu">
    <w:name w:val="Subtitle"/>
    <w:basedOn w:val="Normalny"/>
    <w:next w:val="Normalny"/>
    <w:link w:val="PodtytuZnak"/>
    <w:uiPriority w:val="99"/>
    <w:qFormat/>
    <w:rsid w:val="00E97FE7"/>
    <w:pPr>
      <w:numPr>
        <w:ilvl w:val="1"/>
      </w:numPr>
    </w:pPr>
    <w:rPr>
      <w:rFonts w:ascii="Cambria" w:eastAsia="Calibri" w:hAnsi="Cambria"/>
      <w:i/>
      <w:iCs/>
      <w:color w:val="4F81BD"/>
      <w:spacing w:val="15"/>
      <w:sz w:val="24"/>
      <w:szCs w:val="24"/>
    </w:rPr>
  </w:style>
  <w:style w:type="character" w:customStyle="1" w:styleId="PodtytuZnak">
    <w:name w:val="Podtytuł Znak"/>
    <w:basedOn w:val="Domylnaczcionkaakapitu"/>
    <w:link w:val="Podtytu"/>
    <w:uiPriority w:val="99"/>
    <w:locked/>
    <w:rsid w:val="00E97FE7"/>
    <w:rPr>
      <w:rFonts w:ascii="Cambria" w:hAnsi="Cambria" w:cs="Times New Roman"/>
      <w:i/>
      <w:iCs/>
      <w:color w:val="4F81BD"/>
      <w:spacing w:val="15"/>
      <w:sz w:val="24"/>
      <w:szCs w:val="24"/>
    </w:rPr>
  </w:style>
  <w:style w:type="character" w:styleId="Hipercze">
    <w:name w:val="Hyperlink"/>
    <w:basedOn w:val="Domylnaczcionkaakapitu"/>
    <w:uiPriority w:val="99"/>
    <w:rsid w:val="00E97FE7"/>
    <w:rPr>
      <w:rFonts w:cs="Times New Roman"/>
      <w:color w:val="0000FF"/>
      <w:u w:val="single"/>
    </w:rPr>
  </w:style>
  <w:style w:type="paragraph" w:customStyle="1" w:styleId="TableContents">
    <w:name w:val="Table Contents"/>
    <w:basedOn w:val="Normalny"/>
    <w:rsid w:val="00E97FE7"/>
    <w:pPr>
      <w:suppressLineNumbers/>
      <w:suppressAutoHyphens/>
      <w:overflowPunct w:val="0"/>
      <w:autoSpaceDE w:val="0"/>
      <w:spacing w:after="0" w:line="240" w:lineRule="auto"/>
      <w:jc w:val="both"/>
      <w:textAlignment w:val="baseline"/>
    </w:pPr>
    <w:rPr>
      <w:rFonts w:ascii="Trebuchet MS" w:eastAsia="Calibri" w:hAnsi="Trebuchet MS"/>
      <w:szCs w:val="20"/>
      <w:lang w:eastAsia="ar-SA"/>
    </w:rPr>
  </w:style>
  <w:style w:type="paragraph" w:styleId="Stopka">
    <w:name w:val="footer"/>
    <w:basedOn w:val="Normalny"/>
    <w:link w:val="StopkaZnak"/>
    <w:uiPriority w:val="99"/>
    <w:rsid w:val="00E97FE7"/>
    <w:pPr>
      <w:tabs>
        <w:tab w:val="center" w:pos="4703"/>
        <w:tab w:val="right" w:pos="9406"/>
      </w:tabs>
      <w:spacing w:after="0" w:line="240" w:lineRule="auto"/>
      <w:jc w:val="both"/>
    </w:pPr>
    <w:rPr>
      <w:rFonts w:eastAsia="Calibri"/>
      <w:szCs w:val="24"/>
    </w:rPr>
  </w:style>
  <w:style w:type="character" w:customStyle="1" w:styleId="StopkaZnak">
    <w:name w:val="Stopka Znak"/>
    <w:basedOn w:val="Domylnaczcionkaakapitu"/>
    <w:link w:val="Stopka"/>
    <w:uiPriority w:val="99"/>
    <w:locked/>
    <w:rsid w:val="00E97FE7"/>
    <w:rPr>
      <w:rFonts w:ascii="Calibri" w:hAnsi="Calibri" w:cs="Times New Roman"/>
      <w:sz w:val="24"/>
      <w:szCs w:val="24"/>
      <w:lang w:val="pl-PL" w:eastAsia="en-US" w:bidi="ar-SA"/>
    </w:rPr>
  </w:style>
  <w:style w:type="character" w:styleId="Numerstrony">
    <w:name w:val="page number"/>
    <w:basedOn w:val="Domylnaczcionkaakapitu"/>
    <w:rsid w:val="00E97FE7"/>
    <w:rPr>
      <w:rFonts w:cs="Times New Roman"/>
    </w:rPr>
  </w:style>
  <w:style w:type="paragraph" w:styleId="Nagwek">
    <w:name w:val="header"/>
    <w:basedOn w:val="Normalny"/>
    <w:link w:val="NagwekZnak"/>
    <w:uiPriority w:val="99"/>
    <w:rsid w:val="00E97FE7"/>
    <w:pPr>
      <w:tabs>
        <w:tab w:val="center" w:pos="4703"/>
        <w:tab w:val="right" w:pos="9406"/>
      </w:tabs>
      <w:spacing w:after="0" w:line="240" w:lineRule="auto"/>
      <w:jc w:val="both"/>
    </w:pPr>
    <w:rPr>
      <w:rFonts w:eastAsia="Calibri"/>
      <w:szCs w:val="24"/>
    </w:rPr>
  </w:style>
  <w:style w:type="character" w:customStyle="1" w:styleId="NagwekZnak">
    <w:name w:val="Nagłówek Znak"/>
    <w:basedOn w:val="Domylnaczcionkaakapitu"/>
    <w:link w:val="Nagwek"/>
    <w:uiPriority w:val="99"/>
    <w:locked/>
    <w:rsid w:val="00E97FE7"/>
    <w:rPr>
      <w:rFonts w:ascii="Calibri" w:hAnsi="Calibri" w:cs="Times New Roman"/>
      <w:sz w:val="24"/>
      <w:szCs w:val="24"/>
      <w:lang w:val="pl-PL" w:eastAsia="en-US" w:bidi="ar-SA"/>
    </w:rPr>
  </w:style>
  <w:style w:type="paragraph" w:styleId="Lista">
    <w:name w:val="List"/>
    <w:basedOn w:val="Normalny"/>
    <w:rsid w:val="00E97FE7"/>
    <w:pPr>
      <w:spacing w:after="0" w:line="240" w:lineRule="auto"/>
      <w:ind w:left="360" w:hanging="360"/>
      <w:jc w:val="both"/>
    </w:pPr>
    <w:rPr>
      <w:rFonts w:eastAsia="Calibri"/>
      <w:szCs w:val="24"/>
    </w:rPr>
  </w:style>
  <w:style w:type="paragraph" w:styleId="Lista2">
    <w:name w:val="List 2"/>
    <w:basedOn w:val="Normalny"/>
    <w:rsid w:val="00E97FE7"/>
    <w:pPr>
      <w:spacing w:after="0" w:line="240" w:lineRule="auto"/>
      <w:ind w:left="720" w:hanging="360"/>
      <w:jc w:val="both"/>
    </w:pPr>
    <w:rPr>
      <w:rFonts w:eastAsia="Calibri"/>
      <w:szCs w:val="24"/>
    </w:rPr>
  </w:style>
  <w:style w:type="paragraph" w:styleId="Lista3">
    <w:name w:val="List 3"/>
    <w:basedOn w:val="Normalny"/>
    <w:rsid w:val="00E97FE7"/>
    <w:pPr>
      <w:spacing w:after="0" w:line="240" w:lineRule="auto"/>
      <w:ind w:left="1080" w:hanging="360"/>
      <w:jc w:val="both"/>
    </w:pPr>
    <w:rPr>
      <w:rFonts w:eastAsia="Calibri"/>
      <w:szCs w:val="24"/>
    </w:rPr>
  </w:style>
  <w:style w:type="paragraph" w:styleId="Lista4">
    <w:name w:val="List 4"/>
    <w:basedOn w:val="Normalny"/>
    <w:rsid w:val="00E97FE7"/>
    <w:pPr>
      <w:spacing w:after="0" w:line="240" w:lineRule="auto"/>
      <w:ind w:left="1440" w:hanging="360"/>
      <w:jc w:val="both"/>
    </w:pPr>
    <w:rPr>
      <w:rFonts w:eastAsia="Calibri"/>
      <w:szCs w:val="24"/>
    </w:rPr>
  </w:style>
  <w:style w:type="paragraph" w:styleId="Listapunktowana2">
    <w:name w:val="List Bullet 2"/>
    <w:basedOn w:val="Normalny"/>
    <w:rsid w:val="00E97FE7"/>
    <w:pPr>
      <w:tabs>
        <w:tab w:val="num" w:pos="720"/>
      </w:tabs>
      <w:spacing w:after="0" w:line="240" w:lineRule="auto"/>
      <w:ind w:left="720" w:hanging="360"/>
      <w:jc w:val="both"/>
    </w:pPr>
    <w:rPr>
      <w:rFonts w:eastAsia="Calibri"/>
      <w:szCs w:val="24"/>
    </w:rPr>
  </w:style>
  <w:style w:type="paragraph" w:styleId="Listapunktowana3">
    <w:name w:val="List Bullet 3"/>
    <w:basedOn w:val="Normalny"/>
    <w:rsid w:val="00E97FE7"/>
    <w:pPr>
      <w:tabs>
        <w:tab w:val="num" w:pos="1080"/>
      </w:tabs>
      <w:spacing w:after="0" w:line="240" w:lineRule="auto"/>
      <w:ind w:left="1080" w:hanging="360"/>
      <w:jc w:val="both"/>
    </w:pPr>
    <w:rPr>
      <w:rFonts w:eastAsia="Calibri"/>
      <w:szCs w:val="24"/>
    </w:rPr>
  </w:style>
  <w:style w:type="paragraph" w:styleId="Listapunktowana4">
    <w:name w:val="List Bullet 4"/>
    <w:basedOn w:val="Normalny"/>
    <w:rsid w:val="00E97FE7"/>
    <w:pPr>
      <w:tabs>
        <w:tab w:val="num" w:pos="1440"/>
      </w:tabs>
      <w:spacing w:after="0" w:line="240" w:lineRule="auto"/>
      <w:ind w:left="1440" w:hanging="360"/>
      <w:jc w:val="both"/>
    </w:pPr>
    <w:rPr>
      <w:rFonts w:eastAsia="Calibri"/>
      <w:szCs w:val="24"/>
    </w:rPr>
  </w:style>
  <w:style w:type="paragraph" w:styleId="Lista-kontynuacja">
    <w:name w:val="List Continue"/>
    <w:basedOn w:val="Normalny"/>
    <w:rsid w:val="00E97FE7"/>
    <w:pPr>
      <w:spacing w:line="240" w:lineRule="auto"/>
      <w:ind w:left="360"/>
      <w:jc w:val="both"/>
    </w:pPr>
    <w:rPr>
      <w:rFonts w:eastAsia="Calibri"/>
      <w:szCs w:val="24"/>
    </w:rPr>
  </w:style>
  <w:style w:type="paragraph" w:styleId="Lista-kontynuacja2">
    <w:name w:val="List Continue 2"/>
    <w:basedOn w:val="Normalny"/>
    <w:rsid w:val="00E97FE7"/>
    <w:pPr>
      <w:spacing w:line="240" w:lineRule="auto"/>
      <w:ind w:left="720"/>
      <w:jc w:val="both"/>
    </w:pPr>
    <w:rPr>
      <w:rFonts w:eastAsia="Calibri"/>
      <w:szCs w:val="24"/>
    </w:rPr>
  </w:style>
  <w:style w:type="paragraph" w:styleId="Tekstpodstawowy">
    <w:name w:val="Body Text"/>
    <w:basedOn w:val="Normalny"/>
    <w:rsid w:val="00E97FE7"/>
    <w:pPr>
      <w:spacing w:line="240" w:lineRule="auto"/>
      <w:jc w:val="both"/>
    </w:pPr>
    <w:rPr>
      <w:rFonts w:eastAsia="Calibri"/>
      <w:szCs w:val="24"/>
    </w:rPr>
  </w:style>
  <w:style w:type="paragraph" w:styleId="Tekstpodstawowywcity">
    <w:name w:val="Body Text Indent"/>
    <w:basedOn w:val="Normalny"/>
    <w:rsid w:val="00E97FE7"/>
    <w:pPr>
      <w:spacing w:line="240" w:lineRule="auto"/>
      <w:ind w:left="360"/>
      <w:jc w:val="both"/>
    </w:pPr>
    <w:rPr>
      <w:rFonts w:eastAsia="Calibri"/>
      <w:szCs w:val="24"/>
    </w:rPr>
  </w:style>
  <w:style w:type="paragraph" w:styleId="Tekstpodstawowyzwciciem2">
    <w:name w:val="Body Text First Indent 2"/>
    <w:basedOn w:val="Tekstpodstawowywcity"/>
    <w:rsid w:val="00E97FE7"/>
    <w:pPr>
      <w:ind w:firstLine="210"/>
    </w:pPr>
  </w:style>
  <w:style w:type="paragraph" w:styleId="Spistreci3">
    <w:name w:val="toc 3"/>
    <w:basedOn w:val="Normalny"/>
    <w:next w:val="Normalny"/>
    <w:autoRedefine/>
    <w:uiPriority w:val="39"/>
    <w:locked/>
    <w:rsid w:val="00E97FE7"/>
    <w:pPr>
      <w:spacing w:after="0" w:line="240" w:lineRule="auto"/>
      <w:jc w:val="both"/>
    </w:pPr>
    <w:rPr>
      <w:rFonts w:eastAsia="Calibri"/>
      <w:szCs w:val="24"/>
    </w:rPr>
  </w:style>
  <w:style w:type="paragraph" w:styleId="Spistreci1">
    <w:name w:val="toc 1"/>
    <w:basedOn w:val="Normalny"/>
    <w:next w:val="Normalny"/>
    <w:autoRedefine/>
    <w:uiPriority w:val="39"/>
    <w:locked/>
    <w:rsid w:val="00E97FE7"/>
    <w:pPr>
      <w:tabs>
        <w:tab w:val="left" w:pos="660"/>
        <w:tab w:val="right" w:leader="dot" w:pos="9062"/>
      </w:tabs>
      <w:spacing w:after="0" w:line="240" w:lineRule="auto"/>
      <w:jc w:val="both"/>
    </w:pPr>
    <w:rPr>
      <w:rFonts w:eastAsia="Calibri"/>
      <w:sz w:val="28"/>
      <w:szCs w:val="24"/>
    </w:rPr>
  </w:style>
  <w:style w:type="paragraph" w:customStyle="1" w:styleId="Akapitzlist1">
    <w:name w:val="Akapit z listą1"/>
    <w:basedOn w:val="Normalny"/>
    <w:link w:val="ListParagraphChar"/>
    <w:rsid w:val="00E97FE7"/>
    <w:pPr>
      <w:spacing w:after="0" w:line="240" w:lineRule="auto"/>
      <w:ind w:left="708"/>
      <w:jc w:val="both"/>
    </w:pPr>
    <w:rPr>
      <w:rFonts w:eastAsia="Calibri"/>
      <w:szCs w:val="24"/>
    </w:rPr>
  </w:style>
  <w:style w:type="character" w:customStyle="1" w:styleId="ListParagraphChar">
    <w:name w:val="List Paragraph Char"/>
    <w:basedOn w:val="Domylnaczcionkaakapitu"/>
    <w:link w:val="Akapitzlist1"/>
    <w:locked/>
    <w:rsid w:val="00E97FE7"/>
    <w:rPr>
      <w:rFonts w:ascii="Calibri" w:hAnsi="Calibri" w:cs="Times New Roman"/>
      <w:sz w:val="24"/>
      <w:szCs w:val="24"/>
      <w:lang w:val="pl-PL" w:eastAsia="en-US" w:bidi="ar-SA"/>
    </w:rPr>
  </w:style>
  <w:style w:type="paragraph" w:styleId="Spistreci2">
    <w:name w:val="toc 2"/>
    <w:basedOn w:val="Normalny"/>
    <w:next w:val="Normalny"/>
    <w:autoRedefine/>
    <w:uiPriority w:val="39"/>
    <w:locked/>
    <w:rsid w:val="00E97FE7"/>
    <w:pPr>
      <w:tabs>
        <w:tab w:val="left" w:pos="660"/>
        <w:tab w:val="right" w:leader="dot" w:pos="9062"/>
      </w:tabs>
      <w:spacing w:before="60" w:after="0" w:line="240" w:lineRule="auto"/>
      <w:jc w:val="both"/>
    </w:pPr>
    <w:rPr>
      <w:rFonts w:eastAsia="Calibri"/>
      <w:lang w:eastAsia="pl-PL"/>
    </w:rPr>
  </w:style>
  <w:style w:type="paragraph" w:styleId="Spistreci4">
    <w:name w:val="toc 4"/>
    <w:basedOn w:val="Normalny"/>
    <w:next w:val="Normalny"/>
    <w:autoRedefine/>
    <w:uiPriority w:val="39"/>
    <w:locked/>
    <w:rsid w:val="00E97FE7"/>
    <w:pPr>
      <w:spacing w:after="100"/>
      <w:ind w:left="660"/>
      <w:jc w:val="both"/>
    </w:pPr>
    <w:rPr>
      <w:rFonts w:eastAsia="Calibri"/>
      <w:lang w:eastAsia="pl-PL"/>
    </w:rPr>
  </w:style>
  <w:style w:type="paragraph" w:styleId="Spistreci5">
    <w:name w:val="toc 5"/>
    <w:basedOn w:val="Normalny"/>
    <w:next w:val="Normalny"/>
    <w:autoRedefine/>
    <w:uiPriority w:val="39"/>
    <w:locked/>
    <w:rsid w:val="00E97FE7"/>
    <w:pPr>
      <w:spacing w:after="100"/>
      <w:ind w:left="880"/>
      <w:jc w:val="both"/>
    </w:pPr>
    <w:rPr>
      <w:rFonts w:eastAsia="Calibri"/>
      <w:lang w:eastAsia="pl-PL"/>
    </w:rPr>
  </w:style>
  <w:style w:type="paragraph" w:styleId="Spistreci6">
    <w:name w:val="toc 6"/>
    <w:basedOn w:val="Normalny"/>
    <w:next w:val="Normalny"/>
    <w:autoRedefine/>
    <w:uiPriority w:val="39"/>
    <w:locked/>
    <w:rsid w:val="00E97FE7"/>
    <w:pPr>
      <w:spacing w:after="100"/>
      <w:ind w:left="1100"/>
      <w:jc w:val="both"/>
    </w:pPr>
    <w:rPr>
      <w:rFonts w:eastAsia="Calibri"/>
      <w:lang w:eastAsia="pl-PL"/>
    </w:rPr>
  </w:style>
  <w:style w:type="paragraph" w:styleId="Spistreci7">
    <w:name w:val="toc 7"/>
    <w:basedOn w:val="Normalny"/>
    <w:next w:val="Normalny"/>
    <w:autoRedefine/>
    <w:uiPriority w:val="39"/>
    <w:locked/>
    <w:rsid w:val="00E97FE7"/>
    <w:pPr>
      <w:spacing w:after="100"/>
      <w:ind w:left="1320"/>
      <w:jc w:val="both"/>
    </w:pPr>
    <w:rPr>
      <w:rFonts w:eastAsia="Calibri"/>
      <w:lang w:eastAsia="pl-PL"/>
    </w:rPr>
  </w:style>
  <w:style w:type="paragraph" w:styleId="Spistreci8">
    <w:name w:val="toc 8"/>
    <w:basedOn w:val="Normalny"/>
    <w:next w:val="Normalny"/>
    <w:autoRedefine/>
    <w:uiPriority w:val="39"/>
    <w:locked/>
    <w:rsid w:val="00E97FE7"/>
    <w:pPr>
      <w:spacing w:after="100"/>
      <w:ind w:left="1540"/>
      <w:jc w:val="both"/>
    </w:pPr>
    <w:rPr>
      <w:rFonts w:eastAsia="Calibri"/>
      <w:lang w:eastAsia="pl-PL"/>
    </w:rPr>
  </w:style>
  <w:style w:type="paragraph" w:styleId="Spistreci9">
    <w:name w:val="toc 9"/>
    <w:basedOn w:val="Normalny"/>
    <w:next w:val="Normalny"/>
    <w:autoRedefine/>
    <w:uiPriority w:val="39"/>
    <w:locked/>
    <w:rsid w:val="00E97FE7"/>
    <w:pPr>
      <w:spacing w:after="100"/>
      <w:ind w:left="1760"/>
      <w:jc w:val="both"/>
    </w:pPr>
    <w:rPr>
      <w:rFonts w:eastAsia="Calibri"/>
      <w:lang w:eastAsia="pl-PL"/>
    </w:rPr>
  </w:style>
  <w:style w:type="paragraph" w:customStyle="1" w:styleId="Bezodstpw1">
    <w:name w:val="Bez odstępów1"/>
    <w:rsid w:val="00E97FE7"/>
    <w:rPr>
      <w:rFonts w:ascii="Times New Roman" w:hAnsi="Times New Roman"/>
      <w:sz w:val="24"/>
      <w:szCs w:val="24"/>
      <w:lang w:eastAsia="en-US"/>
    </w:rPr>
  </w:style>
  <w:style w:type="paragraph" w:styleId="Tekstprzypisukocowego">
    <w:name w:val="endnote text"/>
    <w:basedOn w:val="Normalny"/>
    <w:link w:val="TekstprzypisukocowegoZnak"/>
    <w:rsid w:val="00E97FE7"/>
    <w:pPr>
      <w:spacing w:after="0" w:line="240" w:lineRule="auto"/>
      <w:jc w:val="both"/>
    </w:pPr>
    <w:rPr>
      <w:rFonts w:eastAsia="Calibri"/>
      <w:sz w:val="20"/>
      <w:szCs w:val="20"/>
    </w:rPr>
  </w:style>
  <w:style w:type="character" w:customStyle="1" w:styleId="TekstprzypisukocowegoZnak">
    <w:name w:val="Tekst przypisu końcowego Znak"/>
    <w:basedOn w:val="Domylnaczcionkaakapitu"/>
    <w:link w:val="Tekstprzypisukocowego"/>
    <w:locked/>
    <w:rsid w:val="00E97FE7"/>
    <w:rPr>
      <w:rFonts w:ascii="Calibri" w:hAnsi="Calibri" w:cs="Times New Roman"/>
      <w:lang w:val="pl-PL" w:eastAsia="en-US" w:bidi="ar-SA"/>
    </w:rPr>
  </w:style>
  <w:style w:type="character" w:styleId="Odwoanieprzypisukocowego">
    <w:name w:val="endnote reference"/>
    <w:basedOn w:val="Domylnaczcionkaakapitu"/>
    <w:rsid w:val="00E97FE7"/>
    <w:rPr>
      <w:rFonts w:cs="Times New Roman"/>
      <w:vertAlign w:val="superscript"/>
    </w:rPr>
  </w:style>
  <w:style w:type="character" w:styleId="Uwydatnienie">
    <w:name w:val="Emphasis"/>
    <w:basedOn w:val="Domylnaczcionkaakapitu"/>
    <w:qFormat/>
    <w:locked/>
    <w:rsid w:val="00E97FE7"/>
    <w:rPr>
      <w:rFonts w:cs="Times New Roman"/>
      <w:i/>
      <w:iCs/>
    </w:rPr>
  </w:style>
  <w:style w:type="character" w:styleId="Pogrubienie">
    <w:name w:val="Strong"/>
    <w:basedOn w:val="Domylnaczcionkaakapitu"/>
    <w:qFormat/>
    <w:locked/>
    <w:rsid w:val="00E97FE7"/>
    <w:rPr>
      <w:rFonts w:cs="Times New Roman"/>
      <w:b/>
      <w:bCs/>
    </w:rPr>
  </w:style>
  <w:style w:type="paragraph" w:customStyle="1" w:styleId="Default">
    <w:name w:val="Default"/>
    <w:rsid w:val="00E97FE7"/>
    <w:pPr>
      <w:autoSpaceDE w:val="0"/>
      <w:autoSpaceDN w:val="0"/>
      <w:adjustRightInd w:val="0"/>
    </w:pPr>
    <w:rPr>
      <w:rFonts w:ascii="Times New Roman" w:hAnsi="Times New Roman"/>
      <w:color w:val="000000"/>
      <w:sz w:val="24"/>
      <w:szCs w:val="24"/>
      <w:lang w:eastAsia="en-US"/>
    </w:rPr>
  </w:style>
  <w:style w:type="paragraph" w:styleId="Plandokumentu">
    <w:name w:val="Document Map"/>
    <w:basedOn w:val="Normalny"/>
    <w:semiHidden/>
    <w:rsid w:val="00E97FE7"/>
    <w:pPr>
      <w:shd w:val="clear" w:color="auto" w:fill="000080"/>
      <w:spacing w:after="0" w:line="240" w:lineRule="auto"/>
    </w:pPr>
    <w:rPr>
      <w:rFonts w:ascii="Tahoma" w:hAnsi="Tahoma" w:cs="Tahoma"/>
      <w:sz w:val="12"/>
      <w:szCs w:val="20"/>
    </w:rPr>
  </w:style>
  <w:style w:type="paragraph" w:customStyle="1" w:styleId="StylPierwszywiersz125cm">
    <w:name w:val="Styl Pierwszy wiersz:  125 cm"/>
    <w:basedOn w:val="Normalny"/>
    <w:rsid w:val="00E97FE7"/>
    <w:pPr>
      <w:spacing w:before="60"/>
      <w:ind w:firstLine="709"/>
      <w:jc w:val="both"/>
    </w:pPr>
    <w:rPr>
      <w:rFonts w:ascii="Arial" w:hAnsi="Arial"/>
      <w:szCs w:val="20"/>
    </w:rPr>
  </w:style>
  <w:style w:type="paragraph" w:styleId="Indeks1">
    <w:name w:val="index 1"/>
    <w:basedOn w:val="Normalny"/>
    <w:next w:val="Normalny"/>
    <w:autoRedefine/>
    <w:semiHidden/>
    <w:rsid w:val="00E97FE7"/>
    <w:pPr>
      <w:ind w:left="220" w:hanging="220"/>
    </w:pPr>
  </w:style>
  <w:style w:type="paragraph" w:styleId="Tekstdymka">
    <w:name w:val="Balloon Text"/>
    <w:basedOn w:val="Normalny"/>
    <w:link w:val="TekstdymkaZnak"/>
    <w:uiPriority w:val="99"/>
    <w:semiHidden/>
    <w:rsid w:val="00E97FE7"/>
    <w:rPr>
      <w:rFonts w:ascii="Tahoma" w:hAnsi="Tahoma" w:cs="Tahoma"/>
      <w:sz w:val="16"/>
      <w:szCs w:val="16"/>
    </w:rPr>
  </w:style>
  <w:style w:type="character" w:styleId="Odwoaniedokomentarza">
    <w:name w:val="annotation reference"/>
    <w:basedOn w:val="Domylnaczcionkaakapitu"/>
    <w:uiPriority w:val="99"/>
    <w:semiHidden/>
    <w:rsid w:val="00E97FE7"/>
    <w:rPr>
      <w:rFonts w:cs="Times New Roman"/>
      <w:sz w:val="16"/>
      <w:szCs w:val="16"/>
    </w:rPr>
  </w:style>
  <w:style w:type="paragraph" w:styleId="Tekstkomentarza">
    <w:name w:val="annotation text"/>
    <w:basedOn w:val="Normalny"/>
    <w:link w:val="TekstkomentarzaZnak"/>
    <w:uiPriority w:val="99"/>
    <w:semiHidden/>
    <w:rsid w:val="00E97FE7"/>
    <w:pPr>
      <w:spacing w:after="0" w:line="240" w:lineRule="auto"/>
    </w:pPr>
    <w:rPr>
      <w:rFonts w:ascii="Times New Roman" w:hAnsi="Times New Roman"/>
      <w:sz w:val="20"/>
      <w:szCs w:val="20"/>
      <w:lang w:val="en-US"/>
    </w:rPr>
  </w:style>
  <w:style w:type="character" w:customStyle="1" w:styleId="TekstkomentarzaZnak">
    <w:name w:val="Tekst komentarza Znak"/>
    <w:basedOn w:val="Domylnaczcionkaakapitu"/>
    <w:link w:val="Tekstkomentarza"/>
    <w:uiPriority w:val="99"/>
    <w:semiHidden/>
    <w:locked/>
    <w:rsid w:val="00E97FE7"/>
    <w:rPr>
      <w:lang w:val="en-US" w:eastAsia="en-US" w:bidi="ar-SA"/>
    </w:rPr>
  </w:style>
  <w:style w:type="paragraph" w:customStyle="1" w:styleId="AAAB2">
    <w:name w:val="AAAB2"/>
    <w:basedOn w:val="Normalny"/>
    <w:link w:val="AAAB2Znak"/>
    <w:qFormat/>
    <w:rsid w:val="00E97FE7"/>
    <w:pPr>
      <w:numPr>
        <w:numId w:val="41"/>
      </w:numPr>
      <w:spacing w:after="0"/>
      <w:contextualSpacing/>
      <w:jc w:val="both"/>
    </w:pPr>
    <w:rPr>
      <w:rFonts w:cs="Arial"/>
      <w:bCs/>
    </w:rPr>
  </w:style>
  <w:style w:type="character" w:customStyle="1" w:styleId="AAAB2Znak">
    <w:name w:val="AAAB2 Znak"/>
    <w:basedOn w:val="Domylnaczcionkaakapitu"/>
    <w:link w:val="AAAB2"/>
    <w:rsid w:val="00E97FE7"/>
    <w:rPr>
      <w:rFonts w:eastAsia="Times New Roman" w:cs="Arial"/>
      <w:bCs/>
      <w:sz w:val="22"/>
      <w:szCs w:val="22"/>
      <w:lang w:eastAsia="en-US"/>
    </w:rPr>
  </w:style>
  <w:style w:type="character" w:customStyle="1" w:styleId="CharChar11">
    <w:name w:val="Char Char11"/>
    <w:basedOn w:val="Domylnaczcionkaakapitu"/>
    <w:locked/>
    <w:rsid w:val="00E97FE7"/>
    <w:rPr>
      <w:rFonts w:ascii="Cambria" w:hAnsi="Cambria"/>
      <w:b/>
      <w:bCs/>
      <w:color w:val="1B3758"/>
      <w:sz w:val="22"/>
      <w:szCs w:val="22"/>
      <w:lang w:eastAsia="en-US"/>
    </w:rPr>
  </w:style>
  <w:style w:type="character" w:customStyle="1" w:styleId="CharChar10">
    <w:name w:val="Char Char10"/>
    <w:basedOn w:val="Domylnaczcionkaakapitu"/>
    <w:locked/>
    <w:rsid w:val="00E97FE7"/>
    <w:rPr>
      <w:rFonts w:ascii="Cambria" w:hAnsi="Cambria"/>
      <w:b/>
      <w:bCs/>
      <w:iCs/>
      <w:color w:val="1E395A"/>
      <w:sz w:val="22"/>
      <w:szCs w:val="22"/>
      <w:lang w:eastAsia="en-US"/>
    </w:rPr>
  </w:style>
  <w:style w:type="paragraph" w:customStyle="1" w:styleId="TabelaN">
    <w:name w:val="Tabela_N"/>
    <w:basedOn w:val="Normalny"/>
    <w:uiPriority w:val="99"/>
    <w:rsid w:val="00E97FE7"/>
    <w:pPr>
      <w:spacing w:before="60" w:after="60" w:line="240" w:lineRule="auto"/>
      <w:ind w:left="57"/>
    </w:pPr>
    <w:rPr>
      <w:rFonts w:ascii="Arial" w:eastAsia="Calibri" w:hAnsi="Arial"/>
      <w:i/>
      <w:sz w:val="18"/>
      <w:szCs w:val="24"/>
      <w:lang w:eastAsia="pl-PL"/>
    </w:rPr>
  </w:style>
  <w:style w:type="paragraph" w:customStyle="1" w:styleId="TabelaB">
    <w:name w:val="Tabela_B"/>
    <w:basedOn w:val="TabelaN"/>
    <w:uiPriority w:val="99"/>
    <w:rsid w:val="00E97FE7"/>
    <w:rPr>
      <w:b/>
    </w:rPr>
  </w:style>
  <w:style w:type="character" w:customStyle="1" w:styleId="apple-style-span">
    <w:name w:val="apple-style-span"/>
    <w:basedOn w:val="Domylnaczcionkaakapitu"/>
    <w:rsid w:val="00E97FE7"/>
    <w:rPr>
      <w:rFonts w:cs="Times New Roman"/>
    </w:rPr>
  </w:style>
  <w:style w:type="character" w:customStyle="1" w:styleId="apple-converted-space">
    <w:name w:val="apple-converted-space"/>
    <w:basedOn w:val="Domylnaczcionkaakapitu"/>
    <w:uiPriority w:val="99"/>
    <w:rsid w:val="00E97FE7"/>
    <w:rPr>
      <w:rFonts w:cs="Times New Roman"/>
    </w:rPr>
  </w:style>
  <w:style w:type="table" w:styleId="Tabela-Siatka">
    <w:name w:val="Table Grid"/>
    <w:basedOn w:val="Standardowy"/>
    <w:uiPriority w:val="59"/>
    <w:locked/>
    <w:rsid w:val="00E97FE7"/>
    <w:pPr>
      <w:overflowPunct w:val="0"/>
      <w:autoSpaceDE w:val="0"/>
      <w:autoSpaceDN w:val="0"/>
      <w:adjustRightInd w:val="0"/>
      <w:spacing w:after="12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semiHidden/>
    <w:rsid w:val="00E97FE7"/>
    <w:rPr>
      <w:sz w:val="20"/>
      <w:szCs w:val="20"/>
    </w:rPr>
  </w:style>
  <w:style w:type="character" w:styleId="Odwoanieprzypisudolnego">
    <w:name w:val="footnote reference"/>
    <w:basedOn w:val="Domylnaczcionkaakapitu"/>
    <w:semiHidden/>
    <w:rsid w:val="00E97FE7"/>
    <w:rPr>
      <w:vertAlign w:val="superscript"/>
    </w:rPr>
  </w:style>
  <w:style w:type="paragraph" w:customStyle="1" w:styleId="Punkt1">
    <w:name w:val="Punkt 1"/>
    <w:basedOn w:val="Normalny"/>
    <w:link w:val="Punkt1Znak"/>
    <w:qFormat/>
    <w:rsid w:val="0063219B"/>
    <w:pPr>
      <w:numPr>
        <w:numId w:val="36"/>
      </w:numPr>
      <w:jc w:val="both"/>
    </w:pPr>
  </w:style>
  <w:style w:type="character" w:customStyle="1" w:styleId="Punkt1Znak">
    <w:name w:val="Punkt 1 Znak"/>
    <w:basedOn w:val="Domylnaczcionkaakapitu"/>
    <w:link w:val="Punkt1"/>
    <w:rsid w:val="0063219B"/>
    <w:rPr>
      <w:rFonts w:eastAsia="Times New Roman"/>
      <w:sz w:val="22"/>
      <w:szCs w:val="22"/>
      <w:lang w:eastAsia="en-US"/>
    </w:rPr>
  </w:style>
  <w:style w:type="paragraph" w:customStyle="1" w:styleId="Bezodstpw10">
    <w:name w:val="Bez odstępów1"/>
    <w:rsid w:val="000557B3"/>
    <w:rPr>
      <w:rFonts w:ascii="Times New Roman" w:hAnsi="Times New Roman"/>
      <w:sz w:val="24"/>
      <w:szCs w:val="24"/>
      <w:lang w:eastAsia="en-US"/>
    </w:rPr>
  </w:style>
  <w:style w:type="paragraph" w:customStyle="1" w:styleId="Akapitzlist10">
    <w:name w:val="Akapit z listą1"/>
    <w:basedOn w:val="Normalny"/>
    <w:rsid w:val="00F1392E"/>
    <w:pPr>
      <w:spacing w:after="0" w:line="240" w:lineRule="auto"/>
      <w:ind w:left="708"/>
      <w:jc w:val="both"/>
    </w:pPr>
    <w:rPr>
      <w:rFonts w:eastAsia="Calibri"/>
      <w:szCs w:val="24"/>
    </w:rPr>
  </w:style>
  <w:style w:type="paragraph" w:styleId="Akapitzlist">
    <w:name w:val="List Paragraph"/>
    <w:basedOn w:val="Normalny"/>
    <w:link w:val="AkapitzlistZnak"/>
    <w:uiPriority w:val="34"/>
    <w:qFormat/>
    <w:rsid w:val="00F1392E"/>
    <w:pPr>
      <w:spacing w:before="0" w:after="200"/>
      <w:ind w:left="720"/>
      <w:contextualSpacing/>
    </w:pPr>
    <w:rPr>
      <w:rFonts w:eastAsia="Calibri"/>
    </w:rPr>
  </w:style>
  <w:style w:type="paragraph" w:styleId="Nagwekspisutreci">
    <w:name w:val="TOC Heading"/>
    <w:basedOn w:val="Nagwek1"/>
    <w:next w:val="Normalny"/>
    <w:uiPriority w:val="99"/>
    <w:qFormat/>
    <w:rsid w:val="00FF2153"/>
    <w:pPr>
      <w:pageBreakBefore w:val="0"/>
      <w:numPr>
        <w:numId w:val="0"/>
      </w:numPr>
      <w:tabs>
        <w:tab w:val="clear" w:pos="794"/>
      </w:tabs>
      <w:suppressAutoHyphens w:val="0"/>
      <w:spacing w:before="480" w:after="0" w:line="276" w:lineRule="auto"/>
      <w:outlineLvl w:val="9"/>
    </w:pPr>
    <w:rPr>
      <w:rFonts w:eastAsia="SimSun"/>
      <w:color w:val="365F91"/>
    </w:rPr>
  </w:style>
  <w:style w:type="character" w:customStyle="1" w:styleId="TekstdymkaZnak">
    <w:name w:val="Tekst dymka Znak"/>
    <w:basedOn w:val="Domylnaczcionkaakapitu"/>
    <w:link w:val="Tekstdymka"/>
    <w:uiPriority w:val="99"/>
    <w:semiHidden/>
    <w:locked/>
    <w:rsid w:val="00FF2153"/>
    <w:rPr>
      <w:rFonts w:ascii="Tahoma" w:eastAsia="Times New Roman" w:hAnsi="Tahoma" w:cs="Tahoma"/>
      <w:sz w:val="16"/>
      <w:szCs w:val="16"/>
      <w:lang w:eastAsia="en-US"/>
    </w:rPr>
  </w:style>
  <w:style w:type="paragraph" w:styleId="Tematkomentarza">
    <w:name w:val="annotation subject"/>
    <w:basedOn w:val="Tekstkomentarza"/>
    <w:next w:val="Tekstkomentarza"/>
    <w:link w:val="TematkomentarzaZnak"/>
    <w:uiPriority w:val="99"/>
    <w:rsid w:val="00FF2153"/>
    <w:pPr>
      <w:spacing w:after="120"/>
    </w:pPr>
    <w:rPr>
      <w:rFonts w:ascii="Calibri" w:eastAsia="SimSun" w:hAnsi="Calibri"/>
      <w:b/>
      <w:bCs/>
      <w:lang w:val="pl-PL"/>
    </w:rPr>
  </w:style>
  <w:style w:type="character" w:customStyle="1" w:styleId="TematkomentarzaZnak">
    <w:name w:val="Temat komentarza Znak"/>
    <w:basedOn w:val="TekstkomentarzaZnak"/>
    <w:link w:val="Tematkomentarza"/>
    <w:uiPriority w:val="99"/>
    <w:rsid w:val="00FF2153"/>
    <w:rPr>
      <w:rFonts w:eastAsia="SimSun"/>
      <w:b/>
      <w:bCs/>
    </w:rPr>
  </w:style>
  <w:style w:type="character" w:styleId="UyteHipercze">
    <w:name w:val="FollowedHyperlink"/>
    <w:basedOn w:val="Domylnaczcionkaakapitu"/>
    <w:uiPriority w:val="99"/>
    <w:rsid w:val="00FF2153"/>
    <w:rPr>
      <w:rFonts w:cs="Times New Roman"/>
      <w:color w:val="800080"/>
      <w:u w:val="single"/>
    </w:rPr>
  </w:style>
  <w:style w:type="character" w:customStyle="1" w:styleId="AkapitzlistZnak">
    <w:name w:val="Akapit z listą Znak"/>
    <w:basedOn w:val="Domylnaczcionkaakapitu"/>
    <w:link w:val="Akapitzlist"/>
    <w:uiPriority w:val="34"/>
    <w:rsid w:val="00530A49"/>
    <w:rPr>
      <w:sz w:val="22"/>
      <w:szCs w:val="22"/>
      <w:lang w:eastAsia="en-US"/>
    </w:rPr>
  </w:style>
  <w:style w:type="paragraph" w:styleId="Legenda">
    <w:name w:val="caption"/>
    <w:basedOn w:val="Normalny"/>
    <w:next w:val="Normalny"/>
    <w:unhideWhenUsed/>
    <w:qFormat/>
    <w:locked/>
    <w:rsid w:val="00F70EE9"/>
    <w:pPr>
      <w:spacing w:before="0"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24773415">
      <w:bodyDiv w:val="1"/>
      <w:marLeft w:val="0"/>
      <w:marRight w:val="0"/>
      <w:marTop w:val="0"/>
      <w:marBottom w:val="0"/>
      <w:divBdr>
        <w:top w:val="none" w:sz="0" w:space="0" w:color="auto"/>
        <w:left w:val="none" w:sz="0" w:space="0" w:color="auto"/>
        <w:bottom w:val="none" w:sz="0" w:space="0" w:color="auto"/>
        <w:right w:val="none" w:sz="0" w:space="0" w:color="auto"/>
      </w:divBdr>
    </w:div>
    <w:div w:id="1661082031">
      <w:bodyDiv w:val="1"/>
      <w:marLeft w:val="0"/>
      <w:marRight w:val="0"/>
      <w:marTop w:val="0"/>
      <w:marBottom w:val="0"/>
      <w:divBdr>
        <w:top w:val="none" w:sz="0" w:space="0" w:color="auto"/>
        <w:left w:val="none" w:sz="0" w:space="0" w:color="auto"/>
        <w:bottom w:val="none" w:sz="0" w:space="0" w:color="auto"/>
        <w:right w:val="none" w:sz="0" w:space="0" w:color="auto"/>
      </w:divBdr>
    </w:div>
    <w:div w:id="1740864517">
      <w:bodyDiv w:val="1"/>
      <w:marLeft w:val="0"/>
      <w:marRight w:val="0"/>
      <w:marTop w:val="0"/>
      <w:marBottom w:val="0"/>
      <w:divBdr>
        <w:top w:val="none" w:sz="0" w:space="0" w:color="auto"/>
        <w:left w:val="none" w:sz="0" w:space="0" w:color="auto"/>
        <w:bottom w:val="none" w:sz="0" w:space="0" w:color="auto"/>
        <w:right w:val="none" w:sz="0" w:space="0" w:color="auto"/>
      </w:divBdr>
    </w:div>
    <w:div w:id="19555575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BB27C-3BD9-41B6-B799-5C2F6708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199</Pages>
  <Words>46012</Words>
  <Characters>276072</Characters>
  <Application>Microsoft Office Word</Application>
  <DocSecurity>0</DocSecurity>
  <Lines>2300</Lines>
  <Paragraphs>642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SPECYFIKACJA TECHNICZNA WYKONANIA I ODBIORU SYSTEMU INFORMATYCZNEGO (STWIOSI)</vt:lpstr>
      <vt:lpstr>SPECYFIKACJA TECHNICZNA WYKONANIA I ODBIORU SYSTEMU INFORMATYCZNEGO (STWIOSI)</vt:lpstr>
    </vt:vector>
  </TitlesOfParts>
  <Company/>
  <LinksUpToDate>false</LinksUpToDate>
  <CharactersWithSpaces>321442</CharactersWithSpaces>
  <SharedDoc>false</SharedDoc>
  <HLinks>
    <vt:vector size="660" baseType="variant">
      <vt:variant>
        <vt:i4>1703998</vt:i4>
      </vt:variant>
      <vt:variant>
        <vt:i4>656</vt:i4>
      </vt:variant>
      <vt:variant>
        <vt:i4>0</vt:i4>
      </vt:variant>
      <vt:variant>
        <vt:i4>5</vt:i4>
      </vt:variant>
      <vt:variant>
        <vt:lpwstr/>
      </vt:variant>
      <vt:variant>
        <vt:lpwstr>_Toc286321876</vt:lpwstr>
      </vt:variant>
      <vt:variant>
        <vt:i4>1703998</vt:i4>
      </vt:variant>
      <vt:variant>
        <vt:i4>650</vt:i4>
      </vt:variant>
      <vt:variant>
        <vt:i4>0</vt:i4>
      </vt:variant>
      <vt:variant>
        <vt:i4>5</vt:i4>
      </vt:variant>
      <vt:variant>
        <vt:lpwstr/>
      </vt:variant>
      <vt:variant>
        <vt:lpwstr>_Toc286321875</vt:lpwstr>
      </vt:variant>
      <vt:variant>
        <vt:i4>1703998</vt:i4>
      </vt:variant>
      <vt:variant>
        <vt:i4>644</vt:i4>
      </vt:variant>
      <vt:variant>
        <vt:i4>0</vt:i4>
      </vt:variant>
      <vt:variant>
        <vt:i4>5</vt:i4>
      </vt:variant>
      <vt:variant>
        <vt:lpwstr/>
      </vt:variant>
      <vt:variant>
        <vt:lpwstr>_Toc286321874</vt:lpwstr>
      </vt:variant>
      <vt:variant>
        <vt:i4>1703998</vt:i4>
      </vt:variant>
      <vt:variant>
        <vt:i4>638</vt:i4>
      </vt:variant>
      <vt:variant>
        <vt:i4>0</vt:i4>
      </vt:variant>
      <vt:variant>
        <vt:i4>5</vt:i4>
      </vt:variant>
      <vt:variant>
        <vt:lpwstr/>
      </vt:variant>
      <vt:variant>
        <vt:lpwstr>_Toc286321873</vt:lpwstr>
      </vt:variant>
      <vt:variant>
        <vt:i4>1703998</vt:i4>
      </vt:variant>
      <vt:variant>
        <vt:i4>632</vt:i4>
      </vt:variant>
      <vt:variant>
        <vt:i4>0</vt:i4>
      </vt:variant>
      <vt:variant>
        <vt:i4>5</vt:i4>
      </vt:variant>
      <vt:variant>
        <vt:lpwstr/>
      </vt:variant>
      <vt:variant>
        <vt:lpwstr>_Toc286321872</vt:lpwstr>
      </vt:variant>
      <vt:variant>
        <vt:i4>1703998</vt:i4>
      </vt:variant>
      <vt:variant>
        <vt:i4>626</vt:i4>
      </vt:variant>
      <vt:variant>
        <vt:i4>0</vt:i4>
      </vt:variant>
      <vt:variant>
        <vt:i4>5</vt:i4>
      </vt:variant>
      <vt:variant>
        <vt:lpwstr/>
      </vt:variant>
      <vt:variant>
        <vt:lpwstr>_Toc286321871</vt:lpwstr>
      </vt:variant>
      <vt:variant>
        <vt:i4>1703998</vt:i4>
      </vt:variant>
      <vt:variant>
        <vt:i4>620</vt:i4>
      </vt:variant>
      <vt:variant>
        <vt:i4>0</vt:i4>
      </vt:variant>
      <vt:variant>
        <vt:i4>5</vt:i4>
      </vt:variant>
      <vt:variant>
        <vt:lpwstr/>
      </vt:variant>
      <vt:variant>
        <vt:lpwstr>_Toc286321870</vt:lpwstr>
      </vt:variant>
      <vt:variant>
        <vt:i4>1769534</vt:i4>
      </vt:variant>
      <vt:variant>
        <vt:i4>614</vt:i4>
      </vt:variant>
      <vt:variant>
        <vt:i4>0</vt:i4>
      </vt:variant>
      <vt:variant>
        <vt:i4>5</vt:i4>
      </vt:variant>
      <vt:variant>
        <vt:lpwstr/>
      </vt:variant>
      <vt:variant>
        <vt:lpwstr>_Toc286321869</vt:lpwstr>
      </vt:variant>
      <vt:variant>
        <vt:i4>1769534</vt:i4>
      </vt:variant>
      <vt:variant>
        <vt:i4>608</vt:i4>
      </vt:variant>
      <vt:variant>
        <vt:i4>0</vt:i4>
      </vt:variant>
      <vt:variant>
        <vt:i4>5</vt:i4>
      </vt:variant>
      <vt:variant>
        <vt:lpwstr/>
      </vt:variant>
      <vt:variant>
        <vt:lpwstr>_Toc286321868</vt:lpwstr>
      </vt:variant>
      <vt:variant>
        <vt:i4>1769534</vt:i4>
      </vt:variant>
      <vt:variant>
        <vt:i4>602</vt:i4>
      </vt:variant>
      <vt:variant>
        <vt:i4>0</vt:i4>
      </vt:variant>
      <vt:variant>
        <vt:i4>5</vt:i4>
      </vt:variant>
      <vt:variant>
        <vt:lpwstr/>
      </vt:variant>
      <vt:variant>
        <vt:lpwstr>_Toc286321867</vt:lpwstr>
      </vt:variant>
      <vt:variant>
        <vt:i4>1769534</vt:i4>
      </vt:variant>
      <vt:variant>
        <vt:i4>596</vt:i4>
      </vt:variant>
      <vt:variant>
        <vt:i4>0</vt:i4>
      </vt:variant>
      <vt:variant>
        <vt:i4>5</vt:i4>
      </vt:variant>
      <vt:variant>
        <vt:lpwstr/>
      </vt:variant>
      <vt:variant>
        <vt:lpwstr>_Toc286321866</vt:lpwstr>
      </vt:variant>
      <vt:variant>
        <vt:i4>1769534</vt:i4>
      </vt:variant>
      <vt:variant>
        <vt:i4>590</vt:i4>
      </vt:variant>
      <vt:variant>
        <vt:i4>0</vt:i4>
      </vt:variant>
      <vt:variant>
        <vt:i4>5</vt:i4>
      </vt:variant>
      <vt:variant>
        <vt:lpwstr/>
      </vt:variant>
      <vt:variant>
        <vt:lpwstr>_Toc286321865</vt:lpwstr>
      </vt:variant>
      <vt:variant>
        <vt:i4>1769534</vt:i4>
      </vt:variant>
      <vt:variant>
        <vt:i4>584</vt:i4>
      </vt:variant>
      <vt:variant>
        <vt:i4>0</vt:i4>
      </vt:variant>
      <vt:variant>
        <vt:i4>5</vt:i4>
      </vt:variant>
      <vt:variant>
        <vt:lpwstr/>
      </vt:variant>
      <vt:variant>
        <vt:lpwstr>_Toc286321864</vt:lpwstr>
      </vt:variant>
      <vt:variant>
        <vt:i4>1769534</vt:i4>
      </vt:variant>
      <vt:variant>
        <vt:i4>578</vt:i4>
      </vt:variant>
      <vt:variant>
        <vt:i4>0</vt:i4>
      </vt:variant>
      <vt:variant>
        <vt:i4>5</vt:i4>
      </vt:variant>
      <vt:variant>
        <vt:lpwstr/>
      </vt:variant>
      <vt:variant>
        <vt:lpwstr>_Toc286321863</vt:lpwstr>
      </vt:variant>
      <vt:variant>
        <vt:i4>1769534</vt:i4>
      </vt:variant>
      <vt:variant>
        <vt:i4>572</vt:i4>
      </vt:variant>
      <vt:variant>
        <vt:i4>0</vt:i4>
      </vt:variant>
      <vt:variant>
        <vt:i4>5</vt:i4>
      </vt:variant>
      <vt:variant>
        <vt:lpwstr/>
      </vt:variant>
      <vt:variant>
        <vt:lpwstr>_Toc286321862</vt:lpwstr>
      </vt:variant>
      <vt:variant>
        <vt:i4>1769534</vt:i4>
      </vt:variant>
      <vt:variant>
        <vt:i4>566</vt:i4>
      </vt:variant>
      <vt:variant>
        <vt:i4>0</vt:i4>
      </vt:variant>
      <vt:variant>
        <vt:i4>5</vt:i4>
      </vt:variant>
      <vt:variant>
        <vt:lpwstr/>
      </vt:variant>
      <vt:variant>
        <vt:lpwstr>_Toc286321861</vt:lpwstr>
      </vt:variant>
      <vt:variant>
        <vt:i4>1769534</vt:i4>
      </vt:variant>
      <vt:variant>
        <vt:i4>560</vt:i4>
      </vt:variant>
      <vt:variant>
        <vt:i4>0</vt:i4>
      </vt:variant>
      <vt:variant>
        <vt:i4>5</vt:i4>
      </vt:variant>
      <vt:variant>
        <vt:lpwstr/>
      </vt:variant>
      <vt:variant>
        <vt:lpwstr>_Toc286321860</vt:lpwstr>
      </vt:variant>
      <vt:variant>
        <vt:i4>1572926</vt:i4>
      </vt:variant>
      <vt:variant>
        <vt:i4>554</vt:i4>
      </vt:variant>
      <vt:variant>
        <vt:i4>0</vt:i4>
      </vt:variant>
      <vt:variant>
        <vt:i4>5</vt:i4>
      </vt:variant>
      <vt:variant>
        <vt:lpwstr/>
      </vt:variant>
      <vt:variant>
        <vt:lpwstr>_Toc286321859</vt:lpwstr>
      </vt:variant>
      <vt:variant>
        <vt:i4>1572926</vt:i4>
      </vt:variant>
      <vt:variant>
        <vt:i4>548</vt:i4>
      </vt:variant>
      <vt:variant>
        <vt:i4>0</vt:i4>
      </vt:variant>
      <vt:variant>
        <vt:i4>5</vt:i4>
      </vt:variant>
      <vt:variant>
        <vt:lpwstr/>
      </vt:variant>
      <vt:variant>
        <vt:lpwstr>_Toc286321858</vt:lpwstr>
      </vt:variant>
      <vt:variant>
        <vt:i4>1572926</vt:i4>
      </vt:variant>
      <vt:variant>
        <vt:i4>542</vt:i4>
      </vt:variant>
      <vt:variant>
        <vt:i4>0</vt:i4>
      </vt:variant>
      <vt:variant>
        <vt:i4>5</vt:i4>
      </vt:variant>
      <vt:variant>
        <vt:lpwstr/>
      </vt:variant>
      <vt:variant>
        <vt:lpwstr>_Toc286321857</vt:lpwstr>
      </vt:variant>
      <vt:variant>
        <vt:i4>1572926</vt:i4>
      </vt:variant>
      <vt:variant>
        <vt:i4>536</vt:i4>
      </vt:variant>
      <vt:variant>
        <vt:i4>0</vt:i4>
      </vt:variant>
      <vt:variant>
        <vt:i4>5</vt:i4>
      </vt:variant>
      <vt:variant>
        <vt:lpwstr/>
      </vt:variant>
      <vt:variant>
        <vt:lpwstr>_Toc286321856</vt:lpwstr>
      </vt:variant>
      <vt:variant>
        <vt:i4>1572926</vt:i4>
      </vt:variant>
      <vt:variant>
        <vt:i4>530</vt:i4>
      </vt:variant>
      <vt:variant>
        <vt:i4>0</vt:i4>
      </vt:variant>
      <vt:variant>
        <vt:i4>5</vt:i4>
      </vt:variant>
      <vt:variant>
        <vt:lpwstr/>
      </vt:variant>
      <vt:variant>
        <vt:lpwstr>_Toc286321855</vt:lpwstr>
      </vt:variant>
      <vt:variant>
        <vt:i4>1572926</vt:i4>
      </vt:variant>
      <vt:variant>
        <vt:i4>524</vt:i4>
      </vt:variant>
      <vt:variant>
        <vt:i4>0</vt:i4>
      </vt:variant>
      <vt:variant>
        <vt:i4>5</vt:i4>
      </vt:variant>
      <vt:variant>
        <vt:lpwstr/>
      </vt:variant>
      <vt:variant>
        <vt:lpwstr>_Toc286321854</vt:lpwstr>
      </vt:variant>
      <vt:variant>
        <vt:i4>1572926</vt:i4>
      </vt:variant>
      <vt:variant>
        <vt:i4>518</vt:i4>
      </vt:variant>
      <vt:variant>
        <vt:i4>0</vt:i4>
      </vt:variant>
      <vt:variant>
        <vt:i4>5</vt:i4>
      </vt:variant>
      <vt:variant>
        <vt:lpwstr/>
      </vt:variant>
      <vt:variant>
        <vt:lpwstr>_Toc286321853</vt:lpwstr>
      </vt:variant>
      <vt:variant>
        <vt:i4>1572926</vt:i4>
      </vt:variant>
      <vt:variant>
        <vt:i4>512</vt:i4>
      </vt:variant>
      <vt:variant>
        <vt:i4>0</vt:i4>
      </vt:variant>
      <vt:variant>
        <vt:i4>5</vt:i4>
      </vt:variant>
      <vt:variant>
        <vt:lpwstr/>
      </vt:variant>
      <vt:variant>
        <vt:lpwstr>_Toc286321852</vt:lpwstr>
      </vt:variant>
      <vt:variant>
        <vt:i4>1572926</vt:i4>
      </vt:variant>
      <vt:variant>
        <vt:i4>506</vt:i4>
      </vt:variant>
      <vt:variant>
        <vt:i4>0</vt:i4>
      </vt:variant>
      <vt:variant>
        <vt:i4>5</vt:i4>
      </vt:variant>
      <vt:variant>
        <vt:lpwstr/>
      </vt:variant>
      <vt:variant>
        <vt:lpwstr>_Toc286321851</vt:lpwstr>
      </vt:variant>
      <vt:variant>
        <vt:i4>1572926</vt:i4>
      </vt:variant>
      <vt:variant>
        <vt:i4>500</vt:i4>
      </vt:variant>
      <vt:variant>
        <vt:i4>0</vt:i4>
      </vt:variant>
      <vt:variant>
        <vt:i4>5</vt:i4>
      </vt:variant>
      <vt:variant>
        <vt:lpwstr/>
      </vt:variant>
      <vt:variant>
        <vt:lpwstr>_Toc286321850</vt:lpwstr>
      </vt:variant>
      <vt:variant>
        <vt:i4>1638462</vt:i4>
      </vt:variant>
      <vt:variant>
        <vt:i4>494</vt:i4>
      </vt:variant>
      <vt:variant>
        <vt:i4>0</vt:i4>
      </vt:variant>
      <vt:variant>
        <vt:i4>5</vt:i4>
      </vt:variant>
      <vt:variant>
        <vt:lpwstr/>
      </vt:variant>
      <vt:variant>
        <vt:lpwstr>_Toc286321849</vt:lpwstr>
      </vt:variant>
      <vt:variant>
        <vt:i4>1638462</vt:i4>
      </vt:variant>
      <vt:variant>
        <vt:i4>488</vt:i4>
      </vt:variant>
      <vt:variant>
        <vt:i4>0</vt:i4>
      </vt:variant>
      <vt:variant>
        <vt:i4>5</vt:i4>
      </vt:variant>
      <vt:variant>
        <vt:lpwstr/>
      </vt:variant>
      <vt:variant>
        <vt:lpwstr>_Toc286321848</vt:lpwstr>
      </vt:variant>
      <vt:variant>
        <vt:i4>1638462</vt:i4>
      </vt:variant>
      <vt:variant>
        <vt:i4>482</vt:i4>
      </vt:variant>
      <vt:variant>
        <vt:i4>0</vt:i4>
      </vt:variant>
      <vt:variant>
        <vt:i4>5</vt:i4>
      </vt:variant>
      <vt:variant>
        <vt:lpwstr/>
      </vt:variant>
      <vt:variant>
        <vt:lpwstr>_Toc286321847</vt:lpwstr>
      </vt:variant>
      <vt:variant>
        <vt:i4>1638462</vt:i4>
      </vt:variant>
      <vt:variant>
        <vt:i4>476</vt:i4>
      </vt:variant>
      <vt:variant>
        <vt:i4>0</vt:i4>
      </vt:variant>
      <vt:variant>
        <vt:i4>5</vt:i4>
      </vt:variant>
      <vt:variant>
        <vt:lpwstr/>
      </vt:variant>
      <vt:variant>
        <vt:lpwstr>_Toc286321846</vt:lpwstr>
      </vt:variant>
      <vt:variant>
        <vt:i4>1638462</vt:i4>
      </vt:variant>
      <vt:variant>
        <vt:i4>470</vt:i4>
      </vt:variant>
      <vt:variant>
        <vt:i4>0</vt:i4>
      </vt:variant>
      <vt:variant>
        <vt:i4>5</vt:i4>
      </vt:variant>
      <vt:variant>
        <vt:lpwstr/>
      </vt:variant>
      <vt:variant>
        <vt:lpwstr>_Toc286321845</vt:lpwstr>
      </vt:variant>
      <vt:variant>
        <vt:i4>1638462</vt:i4>
      </vt:variant>
      <vt:variant>
        <vt:i4>464</vt:i4>
      </vt:variant>
      <vt:variant>
        <vt:i4>0</vt:i4>
      </vt:variant>
      <vt:variant>
        <vt:i4>5</vt:i4>
      </vt:variant>
      <vt:variant>
        <vt:lpwstr/>
      </vt:variant>
      <vt:variant>
        <vt:lpwstr>_Toc286321844</vt:lpwstr>
      </vt:variant>
      <vt:variant>
        <vt:i4>1638462</vt:i4>
      </vt:variant>
      <vt:variant>
        <vt:i4>458</vt:i4>
      </vt:variant>
      <vt:variant>
        <vt:i4>0</vt:i4>
      </vt:variant>
      <vt:variant>
        <vt:i4>5</vt:i4>
      </vt:variant>
      <vt:variant>
        <vt:lpwstr/>
      </vt:variant>
      <vt:variant>
        <vt:lpwstr>_Toc286321843</vt:lpwstr>
      </vt:variant>
      <vt:variant>
        <vt:i4>1638462</vt:i4>
      </vt:variant>
      <vt:variant>
        <vt:i4>452</vt:i4>
      </vt:variant>
      <vt:variant>
        <vt:i4>0</vt:i4>
      </vt:variant>
      <vt:variant>
        <vt:i4>5</vt:i4>
      </vt:variant>
      <vt:variant>
        <vt:lpwstr/>
      </vt:variant>
      <vt:variant>
        <vt:lpwstr>_Toc286321842</vt:lpwstr>
      </vt:variant>
      <vt:variant>
        <vt:i4>1638462</vt:i4>
      </vt:variant>
      <vt:variant>
        <vt:i4>446</vt:i4>
      </vt:variant>
      <vt:variant>
        <vt:i4>0</vt:i4>
      </vt:variant>
      <vt:variant>
        <vt:i4>5</vt:i4>
      </vt:variant>
      <vt:variant>
        <vt:lpwstr/>
      </vt:variant>
      <vt:variant>
        <vt:lpwstr>_Toc286321841</vt:lpwstr>
      </vt:variant>
      <vt:variant>
        <vt:i4>1638462</vt:i4>
      </vt:variant>
      <vt:variant>
        <vt:i4>440</vt:i4>
      </vt:variant>
      <vt:variant>
        <vt:i4>0</vt:i4>
      </vt:variant>
      <vt:variant>
        <vt:i4>5</vt:i4>
      </vt:variant>
      <vt:variant>
        <vt:lpwstr/>
      </vt:variant>
      <vt:variant>
        <vt:lpwstr>_Toc286321840</vt:lpwstr>
      </vt:variant>
      <vt:variant>
        <vt:i4>1966142</vt:i4>
      </vt:variant>
      <vt:variant>
        <vt:i4>434</vt:i4>
      </vt:variant>
      <vt:variant>
        <vt:i4>0</vt:i4>
      </vt:variant>
      <vt:variant>
        <vt:i4>5</vt:i4>
      </vt:variant>
      <vt:variant>
        <vt:lpwstr/>
      </vt:variant>
      <vt:variant>
        <vt:lpwstr>_Toc286321839</vt:lpwstr>
      </vt:variant>
      <vt:variant>
        <vt:i4>1966142</vt:i4>
      </vt:variant>
      <vt:variant>
        <vt:i4>428</vt:i4>
      </vt:variant>
      <vt:variant>
        <vt:i4>0</vt:i4>
      </vt:variant>
      <vt:variant>
        <vt:i4>5</vt:i4>
      </vt:variant>
      <vt:variant>
        <vt:lpwstr/>
      </vt:variant>
      <vt:variant>
        <vt:lpwstr>_Toc286321838</vt:lpwstr>
      </vt:variant>
      <vt:variant>
        <vt:i4>1966142</vt:i4>
      </vt:variant>
      <vt:variant>
        <vt:i4>422</vt:i4>
      </vt:variant>
      <vt:variant>
        <vt:i4>0</vt:i4>
      </vt:variant>
      <vt:variant>
        <vt:i4>5</vt:i4>
      </vt:variant>
      <vt:variant>
        <vt:lpwstr/>
      </vt:variant>
      <vt:variant>
        <vt:lpwstr>_Toc286321837</vt:lpwstr>
      </vt:variant>
      <vt:variant>
        <vt:i4>1966142</vt:i4>
      </vt:variant>
      <vt:variant>
        <vt:i4>416</vt:i4>
      </vt:variant>
      <vt:variant>
        <vt:i4>0</vt:i4>
      </vt:variant>
      <vt:variant>
        <vt:i4>5</vt:i4>
      </vt:variant>
      <vt:variant>
        <vt:lpwstr/>
      </vt:variant>
      <vt:variant>
        <vt:lpwstr>_Toc286321836</vt:lpwstr>
      </vt:variant>
      <vt:variant>
        <vt:i4>1966142</vt:i4>
      </vt:variant>
      <vt:variant>
        <vt:i4>410</vt:i4>
      </vt:variant>
      <vt:variant>
        <vt:i4>0</vt:i4>
      </vt:variant>
      <vt:variant>
        <vt:i4>5</vt:i4>
      </vt:variant>
      <vt:variant>
        <vt:lpwstr/>
      </vt:variant>
      <vt:variant>
        <vt:lpwstr>_Toc286321835</vt:lpwstr>
      </vt:variant>
      <vt:variant>
        <vt:i4>1966142</vt:i4>
      </vt:variant>
      <vt:variant>
        <vt:i4>404</vt:i4>
      </vt:variant>
      <vt:variant>
        <vt:i4>0</vt:i4>
      </vt:variant>
      <vt:variant>
        <vt:i4>5</vt:i4>
      </vt:variant>
      <vt:variant>
        <vt:lpwstr/>
      </vt:variant>
      <vt:variant>
        <vt:lpwstr>_Toc286321834</vt:lpwstr>
      </vt:variant>
      <vt:variant>
        <vt:i4>1966142</vt:i4>
      </vt:variant>
      <vt:variant>
        <vt:i4>398</vt:i4>
      </vt:variant>
      <vt:variant>
        <vt:i4>0</vt:i4>
      </vt:variant>
      <vt:variant>
        <vt:i4>5</vt:i4>
      </vt:variant>
      <vt:variant>
        <vt:lpwstr/>
      </vt:variant>
      <vt:variant>
        <vt:lpwstr>_Toc286321833</vt:lpwstr>
      </vt:variant>
      <vt:variant>
        <vt:i4>1966142</vt:i4>
      </vt:variant>
      <vt:variant>
        <vt:i4>392</vt:i4>
      </vt:variant>
      <vt:variant>
        <vt:i4>0</vt:i4>
      </vt:variant>
      <vt:variant>
        <vt:i4>5</vt:i4>
      </vt:variant>
      <vt:variant>
        <vt:lpwstr/>
      </vt:variant>
      <vt:variant>
        <vt:lpwstr>_Toc286321832</vt:lpwstr>
      </vt:variant>
      <vt:variant>
        <vt:i4>1966142</vt:i4>
      </vt:variant>
      <vt:variant>
        <vt:i4>386</vt:i4>
      </vt:variant>
      <vt:variant>
        <vt:i4>0</vt:i4>
      </vt:variant>
      <vt:variant>
        <vt:i4>5</vt:i4>
      </vt:variant>
      <vt:variant>
        <vt:lpwstr/>
      </vt:variant>
      <vt:variant>
        <vt:lpwstr>_Toc286321831</vt:lpwstr>
      </vt:variant>
      <vt:variant>
        <vt:i4>1966142</vt:i4>
      </vt:variant>
      <vt:variant>
        <vt:i4>380</vt:i4>
      </vt:variant>
      <vt:variant>
        <vt:i4>0</vt:i4>
      </vt:variant>
      <vt:variant>
        <vt:i4>5</vt:i4>
      </vt:variant>
      <vt:variant>
        <vt:lpwstr/>
      </vt:variant>
      <vt:variant>
        <vt:lpwstr>_Toc286321830</vt:lpwstr>
      </vt:variant>
      <vt:variant>
        <vt:i4>2031678</vt:i4>
      </vt:variant>
      <vt:variant>
        <vt:i4>374</vt:i4>
      </vt:variant>
      <vt:variant>
        <vt:i4>0</vt:i4>
      </vt:variant>
      <vt:variant>
        <vt:i4>5</vt:i4>
      </vt:variant>
      <vt:variant>
        <vt:lpwstr/>
      </vt:variant>
      <vt:variant>
        <vt:lpwstr>_Toc286321829</vt:lpwstr>
      </vt:variant>
      <vt:variant>
        <vt:i4>2031678</vt:i4>
      </vt:variant>
      <vt:variant>
        <vt:i4>368</vt:i4>
      </vt:variant>
      <vt:variant>
        <vt:i4>0</vt:i4>
      </vt:variant>
      <vt:variant>
        <vt:i4>5</vt:i4>
      </vt:variant>
      <vt:variant>
        <vt:lpwstr/>
      </vt:variant>
      <vt:variant>
        <vt:lpwstr>_Toc286321828</vt:lpwstr>
      </vt:variant>
      <vt:variant>
        <vt:i4>2031678</vt:i4>
      </vt:variant>
      <vt:variant>
        <vt:i4>362</vt:i4>
      </vt:variant>
      <vt:variant>
        <vt:i4>0</vt:i4>
      </vt:variant>
      <vt:variant>
        <vt:i4>5</vt:i4>
      </vt:variant>
      <vt:variant>
        <vt:lpwstr/>
      </vt:variant>
      <vt:variant>
        <vt:lpwstr>_Toc286321827</vt:lpwstr>
      </vt:variant>
      <vt:variant>
        <vt:i4>2031678</vt:i4>
      </vt:variant>
      <vt:variant>
        <vt:i4>356</vt:i4>
      </vt:variant>
      <vt:variant>
        <vt:i4>0</vt:i4>
      </vt:variant>
      <vt:variant>
        <vt:i4>5</vt:i4>
      </vt:variant>
      <vt:variant>
        <vt:lpwstr/>
      </vt:variant>
      <vt:variant>
        <vt:lpwstr>_Toc286321826</vt:lpwstr>
      </vt:variant>
      <vt:variant>
        <vt:i4>2031678</vt:i4>
      </vt:variant>
      <vt:variant>
        <vt:i4>350</vt:i4>
      </vt:variant>
      <vt:variant>
        <vt:i4>0</vt:i4>
      </vt:variant>
      <vt:variant>
        <vt:i4>5</vt:i4>
      </vt:variant>
      <vt:variant>
        <vt:lpwstr/>
      </vt:variant>
      <vt:variant>
        <vt:lpwstr>_Toc286321825</vt:lpwstr>
      </vt:variant>
      <vt:variant>
        <vt:i4>2031678</vt:i4>
      </vt:variant>
      <vt:variant>
        <vt:i4>344</vt:i4>
      </vt:variant>
      <vt:variant>
        <vt:i4>0</vt:i4>
      </vt:variant>
      <vt:variant>
        <vt:i4>5</vt:i4>
      </vt:variant>
      <vt:variant>
        <vt:lpwstr/>
      </vt:variant>
      <vt:variant>
        <vt:lpwstr>_Toc286321824</vt:lpwstr>
      </vt:variant>
      <vt:variant>
        <vt:i4>2031678</vt:i4>
      </vt:variant>
      <vt:variant>
        <vt:i4>338</vt:i4>
      </vt:variant>
      <vt:variant>
        <vt:i4>0</vt:i4>
      </vt:variant>
      <vt:variant>
        <vt:i4>5</vt:i4>
      </vt:variant>
      <vt:variant>
        <vt:lpwstr/>
      </vt:variant>
      <vt:variant>
        <vt:lpwstr>_Toc286321823</vt:lpwstr>
      </vt:variant>
      <vt:variant>
        <vt:i4>2031678</vt:i4>
      </vt:variant>
      <vt:variant>
        <vt:i4>332</vt:i4>
      </vt:variant>
      <vt:variant>
        <vt:i4>0</vt:i4>
      </vt:variant>
      <vt:variant>
        <vt:i4>5</vt:i4>
      </vt:variant>
      <vt:variant>
        <vt:lpwstr/>
      </vt:variant>
      <vt:variant>
        <vt:lpwstr>_Toc286321822</vt:lpwstr>
      </vt:variant>
      <vt:variant>
        <vt:i4>2031678</vt:i4>
      </vt:variant>
      <vt:variant>
        <vt:i4>326</vt:i4>
      </vt:variant>
      <vt:variant>
        <vt:i4>0</vt:i4>
      </vt:variant>
      <vt:variant>
        <vt:i4>5</vt:i4>
      </vt:variant>
      <vt:variant>
        <vt:lpwstr/>
      </vt:variant>
      <vt:variant>
        <vt:lpwstr>_Toc286321821</vt:lpwstr>
      </vt:variant>
      <vt:variant>
        <vt:i4>2031678</vt:i4>
      </vt:variant>
      <vt:variant>
        <vt:i4>320</vt:i4>
      </vt:variant>
      <vt:variant>
        <vt:i4>0</vt:i4>
      </vt:variant>
      <vt:variant>
        <vt:i4>5</vt:i4>
      </vt:variant>
      <vt:variant>
        <vt:lpwstr/>
      </vt:variant>
      <vt:variant>
        <vt:lpwstr>_Toc286321820</vt:lpwstr>
      </vt:variant>
      <vt:variant>
        <vt:i4>1835070</vt:i4>
      </vt:variant>
      <vt:variant>
        <vt:i4>314</vt:i4>
      </vt:variant>
      <vt:variant>
        <vt:i4>0</vt:i4>
      </vt:variant>
      <vt:variant>
        <vt:i4>5</vt:i4>
      </vt:variant>
      <vt:variant>
        <vt:lpwstr/>
      </vt:variant>
      <vt:variant>
        <vt:lpwstr>_Toc286321819</vt:lpwstr>
      </vt:variant>
      <vt:variant>
        <vt:i4>1835070</vt:i4>
      </vt:variant>
      <vt:variant>
        <vt:i4>308</vt:i4>
      </vt:variant>
      <vt:variant>
        <vt:i4>0</vt:i4>
      </vt:variant>
      <vt:variant>
        <vt:i4>5</vt:i4>
      </vt:variant>
      <vt:variant>
        <vt:lpwstr/>
      </vt:variant>
      <vt:variant>
        <vt:lpwstr>_Toc286321818</vt:lpwstr>
      </vt:variant>
      <vt:variant>
        <vt:i4>1835070</vt:i4>
      </vt:variant>
      <vt:variant>
        <vt:i4>302</vt:i4>
      </vt:variant>
      <vt:variant>
        <vt:i4>0</vt:i4>
      </vt:variant>
      <vt:variant>
        <vt:i4>5</vt:i4>
      </vt:variant>
      <vt:variant>
        <vt:lpwstr/>
      </vt:variant>
      <vt:variant>
        <vt:lpwstr>_Toc286321817</vt:lpwstr>
      </vt:variant>
      <vt:variant>
        <vt:i4>1835070</vt:i4>
      </vt:variant>
      <vt:variant>
        <vt:i4>296</vt:i4>
      </vt:variant>
      <vt:variant>
        <vt:i4>0</vt:i4>
      </vt:variant>
      <vt:variant>
        <vt:i4>5</vt:i4>
      </vt:variant>
      <vt:variant>
        <vt:lpwstr/>
      </vt:variant>
      <vt:variant>
        <vt:lpwstr>_Toc286321816</vt:lpwstr>
      </vt:variant>
      <vt:variant>
        <vt:i4>1835070</vt:i4>
      </vt:variant>
      <vt:variant>
        <vt:i4>290</vt:i4>
      </vt:variant>
      <vt:variant>
        <vt:i4>0</vt:i4>
      </vt:variant>
      <vt:variant>
        <vt:i4>5</vt:i4>
      </vt:variant>
      <vt:variant>
        <vt:lpwstr/>
      </vt:variant>
      <vt:variant>
        <vt:lpwstr>_Toc286321815</vt:lpwstr>
      </vt:variant>
      <vt:variant>
        <vt:i4>1835070</vt:i4>
      </vt:variant>
      <vt:variant>
        <vt:i4>284</vt:i4>
      </vt:variant>
      <vt:variant>
        <vt:i4>0</vt:i4>
      </vt:variant>
      <vt:variant>
        <vt:i4>5</vt:i4>
      </vt:variant>
      <vt:variant>
        <vt:lpwstr/>
      </vt:variant>
      <vt:variant>
        <vt:lpwstr>_Toc286321814</vt:lpwstr>
      </vt:variant>
      <vt:variant>
        <vt:i4>1835070</vt:i4>
      </vt:variant>
      <vt:variant>
        <vt:i4>278</vt:i4>
      </vt:variant>
      <vt:variant>
        <vt:i4>0</vt:i4>
      </vt:variant>
      <vt:variant>
        <vt:i4>5</vt:i4>
      </vt:variant>
      <vt:variant>
        <vt:lpwstr/>
      </vt:variant>
      <vt:variant>
        <vt:lpwstr>_Toc286321813</vt:lpwstr>
      </vt:variant>
      <vt:variant>
        <vt:i4>1835070</vt:i4>
      </vt:variant>
      <vt:variant>
        <vt:i4>272</vt:i4>
      </vt:variant>
      <vt:variant>
        <vt:i4>0</vt:i4>
      </vt:variant>
      <vt:variant>
        <vt:i4>5</vt:i4>
      </vt:variant>
      <vt:variant>
        <vt:lpwstr/>
      </vt:variant>
      <vt:variant>
        <vt:lpwstr>_Toc286321812</vt:lpwstr>
      </vt:variant>
      <vt:variant>
        <vt:i4>1835070</vt:i4>
      </vt:variant>
      <vt:variant>
        <vt:i4>266</vt:i4>
      </vt:variant>
      <vt:variant>
        <vt:i4>0</vt:i4>
      </vt:variant>
      <vt:variant>
        <vt:i4>5</vt:i4>
      </vt:variant>
      <vt:variant>
        <vt:lpwstr/>
      </vt:variant>
      <vt:variant>
        <vt:lpwstr>_Toc286321811</vt:lpwstr>
      </vt:variant>
      <vt:variant>
        <vt:i4>1835070</vt:i4>
      </vt:variant>
      <vt:variant>
        <vt:i4>260</vt:i4>
      </vt:variant>
      <vt:variant>
        <vt:i4>0</vt:i4>
      </vt:variant>
      <vt:variant>
        <vt:i4>5</vt:i4>
      </vt:variant>
      <vt:variant>
        <vt:lpwstr/>
      </vt:variant>
      <vt:variant>
        <vt:lpwstr>_Toc286321810</vt:lpwstr>
      </vt:variant>
      <vt:variant>
        <vt:i4>1900606</vt:i4>
      </vt:variant>
      <vt:variant>
        <vt:i4>254</vt:i4>
      </vt:variant>
      <vt:variant>
        <vt:i4>0</vt:i4>
      </vt:variant>
      <vt:variant>
        <vt:i4>5</vt:i4>
      </vt:variant>
      <vt:variant>
        <vt:lpwstr/>
      </vt:variant>
      <vt:variant>
        <vt:lpwstr>_Toc286321809</vt:lpwstr>
      </vt:variant>
      <vt:variant>
        <vt:i4>1900606</vt:i4>
      </vt:variant>
      <vt:variant>
        <vt:i4>248</vt:i4>
      </vt:variant>
      <vt:variant>
        <vt:i4>0</vt:i4>
      </vt:variant>
      <vt:variant>
        <vt:i4>5</vt:i4>
      </vt:variant>
      <vt:variant>
        <vt:lpwstr/>
      </vt:variant>
      <vt:variant>
        <vt:lpwstr>_Toc286321808</vt:lpwstr>
      </vt:variant>
      <vt:variant>
        <vt:i4>1900606</vt:i4>
      </vt:variant>
      <vt:variant>
        <vt:i4>242</vt:i4>
      </vt:variant>
      <vt:variant>
        <vt:i4>0</vt:i4>
      </vt:variant>
      <vt:variant>
        <vt:i4>5</vt:i4>
      </vt:variant>
      <vt:variant>
        <vt:lpwstr/>
      </vt:variant>
      <vt:variant>
        <vt:lpwstr>_Toc286321807</vt:lpwstr>
      </vt:variant>
      <vt:variant>
        <vt:i4>1900606</vt:i4>
      </vt:variant>
      <vt:variant>
        <vt:i4>236</vt:i4>
      </vt:variant>
      <vt:variant>
        <vt:i4>0</vt:i4>
      </vt:variant>
      <vt:variant>
        <vt:i4>5</vt:i4>
      </vt:variant>
      <vt:variant>
        <vt:lpwstr/>
      </vt:variant>
      <vt:variant>
        <vt:lpwstr>_Toc286321806</vt:lpwstr>
      </vt:variant>
      <vt:variant>
        <vt:i4>1900606</vt:i4>
      </vt:variant>
      <vt:variant>
        <vt:i4>230</vt:i4>
      </vt:variant>
      <vt:variant>
        <vt:i4>0</vt:i4>
      </vt:variant>
      <vt:variant>
        <vt:i4>5</vt:i4>
      </vt:variant>
      <vt:variant>
        <vt:lpwstr/>
      </vt:variant>
      <vt:variant>
        <vt:lpwstr>_Toc286321805</vt:lpwstr>
      </vt:variant>
      <vt:variant>
        <vt:i4>1900606</vt:i4>
      </vt:variant>
      <vt:variant>
        <vt:i4>224</vt:i4>
      </vt:variant>
      <vt:variant>
        <vt:i4>0</vt:i4>
      </vt:variant>
      <vt:variant>
        <vt:i4>5</vt:i4>
      </vt:variant>
      <vt:variant>
        <vt:lpwstr/>
      </vt:variant>
      <vt:variant>
        <vt:lpwstr>_Toc286321804</vt:lpwstr>
      </vt:variant>
      <vt:variant>
        <vt:i4>1900606</vt:i4>
      </vt:variant>
      <vt:variant>
        <vt:i4>218</vt:i4>
      </vt:variant>
      <vt:variant>
        <vt:i4>0</vt:i4>
      </vt:variant>
      <vt:variant>
        <vt:i4>5</vt:i4>
      </vt:variant>
      <vt:variant>
        <vt:lpwstr/>
      </vt:variant>
      <vt:variant>
        <vt:lpwstr>_Toc286321803</vt:lpwstr>
      </vt:variant>
      <vt:variant>
        <vt:i4>1900606</vt:i4>
      </vt:variant>
      <vt:variant>
        <vt:i4>212</vt:i4>
      </vt:variant>
      <vt:variant>
        <vt:i4>0</vt:i4>
      </vt:variant>
      <vt:variant>
        <vt:i4>5</vt:i4>
      </vt:variant>
      <vt:variant>
        <vt:lpwstr/>
      </vt:variant>
      <vt:variant>
        <vt:lpwstr>_Toc286321802</vt:lpwstr>
      </vt:variant>
      <vt:variant>
        <vt:i4>1900606</vt:i4>
      </vt:variant>
      <vt:variant>
        <vt:i4>206</vt:i4>
      </vt:variant>
      <vt:variant>
        <vt:i4>0</vt:i4>
      </vt:variant>
      <vt:variant>
        <vt:i4>5</vt:i4>
      </vt:variant>
      <vt:variant>
        <vt:lpwstr/>
      </vt:variant>
      <vt:variant>
        <vt:lpwstr>_Toc286321801</vt:lpwstr>
      </vt:variant>
      <vt:variant>
        <vt:i4>1900606</vt:i4>
      </vt:variant>
      <vt:variant>
        <vt:i4>200</vt:i4>
      </vt:variant>
      <vt:variant>
        <vt:i4>0</vt:i4>
      </vt:variant>
      <vt:variant>
        <vt:i4>5</vt:i4>
      </vt:variant>
      <vt:variant>
        <vt:lpwstr/>
      </vt:variant>
      <vt:variant>
        <vt:lpwstr>_Toc286321800</vt:lpwstr>
      </vt:variant>
      <vt:variant>
        <vt:i4>1310769</vt:i4>
      </vt:variant>
      <vt:variant>
        <vt:i4>194</vt:i4>
      </vt:variant>
      <vt:variant>
        <vt:i4>0</vt:i4>
      </vt:variant>
      <vt:variant>
        <vt:i4>5</vt:i4>
      </vt:variant>
      <vt:variant>
        <vt:lpwstr/>
      </vt:variant>
      <vt:variant>
        <vt:lpwstr>_Toc286321799</vt:lpwstr>
      </vt:variant>
      <vt:variant>
        <vt:i4>1310769</vt:i4>
      </vt:variant>
      <vt:variant>
        <vt:i4>188</vt:i4>
      </vt:variant>
      <vt:variant>
        <vt:i4>0</vt:i4>
      </vt:variant>
      <vt:variant>
        <vt:i4>5</vt:i4>
      </vt:variant>
      <vt:variant>
        <vt:lpwstr/>
      </vt:variant>
      <vt:variant>
        <vt:lpwstr>_Toc286321798</vt:lpwstr>
      </vt:variant>
      <vt:variant>
        <vt:i4>1310769</vt:i4>
      </vt:variant>
      <vt:variant>
        <vt:i4>182</vt:i4>
      </vt:variant>
      <vt:variant>
        <vt:i4>0</vt:i4>
      </vt:variant>
      <vt:variant>
        <vt:i4>5</vt:i4>
      </vt:variant>
      <vt:variant>
        <vt:lpwstr/>
      </vt:variant>
      <vt:variant>
        <vt:lpwstr>_Toc286321797</vt:lpwstr>
      </vt:variant>
      <vt:variant>
        <vt:i4>1310769</vt:i4>
      </vt:variant>
      <vt:variant>
        <vt:i4>176</vt:i4>
      </vt:variant>
      <vt:variant>
        <vt:i4>0</vt:i4>
      </vt:variant>
      <vt:variant>
        <vt:i4>5</vt:i4>
      </vt:variant>
      <vt:variant>
        <vt:lpwstr/>
      </vt:variant>
      <vt:variant>
        <vt:lpwstr>_Toc286321796</vt:lpwstr>
      </vt:variant>
      <vt:variant>
        <vt:i4>1310769</vt:i4>
      </vt:variant>
      <vt:variant>
        <vt:i4>170</vt:i4>
      </vt:variant>
      <vt:variant>
        <vt:i4>0</vt:i4>
      </vt:variant>
      <vt:variant>
        <vt:i4>5</vt:i4>
      </vt:variant>
      <vt:variant>
        <vt:lpwstr/>
      </vt:variant>
      <vt:variant>
        <vt:lpwstr>_Toc286321795</vt:lpwstr>
      </vt:variant>
      <vt:variant>
        <vt:i4>1310769</vt:i4>
      </vt:variant>
      <vt:variant>
        <vt:i4>164</vt:i4>
      </vt:variant>
      <vt:variant>
        <vt:i4>0</vt:i4>
      </vt:variant>
      <vt:variant>
        <vt:i4>5</vt:i4>
      </vt:variant>
      <vt:variant>
        <vt:lpwstr/>
      </vt:variant>
      <vt:variant>
        <vt:lpwstr>_Toc286321794</vt:lpwstr>
      </vt:variant>
      <vt:variant>
        <vt:i4>1310769</vt:i4>
      </vt:variant>
      <vt:variant>
        <vt:i4>158</vt:i4>
      </vt:variant>
      <vt:variant>
        <vt:i4>0</vt:i4>
      </vt:variant>
      <vt:variant>
        <vt:i4>5</vt:i4>
      </vt:variant>
      <vt:variant>
        <vt:lpwstr/>
      </vt:variant>
      <vt:variant>
        <vt:lpwstr>_Toc286321793</vt:lpwstr>
      </vt:variant>
      <vt:variant>
        <vt:i4>1310769</vt:i4>
      </vt:variant>
      <vt:variant>
        <vt:i4>152</vt:i4>
      </vt:variant>
      <vt:variant>
        <vt:i4>0</vt:i4>
      </vt:variant>
      <vt:variant>
        <vt:i4>5</vt:i4>
      </vt:variant>
      <vt:variant>
        <vt:lpwstr/>
      </vt:variant>
      <vt:variant>
        <vt:lpwstr>_Toc286321792</vt:lpwstr>
      </vt:variant>
      <vt:variant>
        <vt:i4>1310769</vt:i4>
      </vt:variant>
      <vt:variant>
        <vt:i4>146</vt:i4>
      </vt:variant>
      <vt:variant>
        <vt:i4>0</vt:i4>
      </vt:variant>
      <vt:variant>
        <vt:i4>5</vt:i4>
      </vt:variant>
      <vt:variant>
        <vt:lpwstr/>
      </vt:variant>
      <vt:variant>
        <vt:lpwstr>_Toc286321791</vt:lpwstr>
      </vt:variant>
      <vt:variant>
        <vt:i4>1310769</vt:i4>
      </vt:variant>
      <vt:variant>
        <vt:i4>140</vt:i4>
      </vt:variant>
      <vt:variant>
        <vt:i4>0</vt:i4>
      </vt:variant>
      <vt:variant>
        <vt:i4>5</vt:i4>
      </vt:variant>
      <vt:variant>
        <vt:lpwstr/>
      </vt:variant>
      <vt:variant>
        <vt:lpwstr>_Toc286321790</vt:lpwstr>
      </vt:variant>
      <vt:variant>
        <vt:i4>1376305</vt:i4>
      </vt:variant>
      <vt:variant>
        <vt:i4>134</vt:i4>
      </vt:variant>
      <vt:variant>
        <vt:i4>0</vt:i4>
      </vt:variant>
      <vt:variant>
        <vt:i4>5</vt:i4>
      </vt:variant>
      <vt:variant>
        <vt:lpwstr/>
      </vt:variant>
      <vt:variant>
        <vt:lpwstr>_Toc286321789</vt:lpwstr>
      </vt:variant>
      <vt:variant>
        <vt:i4>1376305</vt:i4>
      </vt:variant>
      <vt:variant>
        <vt:i4>128</vt:i4>
      </vt:variant>
      <vt:variant>
        <vt:i4>0</vt:i4>
      </vt:variant>
      <vt:variant>
        <vt:i4>5</vt:i4>
      </vt:variant>
      <vt:variant>
        <vt:lpwstr/>
      </vt:variant>
      <vt:variant>
        <vt:lpwstr>_Toc286321788</vt:lpwstr>
      </vt:variant>
      <vt:variant>
        <vt:i4>1376305</vt:i4>
      </vt:variant>
      <vt:variant>
        <vt:i4>122</vt:i4>
      </vt:variant>
      <vt:variant>
        <vt:i4>0</vt:i4>
      </vt:variant>
      <vt:variant>
        <vt:i4>5</vt:i4>
      </vt:variant>
      <vt:variant>
        <vt:lpwstr/>
      </vt:variant>
      <vt:variant>
        <vt:lpwstr>_Toc286321787</vt:lpwstr>
      </vt:variant>
      <vt:variant>
        <vt:i4>1376305</vt:i4>
      </vt:variant>
      <vt:variant>
        <vt:i4>116</vt:i4>
      </vt:variant>
      <vt:variant>
        <vt:i4>0</vt:i4>
      </vt:variant>
      <vt:variant>
        <vt:i4>5</vt:i4>
      </vt:variant>
      <vt:variant>
        <vt:lpwstr/>
      </vt:variant>
      <vt:variant>
        <vt:lpwstr>_Toc286321786</vt:lpwstr>
      </vt:variant>
      <vt:variant>
        <vt:i4>1376305</vt:i4>
      </vt:variant>
      <vt:variant>
        <vt:i4>110</vt:i4>
      </vt:variant>
      <vt:variant>
        <vt:i4>0</vt:i4>
      </vt:variant>
      <vt:variant>
        <vt:i4>5</vt:i4>
      </vt:variant>
      <vt:variant>
        <vt:lpwstr/>
      </vt:variant>
      <vt:variant>
        <vt:lpwstr>_Toc286321785</vt:lpwstr>
      </vt:variant>
      <vt:variant>
        <vt:i4>1376305</vt:i4>
      </vt:variant>
      <vt:variant>
        <vt:i4>104</vt:i4>
      </vt:variant>
      <vt:variant>
        <vt:i4>0</vt:i4>
      </vt:variant>
      <vt:variant>
        <vt:i4>5</vt:i4>
      </vt:variant>
      <vt:variant>
        <vt:lpwstr/>
      </vt:variant>
      <vt:variant>
        <vt:lpwstr>_Toc286321784</vt:lpwstr>
      </vt:variant>
      <vt:variant>
        <vt:i4>1376305</vt:i4>
      </vt:variant>
      <vt:variant>
        <vt:i4>98</vt:i4>
      </vt:variant>
      <vt:variant>
        <vt:i4>0</vt:i4>
      </vt:variant>
      <vt:variant>
        <vt:i4>5</vt:i4>
      </vt:variant>
      <vt:variant>
        <vt:lpwstr/>
      </vt:variant>
      <vt:variant>
        <vt:lpwstr>_Toc286321783</vt:lpwstr>
      </vt:variant>
      <vt:variant>
        <vt:i4>1376305</vt:i4>
      </vt:variant>
      <vt:variant>
        <vt:i4>92</vt:i4>
      </vt:variant>
      <vt:variant>
        <vt:i4>0</vt:i4>
      </vt:variant>
      <vt:variant>
        <vt:i4>5</vt:i4>
      </vt:variant>
      <vt:variant>
        <vt:lpwstr/>
      </vt:variant>
      <vt:variant>
        <vt:lpwstr>_Toc286321782</vt:lpwstr>
      </vt:variant>
      <vt:variant>
        <vt:i4>1376305</vt:i4>
      </vt:variant>
      <vt:variant>
        <vt:i4>86</vt:i4>
      </vt:variant>
      <vt:variant>
        <vt:i4>0</vt:i4>
      </vt:variant>
      <vt:variant>
        <vt:i4>5</vt:i4>
      </vt:variant>
      <vt:variant>
        <vt:lpwstr/>
      </vt:variant>
      <vt:variant>
        <vt:lpwstr>_Toc286321781</vt:lpwstr>
      </vt:variant>
      <vt:variant>
        <vt:i4>1376305</vt:i4>
      </vt:variant>
      <vt:variant>
        <vt:i4>80</vt:i4>
      </vt:variant>
      <vt:variant>
        <vt:i4>0</vt:i4>
      </vt:variant>
      <vt:variant>
        <vt:i4>5</vt:i4>
      </vt:variant>
      <vt:variant>
        <vt:lpwstr/>
      </vt:variant>
      <vt:variant>
        <vt:lpwstr>_Toc286321780</vt:lpwstr>
      </vt:variant>
      <vt:variant>
        <vt:i4>1703985</vt:i4>
      </vt:variant>
      <vt:variant>
        <vt:i4>74</vt:i4>
      </vt:variant>
      <vt:variant>
        <vt:i4>0</vt:i4>
      </vt:variant>
      <vt:variant>
        <vt:i4>5</vt:i4>
      </vt:variant>
      <vt:variant>
        <vt:lpwstr/>
      </vt:variant>
      <vt:variant>
        <vt:lpwstr>_Toc286321779</vt:lpwstr>
      </vt:variant>
      <vt:variant>
        <vt:i4>1703985</vt:i4>
      </vt:variant>
      <vt:variant>
        <vt:i4>68</vt:i4>
      </vt:variant>
      <vt:variant>
        <vt:i4>0</vt:i4>
      </vt:variant>
      <vt:variant>
        <vt:i4>5</vt:i4>
      </vt:variant>
      <vt:variant>
        <vt:lpwstr/>
      </vt:variant>
      <vt:variant>
        <vt:lpwstr>_Toc286321778</vt:lpwstr>
      </vt:variant>
      <vt:variant>
        <vt:i4>1703985</vt:i4>
      </vt:variant>
      <vt:variant>
        <vt:i4>62</vt:i4>
      </vt:variant>
      <vt:variant>
        <vt:i4>0</vt:i4>
      </vt:variant>
      <vt:variant>
        <vt:i4>5</vt:i4>
      </vt:variant>
      <vt:variant>
        <vt:lpwstr/>
      </vt:variant>
      <vt:variant>
        <vt:lpwstr>_Toc286321777</vt:lpwstr>
      </vt:variant>
      <vt:variant>
        <vt:i4>1703985</vt:i4>
      </vt:variant>
      <vt:variant>
        <vt:i4>56</vt:i4>
      </vt:variant>
      <vt:variant>
        <vt:i4>0</vt:i4>
      </vt:variant>
      <vt:variant>
        <vt:i4>5</vt:i4>
      </vt:variant>
      <vt:variant>
        <vt:lpwstr/>
      </vt:variant>
      <vt:variant>
        <vt:lpwstr>_Toc286321776</vt:lpwstr>
      </vt:variant>
      <vt:variant>
        <vt:i4>1703985</vt:i4>
      </vt:variant>
      <vt:variant>
        <vt:i4>50</vt:i4>
      </vt:variant>
      <vt:variant>
        <vt:i4>0</vt:i4>
      </vt:variant>
      <vt:variant>
        <vt:i4>5</vt:i4>
      </vt:variant>
      <vt:variant>
        <vt:lpwstr/>
      </vt:variant>
      <vt:variant>
        <vt:lpwstr>_Toc286321775</vt:lpwstr>
      </vt:variant>
      <vt:variant>
        <vt:i4>1703985</vt:i4>
      </vt:variant>
      <vt:variant>
        <vt:i4>44</vt:i4>
      </vt:variant>
      <vt:variant>
        <vt:i4>0</vt:i4>
      </vt:variant>
      <vt:variant>
        <vt:i4>5</vt:i4>
      </vt:variant>
      <vt:variant>
        <vt:lpwstr/>
      </vt:variant>
      <vt:variant>
        <vt:lpwstr>_Toc286321774</vt:lpwstr>
      </vt:variant>
      <vt:variant>
        <vt:i4>1703985</vt:i4>
      </vt:variant>
      <vt:variant>
        <vt:i4>38</vt:i4>
      </vt:variant>
      <vt:variant>
        <vt:i4>0</vt:i4>
      </vt:variant>
      <vt:variant>
        <vt:i4>5</vt:i4>
      </vt:variant>
      <vt:variant>
        <vt:lpwstr/>
      </vt:variant>
      <vt:variant>
        <vt:lpwstr>_Toc286321773</vt:lpwstr>
      </vt:variant>
      <vt:variant>
        <vt:i4>1703985</vt:i4>
      </vt:variant>
      <vt:variant>
        <vt:i4>32</vt:i4>
      </vt:variant>
      <vt:variant>
        <vt:i4>0</vt:i4>
      </vt:variant>
      <vt:variant>
        <vt:i4>5</vt:i4>
      </vt:variant>
      <vt:variant>
        <vt:lpwstr/>
      </vt:variant>
      <vt:variant>
        <vt:lpwstr>_Toc286321772</vt:lpwstr>
      </vt:variant>
      <vt:variant>
        <vt:i4>1703985</vt:i4>
      </vt:variant>
      <vt:variant>
        <vt:i4>26</vt:i4>
      </vt:variant>
      <vt:variant>
        <vt:i4>0</vt:i4>
      </vt:variant>
      <vt:variant>
        <vt:i4>5</vt:i4>
      </vt:variant>
      <vt:variant>
        <vt:lpwstr/>
      </vt:variant>
      <vt:variant>
        <vt:lpwstr>_Toc286321771</vt:lpwstr>
      </vt:variant>
      <vt:variant>
        <vt:i4>1703985</vt:i4>
      </vt:variant>
      <vt:variant>
        <vt:i4>20</vt:i4>
      </vt:variant>
      <vt:variant>
        <vt:i4>0</vt:i4>
      </vt:variant>
      <vt:variant>
        <vt:i4>5</vt:i4>
      </vt:variant>
      <vt:variant>
        <vt:lpwstr/>
      </vt:variant>
      <vt:variant>
        <vt:lpwstr>_Toc286321770</vt:lpwstr>
      </vt:variant>
      <vt:variant>
        <vt:i4>1769521</vt:i4>
      </vt:variant>
      <vt:variant>
        <vt:i4>14</vt:i4>
      </vt:variant>
      <vt:variant>
        <vt:i4>0</vt:i4>
      </vt:variant>
      <vt:variant>
        <vt:i4>5</vt:i4>
      </vt:variant>
      <vt:variant>
        <vt:lpwstr/>
      </vt:variant>
      <vt:variant>
        <vt:lpwstr>_Toc286321769</vt:lpwstr>
      </vt:variant>
      <vt:variant>
        <vt:i4>1769521</vt:i4>
      </vt:variant>
      <vt:variant>
        <vt:i4>8</vt:i4>
      </vt:variant>
      <vt:variant>
        <vt:i4>0</vt:i4>
      </vt:variant>
      <vt:variant>
        <vt:i4>5</vt:i4>
      </vt:variant>
      <vt:variant>
        <vt:lpwstr/>
      </vt:variant>
      <vt:variant>
        <vt:lpwstr>_Toc286321768</vt:lpwstr>
      </vt:variant>
      <vt:variant>
        <vt:i4>1769521</vt:i4>
      </vt:variant>
      <vt:variant>
        <vt:i4>2</vt:i4>
      </vt:variant>
      <vt:variant>
        <vt:i4>0</vt:i4>
      </vt:variant>
      <vt:variant>
        <vt:i4>5</vt:i4>
      </vt:variant>
      <vt:variant>
        <vt:lpwstr/>
      </vt:variant>
      <vt:variant>
        <vt:lpwstr>_Toc286321767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 WYKONANIA I ODBIORU SYSTEMU INFORMATYCZNEGO (STWIOSI)</dc:title>
  <dc:creator>Ryszard Huchla</dc:creator>
  <cp:lastModifiedBy>oem</cp:lastModifiedBy>
  <cp:revision>19</cp:revision>
  <dcterms:created xsi:type="dcterms:W3CDTF">2011-03-28T18:51:00Z</dcterms:created>
  <dcterms:modified xsi:type="dcterms:W3CDTF">2011-05-18T11:50:00Z</dcterms:modified>
</cp:coreProperties>
</file>