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FC" w:rsidRPr="00F55024" w:rsidRDefault="008631FC" w:rsidP="008631FC">
      <w:pPr>
        <w:spacing w:after="0"/>
        <w:jc w:val="both"/>
        <w:rPr>
          <w:b/>
          <w:bCs/>
          <w:sz w:val="24"/>
        </w:rPr>
      </w:pPr>
      <w:r w:rsidRPr="00F55024">
        <w:rPr>
          <w:b/>
          <w:bCs/>
          <w:sz w:val="24"/>
        </w:rPr>
        <w:t xml:space="preserve">Informacja </w:t>
      </w:r>
      <w:r w:rsidR="001C4CB6">
        <w:rPr>
          <w:b/>
          <w:bCs/>
          <w:sz w:val="24"/>
        </w:rPr>
        <w:t xml:space="preserve">dotycząca </w:t>
      </w:r>
      <w:r w:rsidRPr="00F55024">
        <w:rPr>
          <w:b/>
          <w:bCs/>
          <w:sz w:val="24"/>
        </w:rPr>
        <w:t xml:space="preserve">Konkursu Bezpieczeństwa dla Dzieci i Młodzieży </w:t>
      </w:r>
      <w:r w:rsidR="001C4CB6">
        <w:rPr>
          <w:b/>
          <w:bCs/>
          <w:sz w:val="24"/>
        </w:rPr>
        <w:br/>
        <w:t xml:space="preserve">pn. </w:t>
      </w:r>
      <w:r w:rsidRPr="00F55024">
        <w:rPr>
          <w:b/>
          <w:bCs/>
          <w:sz w:val="24"/>
        </w:rPr>
        <w:t>„Uczę się bezpiecznie żyć”</w:t>
      </w:r>
    </w:p>
    <w:p w:rsidR="008631FC" w:rsidRDefault="008631FC" w:rsidP="008631FC">
      <w:pPr>
        <w:spacing w:after="0"/>
        <w:jc w:val="both"/>
        <w:rPr>
          <w:sz w:val="24"/>
        </w:rPr>
      </w:pPr>
    </w:p>
    <w:p w:rsidR="008631FC" w:rsidRDefault="008631FC" w:rsidP="008631FC">
      <w:pPr>
        <w:spacing w:after="0"/>
        <w:jc w:val="both"/>
        <w:rPr>
          <w:sz w:val="24"/>
        </w:rPr>
      </w:pPr>
    </w:p>
    <w:p w:rsidR="008554D7" w:rsidRPr="001C4CB6" w:rsidRDefault="008554D7" w:rsidP="001C4CB6">
      <w:pPr>
        <w:numPr>
          <w:ilvl w:val="0"/>
          <w:numId w:val="1"/>
        </w:numPr>
        <w:spacing w:after="0"/>
        <w:ind w:left="567" w:hanging="476"/>
        <w:jc w:val="both"/>
        <w:rPr>
          <w:sz w:val="24"/>
        </w:rPr>
      </w:pPr>
      <w:r>
        <w:rPr>
          <w:sz w:val="24"/>
        </w:rPr>
        <w:t xml:space="preserve">Zgodnie z ustawą z dnia 24 kwietnia 2003 roku o działalności pożytku publicznego </w:t>
      </w:r>
      <w:r w:rsidR="00F94A29">
        <w:rPr>
          <w:sz w:val="24"/>
        </w:rPr>
        <w:br/>
      </w:r>
      <w:r>
        <w:rPr>
          <w:sz w:val="24"/>
        </w:rPr>
        <w:t>i o wolontariacie Stowarzyszenie może starać się o dofinansowanie w ramach otwartego konkursu ofert poprzez złożenie oferty realizacji zadania publicznego.</w:t>
      </w:r>
    </w:p>
    <w:p w:rsidR="003F63B8" w:rsidRPr="008554D7" w:rsidRDefault="00DF12F3" w:rsidP="008554D7">
      <w:pPr>
        <w:pStyle w:val="Akapitzlist"/>
        <w:numPr>
          <w:ilvl w:val="0"/>
          <w:numId w:val="1"/>
        </w:numPr>
        <w:spacing w:after="0"/>
        <w:ind w:left="567" w:hanging="426"/>
        <w:jc w:val="both"/>
        <w:rPr>
          <w:sz w:val="24"/>
        </w:rPr>
      </w:pPr>
      <w:r w:rsidRPr="008554D7">
        <w:rPr>
          <w:sz w:val="24"/>
        </w:rPr>
        <w:t xml:space="preserve">Różnorodny </w:t>
      </w:r>
      <w:r w:rsidR="009C5FE7" w:rsidRPr="008554D7">
        <w:rPr>
          <w:sz w:val="24"/>
        </w:rPr>
        <w:t xml:space="preserve">i </w:t>
      </w:r>
      <w:r w:rsidRPr="008554D7">
        <w:rPr>
          <w:sz w:val="24"/>
        </w:rPr>
        <w:t xml:space="preserve">niesprecyzowany jednoznacznie zakres </w:t>
      </w:r>
      <w:r w:rsidR="008631FC" w:rsidRPr="008554D7">
        <w:rPr>
          <w:sz w:val="24"/>
        </w:rPr>
        <w:t xml:space="preserve">wymagań </w:t>
      </w:r>
      <w:r w:rsidR="008554D7">
        <w:rPr>
          <w:sz w:val="24"/>
        </w:rPr>
        <w:t xml:space="preserve">finansowych </w:t>
      </w:r>
      <w:r w:rsidRPr="008554D7">
        <w:rPr>
          <w:sz w:val="24"/>
        </w:rPr>
        <w:t xml:space="preserve">Przewodniczącego, Pana Macieja Gałęskiego. Jednym razem jest to </w:t>
      </w:r>
      <w:r w:rsidR="008631FC" w:rsidRPr="008554D7">
        <w:rPr>
          <w:sz w:val="24"/>
        </w:rPr>
        <w:t>opracowanie założeń programowych,</w:t>
      </w:r>
      <w:r w:rsidRPr="008554D7">
        <w:rPr>
          <w:sz w:val="24"/>
        </w:rPr>
        <w:t xml:space="preserve"> innym</w:t>
      </w:r>
      <w:r w:rsidR="008631FC" w:rsidRPr="008554D7">
        <w:rPr>
          <w:sz w:val="24"/>
        </w:rPr>
        <w:t xml:space="preserve"> nagrody dla dzieci, </w:t>
      </w:r>
      <w:r w:rsidRPr="008554D7">
        <w:rPr>
          <w:sz w:val="24"/>
        </w:rPr>
        <w:t xml:space="preserve">jeszcze innym </w:t>
      </w:r>
      <w:r w:rsidR="008631FC" w:rsidRPr="008554D7">
        <w:rPr>
          <w:sz w:val="24"/>
        </w:rPr>
        <w:t>wyżywienie na finały konkursu</w:t>
      </w:r>
      <w:r w:rsidRPr="008554D7">
        <w:rPr>
          <w:sz w:val="24"/>
        </w:rPr>
        <w:t xml:space="preserve"> lub audycje telewizyjne.</w:t>
      </w:r>
      <w:r w:rsidR="008631FC" w:rsidRPr="008554D7">
        <w:rPr>
          <w:sz w:val="24"/>
        </w:rPr>
        <w:t xml:space="preserve"> </w:t>
      </w:r>
    </w:p>
    <w:p w:rsidR="003F63B8" w:rsidRDefault="003F63B8" w:rsidP="008554D7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>
        <w:rPr>
          <w:sz w:val="24"/>
        </w:rPr>
        <w:t>Założenia programowe</w:t>
      </w:r>
      <w:r w:rsidR="00DF12F3">
        <w:rPr>
          <w:sz w:val="24"/>
        </w:rPr>
        <w:t xml:space="preserve"> opracowywane corocznie bez większych </w:t>
      </w:r>
      <w:r>
        <w:rPr>
          <w:sz w:val="24"/>
        </w:rPr>
        <w:t xml:space="preserve">zmian, </w:t>
      </w:r>
      <w:r w:rsidR="00DF12F3">
        <w:rPr>
          <w:sz w:val="24"/>
        </w:rPr>
        <w:t>nieuwzględniające aktualnych zagrożeń. P</w:t>
      </w:r>
      <w:r>
        <w:rPr>
          <w:sz w:val="24"/>
        </w:rPr>
        <w:t xml:space="preserve">onadto od 2018 r. </w:t>
      </w:r>
      <w:r w:rsidR="00791A6C">
        <w:rPr>
          <w:sz w:val="24"/>
        </w:rPr>
        <w:t>do</w:t>
      </w:r>
      <w:r>
        <w:rPr>
          <w:sz w:val="24"/>
        </w:rPr>
        <w:t xml:space="preserve"> 2020 r. główny cel </w:t>
      </w:r>
      <w:r w:rsidR="00F55024">
        <w:rPr>
          <w:sz w:val="24"/>
        </w:rPr>
        <w:t xml:space="preserve">konkursu </w:t>
      </w:r>
      <w:r>
        <w:rPr>
          <w:sz w:val="24"/>
        </w:rPr>
        <w:t xml:space="preserve">to </w:t>
      </w:r>
      <w:r w:rsidRPr="001C4CB6">
        <w:rPr>
          <w:sz w:val="24"/>
        </w:rPr>
        <w:t>bezpieczeństwo ekologiczne.</w:t>
      </w:r>
    </w:p>
    <w:p w:rsidR="003F63B8" w:rsidRDefault="003F63B8" w:rsidP="008554D7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>
        <w:rPr>
          <w:sz w:val="24"/>
        </w:rPr>
        <w:t>Brak przedstawiania Stronie Województwa Dolnośląskiego do akceptacji dokumentów niezbędnych do ogłoszenia konkursu</w:t>
      </w:r>
      <w:r w:rsidR="00F55024">
        <w:rPr>
          <w:sz w:val="24"/>
        </w:rPr>
        <w:t xml:space="preserve"> (</w:t>
      </w:r>
      <w:r w:rsidR="00F94A29">
        <w:rPr>
          <w:rFonts w:cs="Calibri"/>
          <w:sz w:val="24"/>
        </w:rPr>
        <w:t xml:space="preserve">§ 3, </w:t>
      </w:r>
      <w:r w:rsidR="00F55024">
        <w:rPr>
          <w:sz w:val="24"/>
        </w:rPr>
        <w:t>ust. 4</w:t>
      </w:r>
      <w:r w:rsidR="00CC67DD">
        <w:rPr>
          <w:sz w:val="24"/>
        </w:rPr>
        <w:t xml:space="preserve"> porozumienia</w:t>
      </w:r>
      <w:r w:rsidR="00F55024">
        <w:rPr>
          <w:sz w:val="24"/>
        </w:rPr>
        <w:t>)</w:t>
      </w:r>
      <w:r>
        <w:rPr>
          <w:sz w:val="24"/>
        </w:rPr>
        <w:t>.</w:t>
      </w:r>
    </w:p>
    <w:p w:rsidR="00694FB7" w:rsidRDefault="00694FB7" w:rsidP="008554D7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>
        <w:rPr>
          <w:sz w:val="24"/>
        </w:rPr>
        <w:t>Budżet konkursu:</w:t>
      </w:r>
    </w:p>
    <w:p w:rsidR="004D6DCD" w:rsidRDefault="00694FB7" w:rsidP="00694FB7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694FB7">
        <w:rPr>
          <w:sz w:val="24"/>
        </w:rPr>
        <w:t>w roku 2017: 180 770,15 zł</w:t>
      </w:r>
      <w:r>
        <w:rPr>
          <w:sz w:val="24"/>
        </w:rPr>
        <w:t>;</w:t>
      </w:r>
    </w:p>
    <w:p w:rsidR="00694FB7" w:rsidRDefault="00694FB7" w:rsidP="00694FB7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 roku 2018: 228 000 zł;</w:t>
      </w:r>
    </w:p>
    <w:p w:rsidR="00694FB7" w:rsidRDefault="00694FB7" w:rsidP="00694FB7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 roku 2019: 173 226,47 zł.</w:t>
      </w:r>
    </w:p>
    <w:p w:rsidR="007743CE" w:rsidRDefault="007743CE" w:rsidP="007743CE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>
        <w:rPr>
          <w:sz w:val="24"/>
        </w:rPr>
        <w:t>W 2012 roku podpisanie umowy</w:t>
      </w:r>
      <w:r w:rsidR="00D61E31">
        <w:rPr>
          <w:sz w:val="24"/>
        </w:rPr>
        <w:t xml:space="preserve"> o dzieło pomiędzy</w:t>
      </w:r>
      <w:r>
        <w:rPr>
          <w:sz w:val="24"/>
        </w:rPr>
        <w:t xml:space="preserve"> OSP Podgórzyn (prezes Maciej Gałęski)</w:t>
      </w:r>
      <w:r w:rsidR="00D61E31">
        <w:rPr>
          <w:sz w:val="24"/>
        </w:rPr>
        <w:t xml:space="preserve"> a Maciejem Gałęskim.</w:t>
      </w:r>
    </w:p>
    <w:p w:rsidR="007743CE" w:rsidRDefault="000E0AE7" w:rsidP="007743CE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>
        <w:rPr>
          <w:sz w:val="24"/>
        </w:rPr>
        <w:t>Środki finansowe z</w:t>
      </w:r>
      <w:r w:rsidR="007743CE">
        <w:rPr>
          <w:sz w:val="24"/>
        </w:rPr>
        <w:t xml:space="preserve"> </w:t>
      </w:r>
      <w:r w:rsidR="00243ED3">
        <w:rPr>
          <w:sz w:val="24"/>
        </w:rPr>
        <w:t>BWD</w:t>
      </w:r>
      <w:r>
        <w:rPr>
          <w:sz w:val="24"/>
        </w:rPr>
        <w:t xml:space="preserve"> wykazywane są</w:t>
      </w:r>
      <w:r w:rsidR="00243ED3">
        <w:rPr>
          <w:sz w:val="24"/>
        </w:rPr>
        <w:t xml:space="preserve"> jako udział własny projektu Euroregionu Nysa.</w:t>
      </w:r>
    </w:p>
    <w:p w:rsidR="001C4CB6" w:rsidRDefault="001C4CB6" w:rsidP="007743CE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>
        <w:rPr>
          <w:sz w:val="24"/>
        </w:rPr>
        <w:t>Faktura 1/</w:t>
      </w:r>
      <w:r w:rsidR="00090FB8">
        <w:rPr>
          <w:sz w:val="24"/>
        </w:rPr>
        <w:t>05/</w:t>
      </w:r>
      <w:r>
        <w:rPr>
          <w:sz w:val="24"/>
        </w:rPr>
        <w:t>2019</w:t>
      </w:r>
      <w:r w:rsidR="00090FB8">
        <w:rPr>
          <w:sz w:val="24"/>
        </w:rPr>
        <w:t xml:space="preserve"> z dnia 16.05.2019 r.</w:t>
      </w:r>
      <w:r>
        <w:rPr>
          <w:sz w:val="24"/>
        </w:rPr>
        <w:t xml:space="preserve"> przedstawiona w</w:t>
      </w:r>
      <w:r w:rsidR="00090FB8">
        <w:rPr>
          <w:sz w:val="24"/>
        </w:rPr>
        <w:t xml:space="preserve"> trakcie kontroli</w:t>
      </w:r>
      <w:r>
        <w:rPr>
          <w:sz w:val="24"/>
        </w:rPr>
        <w:t xml:space="preserve"> </w:t>
      </w:r>
      <w:proofErr w:type="spellStart"/>
      <w:r>
        <w:rPr>
          <w:sz w:val="24"/>
        </w:rPr>
        <w:t>WFOŚ-u</w:t>
      </w:r>
      <w:proofErr w:type="spellEnd"/>
      <w:r>
        <w:rPr>
          <w:sz w:val="24"/>
        </w:rPr>
        <w:t xml:space="preserve"> </w:t>
      </w:r>
      <w:r w:rsidR="00090FB8">
        <w:rPr>
          <w:sz w:val="24"/>
        </w:rPr>
        <w:t>została zakwestionowana</w:t>
      </w:r>
      <w:r w:rsidR="001859AD">
        <w:rPr>
          <w:sz w:val="24"/>
        </w:rPr>
        <w:t>,</w:t>
      </w:r>
      <w:r w:rsidR="00090FB8">
        <w:rPr>
          <w:sz w:val="24"/>
        </w:rPr>
        <w:t xml:space="preserve"> ponieważ nie była dokumentem fiskalnym a jedynie miała charakter protokołu zdawczo – odbiorczego dotyczącego przekazania przez DODN  Panu Gałęskiemu nagród. </w:t>
      </w:r>
      <w:r>
        <w:rPr>
          <w:sz w:val="24"/>
        </w:rPr>
        <w:t>(UMWD nie wystawiał takiej faktury)</w:t>
      </w:r>
      <w:r w:rsidR="0019145D">
        <w:rPr>
          <w:sz w:val="24"/>
        </w:rPr>
        <w:t>.</w:t>
      </w:r>
    </w:p>
    <w:p w:rsidR="001C4CB6" w:rsidRDefault="00E56C14" w:rsidP="007743CE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>
        <w:rPr>
          <w:sz w:val="24"/>
        </w:rPr>
        <w:t>Identyczne jak w woj. dolnośląskim z</w:t>
      </w:r>
      <w:r w:rsidR="000C3AF9">
        <w:rPr>
          <w:sz w:val="24"/>
        </w:rPr>
        <w:t xml:space="preserve">ałożenia programowe w woj. lubuskim </w:t>
      </w:r>
      <w:r>
        <w:rPr>
          <w:sz w:val="24"/>
        </w:rPr>
        <w:br/>
      </w:r>
      <w:r w:rsidR="000C3AF9">
        <w:rPr>
          <w:sz w:val="24"/>
        </w:rPr>
        <w:t>i z</w:t>
      </w:r>
      <w:r w:rsidR="0019145D">
        <w:rPr>
          <w:sz w:val="24"/>
        </w:rPr>
        <w:t xml:space="preserve">achodniopomorskim </w:t>
      </w:r>
      <w:r w:rsidR="00E00A8E">
        <w:rPr>
          <w:sz w:val="24"/>
        </w:rPr>
        <w:t>w roku 2018. (W woj. Lubuskim i zachodniopomorskim konkurs organizowany tylko w 2018 roku).</w:t>
      </w:r>
    </w:p>
    <w:p w:rsidR="00133793" w:rsidRDefault="009E3E47" w:rsidP="00133793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 w:rsidRPr="00D61E31">
        <w:rPr>
          <w:sz w:val="24"/>
        </w:rPr>
        <w:t>Podstawowym dokumentem okre</w:t>
      </w:r>
      <w:r w:rsidRPr="00D61E31">
        <w:rPr>
          <w:rFonts w:hint="eastAsia"/>
          <w:sz w:val="24"/>
        </w:rPr>
        <w:t>ś</w:t>
      </w:r>
      <w:r w:rsidRPr="00D61E31">
        <w:rPr>
          <w:sz w:val="24"/>
        </w:rPr>
        <w:t>laj</w:t>
      </w:r>
      <w:r w:rsidRPr="00D61E31">
        <w:rPr>
          <w:rFonts w:hint="eastAsia"/>
          <w:sz w:val="24"/>
        </w:rPr>
        <w:t>ą</w:t>
      </w:r>
      <w:r w:rsidRPr="00D61E31">
        <w:rPr>
          <w:sz w:val="24"/>
        </w:rPr>
        <w:t>cym cele i zasady dzia</w:t>
      </w:r>
      <w:r w:rsidRPr="00D61E31">
        <w:rPr>
          <w:rFonts w:hint="eastAsia"/>
          <w:sz w:val="24"/>
        </w:rPr>
        <w:t>ł</w:t>
      </w:r>
      <w:r w:rsidRPr="00D61E31">
        <w:rPr>
          <w:sz w:val="24"/>
        </w:rPr>
        <w:t xml:space="preserve">ania ERN jest </w:t>
      </w:r>
      <w:r w:rsidRPr="00D61E31">
        <w:rPr>
          <w:rFonts w:hint="eastAsia"/>
          <w:sz w:val="24"/>
        </w:rPr>
        <w:t>„</w:t>
      </w:r>
      <w:r w:rsidRPr="00D61E31">
        <w:rPr>
          <w:sz w:val="24"/>
        </w:rPr>
        <w:t>Ramowe</w:t>
      </w:r>
      <w:r w:rsidRPr="009E3E47">
        <w:rPr>
          <w:sz w:val="24"/>
        </w:rPr>
        <w:t xml:space="preserve"> Porozumienie Euroregionu Nysa</w:t>
      </w:r>
      <w:r w:rsidRPr="009E3E47">
        <w:rPr>
          <w:rFonts w:hint="eastAsia"/>
          <w:sz w:val="24"/>
        </w:rPr>
        <w:t>”</w:t>
      </w:r>
      <w:r w:rsidRPr="009E3E47">
        <w:rPr>
          <w:sz w:val="24"/>
        </w:rPr>
        <w:t>. Porozumienie w swej</w:t>
      </w:r>
      <w:r>
        <w:rPr>
          <w:sz w:val="24"/>
        </w:rPr>
        <w:t xml:space="preserve"> </w:t>
      </w:r>
      <w:r w:rsidRPr="009E3E47">
        <w:rPr>
          <w:sz w:val="24"/>
        </w:rPr>
        <w:t>zasadniczej cz</w:t>
      </w:r>
      <w:r w:rsidRPr="009E3E47">
        <w:rPr>
          <w:rFonts w:hint="eastAsia"/>
          <w:sz w:val="24"/>
        </w:rPr>
        <w:t>ęś</w:t>
      </w:r>
      <w:r w:rsidRPr="009E3E47">
        <w:rPr>
          <w:sz w:val="24"/>
        </w:rPr>
        <w:t>ci zosta</w:t>
      </w:r>
      <w:r w:rsidRPr="009E3E47">
        <w:rPr>
          <w:rFonts w:hint="eastAsia"/>
          <w:sz w:val="24"/>
        </w:rPr>
        <w:t>ł</w:t>
      </w:r>
      <w:r w:rsidRPr="009E3E47">
        <w:rPr>
          <w:sz w:val="24"/>
        </w:rPr>
        <w:t>o oparte na trzech fundamentach: (1) konsensusie</w:t>
      </w:r>
      <w:r>
        <w:rPr>
          <w:sz w:val="24"/>
        </w:rPr>
        <w:t xml:space="preserve"> </w:t>
      </w:r>
      <w:r w:rsidRPr="009E3E47">
        <w:rPr>
          <w:sz w:val="24"/>
        </w:rPr>
        <w:t>rozumianym jako poszukiwanie wsp</w:t>
      </w:r>
      <w:r w:rsidRPr="009E3E47">
        <w:rPr>
          <w:rFonts w:hint="eastAsia"/>
          <w:sz w:val="24"/>
        </w:rPr>
        <w:t>ó</w:t>
      </w:r>
      <w:r w:rsidRPr="009E3E47">
        <w:rPr>
          <w:sz w:val="24"/>
        </w:rPr>
        <w:t>lnego stanowiska, w kt</w:t>
      </w:r>
      <w:r w:rsidRPr="009E3E47">
        <w:rPr>
          <w:rFonts w:hint="eastAsia"/>
          <w:sz w:val="24"/>
        </w:rPr>
        <w:t>ó</w:t>
      </w:r>
      <w:r w:rsidRPr="009E3E47">
        <w:rPr>
          <w:sz w:val="24"/>
        </w:rPr>
        <w:t>rym</w:t>
      </w:r>
      <w:r>
        <w:rPr>
          <w:sz w:val="24"/>
        </w:rPr>
        <w:t xml:space="preserve"> </w:t>
      </w:r>
      <w:r w:rsidRPr="009E3E47">
        <w:rPr>
          <w:sz w:val="24"/>
        </w:rPr>
        <w:t>przyj</w:t>
      </w:r>
      <w:r w:rsidRPr="009E3E47">
        <w:rPr>
          <w:rFonts w:hint="eastAsia"/>
          <w:sz w:val="24"/>
        </w:rPr>
        <w:t>ę</w:t>
      </w:r>
      <w:r w:rsidRPr="009E3E47">
        <w:rPr>
          <w:sz w:val="24"/>
        </w:rPr>
        <w:t>to dialog i negocjacje jako metod</w:t>
      </w:r>
      <w:r w:rsidRPr="009E3E47">
        <w:rPr>
          <w:rFonts w:hint="eastAsia"/>
          <w:sz w:val="24"/>
        </w:rPr>
        <w:t>ę</w:t>
      </w:r>
      <w:r w:rsidRPr="009E3E47">
        <w:rPr>
          <w:sz w:val="24"/>
        </w:rPr>
        <w:t xml:space="preserve"> d</w:t>
      </w:r>
      <w:r w:rsidRPr="009E3E47">
        <w:rPr>
          <w:rFonts w:hint="eastAsia"/>
          <w:sz w:val="24"/>
        </w:rPr>
        <w:t>ąż</w:t>
      </w:r>
      <w:r w:rsidRPr="009E3E47">
        <w:rPr>
          <w:sz w:val="24"/>
        </w:rPr>
        <w:t>enia do porozumienia; (2)</w:t>
      </w:r>
      <w:r>
        <w:rPr>
          <w:sz w:val="24"/>
        </w:rPr>
        <w:t xml:space="preserve"> </w:t>
      </w:r>
      <w:r w:rsidRPr="009E3E47">
        <w:rPr>
          <w:sz w:val="24"/>
        </w:rPr>
        <w:t>parytecie, tj. dysponowaniu ka</w:t>
      </w:r>
      <w:r w:rsidRPr="009E3E47">
        <w:rPr>
          <w:rFonts w:hint="eastAsia"/>
          <w:sz w:val="24"/>
        </w:rPr>
        <w:t>ż</w:t>
      </w:r>
      <w:r w:rsidRPr="009E3E47">
        <w:rPr>
          <w:sz w:val="24"/>
        </w:rPr>
        <w:t xml:space="preserve">dej ze </w:t>
      </w:r>
      <w:r w:rsidRPr="00D61E31">
        <w:rPr>
          <w:sz w:val="24"/>
        </w:rPr>
        <w:t>stron uk</w:t>
      </w:r>
      <w:r w:rsidRPr="00D61E31">
        <w:rPr>
          <w:rFonts w:hint="eastAsia"/>
          <w:sz w:val="24"/>
        </w:rPr>
        <w:t>ł</w:t>
      </w:r>
      <w:r w:rsidRPr="00D61E31">
        <w:rPr>
          <w:sz w:val="24"/>
        </w:rPr>
        <w:t>adu po jednym g</w:t>
      </w:r>
      <w:r w:rsidRPr="00D61E31">
        <w:rPr>
          <w:rFonts w:hint="eastAsia"/>
          <w:sz w:val="24"/>
        </w:rPr>
        <w:t>ł</w:t>
      </w:r>
      <w:r w:rsidRPr="00D61E31">
        <w:rPr>
          <w:sz w:val="24"/>
        </w:rPr>
        <w:t>osie we wszystkich organach (ta sama zasada obowi</w:t>
      </w:r>
      <w:r w:rsidRPr="00D61E31">
        <w:rPr>
          <w:rFonts w:hint="eastAsia"/>
          <w:sz w:val="24"/>
        </w:rPr>
        <w:t>ą</w:t>
      </w:r>
      <w:r w:rsidRPr="00D61E31">
        <w:rPr>
          <w:sz w:val="24"/>
        </w:rPr>
        <w:t>zuje w kwestii reprezentowania); (3) rotacji, jako symetrycznym przemieszczaniu si</w:t>
      </w:r>
      <w:r w:rsidRPr="00D61E31">
        <w:rPr>
          <w:rFonts w:hint="eastAsia"/>
          <w:sz w:val="24"/>
        </w:rPr>
        <w:t>ę</w:t>
      </w:r>
      <w:r w:rsidRPr="00D61E31">
        <w:rPr>
          <w:sz w:val="24"/>
        </w:rPr>
        <w:t xml:space="preserve"> inicjatyw i wydarze</w:t>
      </w:r>
      <w:r w:rsidRPr="00D61E31">
        <w:rPr>
          <w:rFonts w:hint="eastAsia"/>
          <w:sz w:val="24"/>
        </w:rPr>
        <w:t>ń</w:t>
      </w:r>
      <w:r w:rsidRPr="00D61E31">
        <w:rPr>
          <w:sz w:val="24"/>
        </w:rPr>
        <w:t xml:space="preserve"> wa</w:t>
      </w:r>
      <w:r w:rsidRPr="00D61E31">
        <w:rPr>
          <w:rFonts w:hint="eastAsia"/>
          <w:sz w:val="24"/>
        </w:rPr>
        <w:t>ż</w:t>
      </w:r>
      <w:r w:rsidRPr="00D61E31">
        <w:rPr>
          <w:sz w:val="24"/>
        </w:rPr>
        <w:t>nych dla Euroregionu w spos</w:t>
      </w:r>
      <w:r w:rsidRPr="00D61E31">
        <w:rPr>
          <w:rFonts w:hint="eastAsia"/>
          <w:sz w:val="24"/>
        </w:rPr>
        <w:t>ó</w:t>
      </w:r>
      <w:r w:rsidRPr="00D61E31">
        <w:rPr>
          <w:sz w:val="24"/>
        </w:rPr>
        <w:t>b r</w:t>
      </w:r>
      <w:r w:rsidRPr="00D61E31">
        <w:rPr>
          <w:rFonts w:hint="eastAsia"/>
          <w:sz w:val="24"/>
        </w:rPr>
        <w:t>ó</w:t>
      </w:r>
      <w:r w:rsidRPr="00D61E31">
        <w:rPr>
          <w:sz w:val="24"/>
        </w:rPr>
        <w:t>wnomierny na obszarze trzech pa</w:t>
      </w:r>
      <w:r w:rsidRPr="00D61E31">
        <w:rPr>
          <w:rFonts w:hint="eastAsia"/>
          <w:sz w:val="24"/>
        </w:rPr>
        <w:t>ń</w:t>
      </w:r>
      <w:r w:rsidRPr="00D61E31">
        <w:rPr>
          <w:sz w:val="24"/>
        </w:rPr>
        <w:t>stw.</w:t>
      </w:r>
      <w:r w:rsidR="00133793" w:rsidRPr="00133793">
        <w:rPr>
          <w:sz w:val="24"/>
        </w:rPr>
        <w:t xml:space="preserve"> </w:t>
      </w:r>
      <w:r w:rsidR="00133793">
        <w:rPr>
          <w:sz w:val="24"/>
        </w:rPr>
        <w:t>Wobec powyższego czy tego typu inicjatywa nie powinna obejmować swym zasięgiem Czech i Niemiec, którzy są pełnoprawnymi członkami?</w:t>
      </w:r>
    </w:p>
    <w:p w:rsidR="00133793" w:rsidRPr="00133793" w:rsidRDefault="00133793" w:rsidP="00133793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 w:rsidRPr="00133793">
        <w:rPr>
          <w:sz w:val="24"/>
        </w:rPr>
        <w:lastRenderedPageBreak/>
        <w:t>Celem euroregionu jest poprawa standardu życia mieszkańców, rozwój gospodarczy, poprawa stanu środowiska przyrodniczego "Czarnego trójkąta Europy", budowa przejść granicznych oraz ochrona Gór Izerskich zagrożonych wyniszczającym działaniem kwaśnych deszczy.</w:t>
      </w:r>
    </w:p>
    <w:p w:rsidR="0019145D" w:rsidRPr="00A613B4" w:rsidRDefault="00A613B4" w:rsidP="00A613B4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 w:rsidRPr="00A613B4">
        <w:rPr>
          <w:sz w:val="24"/>
        </w:rPr>
        <w:t xml:space="preserve">Komitet Organizacyjny Na bazie Porozumienia pomiędzy Województwem Dolnośląskim a Stowarzyszeniem Gmin Polskich Euroregionu Nysa powołano Komitet Organizacyjny, którego przewodniczącym został: Maciej Gałęski – Przewodniczący Forum Grup Roboczych i Koordynator w SGP Euroregionu Nysa. </w:t>
      </w:r>
      <w:r w:rsidRPr="00D61E31">
        <w:rPr>
          <w:sz w:val="24"/>
        </w:rPr>
        <w:t>Ze strony Województwa przewodniczącym został Mariusz Jagodziński.</w:t>
      </w:r>
      <w:r w:rsidRPr="00A613B4">
        <w:rPr>
          <w:sz w:val="24"/>
        </w:rPr>
        <w:t xml:space="preserve"> Wiceprzewodniczącymi byli: Elżbieta L</w:t>
      </w:r>
      <w:r w:rsidR="00E56C14">
        <w:rPr>
          <w:sz w:val="24"/>
        </w:rPr>
        <w:t>orenc - Mytnik Marian Stebelski.</w:t>
      </w:r>
    </w:p>
    <w:p w:rsidR="00E56C14" w:rsidRDefault="00E56C14" w:rsidP="00E56C14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Brak uregulowań pisemnych w sprawie wyboru przedstawiciela Województwa Dolnośląskiego do składu Komitetu Organizacyjnego konkursu, a którym jest co roku Pan Mariusz Jagodziński. </w:t>
      </w:r>
    </w:p>
    <w:p w:rsidR="00024DC2" w:rsidRDefault="00024DC2" w:rsidP="00024DC2">
      <w:pPr>
        <w:numPr>
          <w:ilvl w:val="0"/>
          <w:numId w:val="1"/>
        </w:numPr>
        <w:spacing w:after="0"/>
        <w:ind w:left="567" w:hanging="474"/>
        <w:jc w:val="both"/>
        <w:rPr>
          <w:sz w:val="24"/>
        </w:rPr>
      </w:pPr>
      <w:r>
        <w:rPr>
          <w:sz w:val="24"/>
        </w:rPr>
        <w:t>Dyplom – podziękowanie (przykład 2015 r.)</w:t>
      </w:r>
      <w:r w:rsidR="00133793">
        <w:rPr>
          <w:sz w:val="24"/>
        </w:rPr>
        <w:t>.</w:t>
      </w:r>
    </w:p>
    <w:p w:rsidR="00024DC2" w:rsidRPr="00024DC2" w:rsidRDefault="00024DC2" w:rsidP="00024DC2">
      <w:pPr>
        <w:pStyle w:val="Akapitzlist"/>
        <w:spacing w:after="0"/>
        <w:ind w:left="1891"/>
        <w:jc w:val="both"/>
        <w:rPr>
          <w:sz w:val="24"/>
        </w:rPr>
      </w:pPr>
    </w:p>
    <w:p w:rsidR="00694FB7" w:rsidRDefault="00694FB7" w:rsidP="00694FB7">
      <w:pPr>
        <w:spacing w:after="0"/>
        <w:ind w:left="567"/>
        <w:jc w:val="both"/>
        <w:rPr>
          <w:sz w:val="24"/>
        </w:rPr>
      </w:pPr>
    </w:p>
    <w:p w:rsidR="00F55024" w:rsidRDefault="00F55024" w:rsidP="008554D7">
      <w:pPr>
        <w:ind w:left="567"/>
      </w:pPr>
    </w:p>
    <w:p w:rsidR="00F55024" w:rsidRDefault="00F55024" w:rsidP="006D6E04"/>
    <w:p w:rsidR="00F55024" w:rsidRDefault="00F55024" w:rsidP="008631FC">
      <w:pPr>
        <w:ind w:left="474" w:hanging="474"/>
      </w:pPr>
    </w:p>
    <w:p w:rsidR="00F55024" w:rsidRDefault="00F55024" w:rsidP="008631FC">
      <w:pPr>
        <w:ind w:left="474" w:hanging="474"/>
      </w:pPr>
    </w:p>
    <w:p w:rsidR="00F55024" w:rsidRDefault="00F55024" w:rsidP="008631FC">
      <w:pPr>
        <w:ind w:left="474" w:hanging="474"/>
      </w:pPr>
    </w:p>
    <w:p w:rsidR="00F55024" w:rsidRDefault="00F55024" w:rsidP="008631FC">
      <w:pPr>
        <w:ind w:left="474" w:hanging="474"/>
      </w:pPr>
    </w:p>
    <w:p w:rsidR="00F55024" w:rsidRDefault="00F55024" w:rsidP="008631FC">
      <w:pPr>
        <w:ind w:left="474" w:hanging="474"/>
      </w:pPr>
    </w:p>
    <w:sectPr w:rsidR="00F55024" w:rsidSect="0059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D8" w:rsidRDefault="00164CD8" w:rsidP="008631FC">
      <w:pPr>
        <w:spacing w:after="0" w:line="240" w:lineRule="auto"/>
      </w:pPr>
      <w:r>
        <w:separator/>
      </w:r>
    </w:p>
  </w:endnote>
  <w:endnote w:type="continuationSeparator" w:id="0">
    <w:p w:rsidR="00164CD8" w:rsidRDefault="00164CD8" w:rsidP="008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D8" w:rsidRDefault="00164CD8" w:rsidP="008631FC">
      <w:pPr>
        <w:spacing w:after="0" w:line="240" w:lineRule="auto"/>
      </w:pPr>
      <w:r>
        <w:separator/>
      </w:r>
    </w:p>
  </w:footnote>
  <w:footnote w:type="continuationSeparator" w:id="0">
    <w:p w:rsidR="00164CD8" w:rsidRDefault="00164CD8" w:rsidP="008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D78"/>
    <w:multiLevelType w:val="hybridMultilevel"/>
    <w:tmpl w:val="958A62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0A7648"/>
    <w:multiLevelType w:val="hybridMultilevel"/>
    <w:tmpl w:val="B322A5D6"/>
    <w:lvl w:ilvl="0" w:tplc="7E863BA6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">
    <w:nsid w:val="69720309"/>
    <w:multiLevelType w:val="hybridMultilevel"/>
    <w:tmpl w:val="B322A5D6"/>
    <w:lvl w:ilvl="0" w:tplc="7E863BA6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B8"/>
    <w:rsid w:val="00024DC2"/>
    <w:rsid w:val="00090FB8"/>
    <w:rsid w:val="000C07E6"/>
    <w:rsid w:val="000C3AF9"/>
    <w:rsid w:val="000D2419"/>
    <w:rsid w:val="000E0AE7"/>
    <w:rsid w:val="00133793"/>
    <w:rsid w:val="00143BD1"/>
    <w:rsid w:val="00164CD8"/>
    <w:rsid w:val="001859AD"/>
    <w:rsid w:val="0019145D"/>
    <w:rsid w:val="001C4CB6"/>
    <w:rsid w:val="00243ED3"/>
    <w:rsid w:val="00275CCD"/>
    <w:rsid w:val="002768C7"/>
    <w:rsid w:val="003C0FC2"/>
    <w:rsid w:val="003F63B8"/>
    <w:rsid w:val="004D6DCD"/>
    <w:rsid w:val="00591E3A"/>
    <w:rsid w:val="005C0A31"/>
    <w:rsid w:val="005E7D41"/>
    <w:rsid w:val="00694FB7"/>
    <w:rsid w:val="006C4209"/>
    <w:rsid w:val="006D6E04"/>
    <w:rsid w:val="007743CE"/>
    <w:rsid w:val="00791A6C"/>
    <w:rsid w:val="0083752D"/>
    <w:rsid w:val="008554D7"/>
    <w:rsid w:val="008631FC"/>
    <w:rsid w:val="009C5FE7"/>
    <w:rsid w:val="009E3E47"/>
    <w:rsid w:val="009F12B0"/>
    <w:rsid w:val="00A613B4"/>
    <w:rsid w:val="00CA6F78"/>
    <w:rsid w:val="00CC67DD"/>
    <w:rsid w:val="00D61E31"/>
    <w:rsid w:val="00DE31D1"/>
    <w:rsid w:val="00DF12F3"/>
    <w:rsid w:val="00E00A8E"/>
    <w:rsid w:val="00E04399"/>
    <w:rsid w:val="00E56C14"/>
    <w:rsid w:val="00E852A9"/>
    <w:rsid w:val="00F3557E"/>
    <w:rsid w:val="00F55024"/>
    <w:rsid w:val="00F771F1"/>
    <w:rsid w:val="00F93AB8"/>
    <w:rsid w:val="00F9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1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1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5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Urbaniak</dc:creator>
  <cp:lastModifiedBy>lczeladka</cp:lastModifiedBy>
  <cp:revision>17</cp:revision>
  <cp:lastPrinted>2020-10-05T08:58:00Z</cp:lastPrinted>
  <dcterms:created xsi:type="dcterms:W3CDTF">2020-10-02T10:40:00Z</dcterms:created>
  <dcterms:modified xsi:type="dcterms:W3CDTF">2020-10-05T09:18:00Z</dcterms:modified>
</cp:coreProperties>
</file>