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id w:val="-1694751038"/>
        <w:docPartObj>
          <w:docPartGallery w:val="Cover Pages"/>
          <w:docPartUnique/>
        </w:docPartObj>
      </w:sdtPr>
      <w:sdtEndPr>
        <w:rPr>
          <w:rFonts w:asciiTheme="majorHAnsi" w:eastAsiaTheme="majorEastAsia" w:hAnsiTheme="majorHAnsi" w:cstheme="majorBidi"/>
          <w:caps/>
          <w:color w:val="4E67C8" w:themeColor="accent1"/>
          <w:sz w:val="72"/>
          <w:szCs w:val="72"/>
          <w:lang w:eastAsia="pl-PL"/>
        </w:rPr>
      </w:sdtEndPr>
      <w:sdtContent>
        <w:p w14:paraId="6A5D5860" w14:textId="77777777" w:rsidR="00831ECF" w:rsidRDefault="00831ECF" w:rsidP="005F49A2">
          <w:pPr>
            <w:spacing w:line="288" w:lineRule="auto"/>
          </w:pPr>
        </w:p>
        <w:p w14:paraId="1A143AA3" w14:textId="77777777" w:rsidR="00831ECF" w:rsidRDefault="00B51B35" w:rsidP="005F49A2">
          <w:pPr>
            <w:spacing w:line="288" w:lineRule="auto"/>
            <w:rPr>
              <w:rFonts w:asciiTheme="majorHAnsi" w:eastAsiaTheme="majorEastAsia" w:hAnsiTheme="majorHAnsi" w:cstheme="majorBidi"/>
              <w:caps/>
              <w:color w:val="4E67C8" w:themeColor="accent1"/>
              <w:sz w:val="72"/>
              <w:szCs w:val="72"/>
              <w:lang w:eastAsia="pl-PL"/>
            </w:rPr>
          </w:pPr>
          <w:r>
            <w:rPr>
              <w:noProof/>
              <w:lang w:eastAsia="pl-PL"/>
            </w:rPr>
            <mc:AlternateContent>
              <mc:Choice Requires="wps">
                <w:drawing>
                  <wp:anchor distT="0" distB="0" distL="182880" distR="182880" simplePos="0" relativeHeight="251660288" behindDoc="0" locked="0" layoutInCell="1" allowOverlap="1" wp14:anchorId="5C9332D8" wp14:editId="16126708">
                    <wp:simplePos x="0" y="0"/>
                    <mc:AlternateContent>
                      <mc:Choice Requires="wp14">
                        <wp:positionH relativeFrom="margin">
                          <wp14:pctPosHOffset>7700</wp14:pctPosHOffset>
                        </wp:positionH>
                      </mc:Choice>
                      <mc:Fallback>
                        <wp:positionH relativeFrom="page">
                          <wp:posOffset>1343025</wp:posOffset>
                        </wp:positionH>
                      </mc:Fallback>
                    </mc:AlternateContent>
                    <mc:AlternateContent>
                      <mc:Choice Requires="wp14">
                        <wp:positionV relativeFrom="page">
                          <wp14:pctPosVOffset>54000</wp14:pctPosVOffset>
                        </wp:positionV>
                      </mc:Choice>
                      <mc:Fallback>
                        <wp:positionV relativeFrom="page">
                          <wp:posOffset>5773420</wp:posOffset>
                        </wp:positionV>
                      </mc:Fallback>
                    </mc:AlternateContent>
                    <wp:extent cx="5321300" cy="2593340"/>
                    <wp:effectExtent l="0" t="0" r="0" b="0"/>
                    <wp:wrapSquare wrapText="bothSides"/>
                    <wp:docPr id="131" name="Pole tekstowe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1300" cy="2593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BDD3D3" w14:textId="77777777" w:rsidR="008E5A57" w:rsidRPr="0005788C" w:rsidRDefault="005A3AC5">
                                <w:pPr>
                                  <w:pStyle w:val="Bezodstpw"/>
                                  <w:spacing w:before="40" w:after="560" w:line="216" w:lineRule="auto"/>
                                  <w:rPr>
                                    <w:rFonts w:ascii="Cambria" w:eastAsiaTheme="majorEastAsia" w:hAnsi="Cambria" w:cstheme="majorBidi"/>
                                    <w:b/>
                                    <w:bCs/>
                                    <w:color w:val="365F91"/>
                                    <w:sz w:val="72"/>
                                    <w:szCs w:val="72"/>
                                    <w:lang w:eastAsia="en-US"/>
                                  </w:rPr>
                                </w:pPr>
                                <w:sdt>
                                  <w:sdtPr>
                                    <w:rPr>
                                      <w:rFonts w:ascii="Cambria" w:eastAsiaTheme="majorEastAsia" w:hAnsi="Cambria" w:cstheme="majorBidi"/>
                                      <w:b/>
                                      <w:bCs/>
                                      <w:color w:val="365F91"/>
                                      <w:sz w:val="72"/>
                                      <w:szCs w:val="72"/>
                                      <w:lang w:eastAsia="en-US"/>
                                    </w:rPr>
                                    <w:alias w:val="Tytuł"/>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8E5A57" w:rsidRPr="0005788C">
                                      <w:rPr>
                                        <w:rFonts w:ascii="Cambria" w:eastAsiaTheme="majorEastAsia" w:hAnsi="Cambria" w:cstheme="majorBidi"/>
                                        <w:b/>
                                        <w:bCs/>
                                        <w:color w:val="365F91"/>
                                        <w:sz w:val="72"/>
                                        <w:szCs w:val="72"/>
                                        <w:lang w:eastAsia="en-US"/>
                                      </w:rPr>
                                      <w:t>STRATEGIA ROZWOJU WOJEWÓDZTWA DOLNOŚLĄSKIEGO 2030</w:t>
                                    </w:r>
                                  </w:sdtContent>
                                </w:sdt>
                              </w:p>
                              <w:sdt>
                                <w:sdtPr>
                                  <w:rPr>
                                    <w:rFonts w:cstheme="minorHAnsi"/>
                                    <w:caps/>
                                    <w:color w:val="808080" w:themeColor="background1" w:themeShade="80"/>
                                    <w:sz w:val="28"/>
                                    <w:szCs w:val="28"/>
                                  </w:rPr>
                                  <w:alias w:val="Podtytuł"/>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14:paraId="7A741B4B" w14:textId="24A946D1" w:rsidR="008E5A57" w:rsidRPr="0005788C" w:rsidRDefault="008E5A57">
                                    <w:pPr>
                                      <w:pStyle w:val="Bezodstpw"/>
                                      <w:spacing w:before="40" w:after="40"/>
                                      <w:rPr>
                                        <w:rFonts w:cstheme="minorHAnsi"/>
                                        <w:caps/>
                                        <w:color w:val="808080" w:themeColor="background1" w:themeShade="80"/>
                                        <w:sz w:val="28"/>
                                        <w:szCs w:val="28"/>
                                      </w:rPr>
                                    </w:pPr>
                                    <w:r>
                                      <w:rPr>
                                        <w:rFonts w:cstheme="minorHAnsi"/>
                                        <w:caps/>
                                        <w:color w:val="808080" w:themeColor="background1" w:themeShade="80"/>
                                        <w:sz w:val="28"/>
                                        <w:szCs w:val="28"/>
                                      </w:rPr>
                                      <w:t xml:space="preserve">Wersja robocza </w:t>
                                    </w:r>
                                    <w:r w:rsidRPr="0005788C">
                                      <w:rPr>
                                        <w:rFonts w:cstheme="minorHAnsi"/>
                                        <w:color w:val="808080" w:themeColor="background1" w:themeShade="80"/>
                                        <w:sz w:val="28"/>
                                        <w:szCs w:val="28"/>
                                      </w:rPr>
                                      <w:t xml:space="preserve">z dnia </w:t>
                                    </w:r>
                                    <w:r>
                                      <w:rPr>
                                        <w:rFonts w:cstheme="minorHAnsi"/>
                                        <w:color w:val="808080" w:themeColor="background1" w:themeShade="80"/>
                                        <w:sz w:val="28"/>
                                        <w:szCs w:val="28"/>
                                      </w:rPr>
                                      <w:t>6</w:t>
                                    </w:r>
                                    <w:r w:rsidRPr="0005788C">
                                      <w:rPr>
                                        <w:rFonts w:cstheme="minorHAnsi"/>
                                        <w:color w:val="808080" w:themeColor="background1" w:themeShade="80"/>
                                        <w:sz w:val="28"/>
                                        <w:szCs w:val="28"/>
                                      </w:rPr>
                                      <w:t xml:space="preserve"> </w:t>
                                    </w:r>
                                    <w:r>
                                      <w:rPr>
                                        <w:rFonts w:cstheme="minorHAnsi"/>
                                        <w:color w:val="808080" w:themeColor="background1" w:themeShade="80"/>
                                        <w:sz w:val="28"/>
                                        <w:szCs w:val="28"/>
                                      </w:rPr>
                                      <w:t>grudnia</w:t>
                                    </w:r>
                                    <w:r w:rsidRPr="0005788C">
                                      <w:rPr>
                                        <w:rFonts w:cstheme="minorHAnsi"/>
                                        <w:color w:val="808080" w:themeColor="background1" w:themeShade="80"/>
                                        <w:sz w:val="28"/>
                                        <w:szCs w:val="28"/>
                                      </w:rPr>
                                      <w:t xml:space="preserve"> </w:t>
                                    </w:r>
                                    <w:r w:rsidRPr="0005788C">
                                      <w:rPr>
                                        <w:rFonts w:cstheme="minorHAnsi"/>
                                        <w:caps/>
                                        <w:color w:val="808080" w:themeColor="background1" w:themeShade="80"/>
                                        <w:sz w:val="28"/>
                                        <w:szCs w:val="28"/>
                                      </w:rPr>
                                      <w:t>2017</w:t>
                                    </w:r>
                                  </w:p>
                                </w:sdtContent>
                              </w:sdt>
                              <w:p w14:paraId="5347FDB0" w14:textId="77777777" w:rsidR="008E5A57" w:rsidRDefault="008E5A57">
                                <w:pPr>
                                  <w:pStyle w:val="Bezodstpw"/>
                                  <w:spacing w:before="80" w:after="40"/>
                                  <w:rPr>
                                    <w:caps/>
                                    <w:color w:val="FF8021" w:themeColor="accent5"/>
                                    <w:sz w:val="24"/>
                                    <w:szCs w:val="24"/>
                                  </w:rPr>
                                </w:pPr>
                              </w:p>
                              <w:p w14:paraId="0BDC2314" w14:textId="77777777" w:rsidR="008E5A57" w:rsidRDefault="008E5A57"/>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35000</wp14:pctHeight>
                    </wp14:sizeRelV>
                  </wp:anchor>
                </w:drawing>
              </mc:Choice>
              <mc:Fallback>
                <w:pict>
                  <v:shapetype w14:anchorId="5C9332D8" id="_x0000_t202" coordsize="21600,21600" o:spt="202" path="m,l,21600r21600,l21600,xe">
                    <v:stroke joinstyle="miter"/>
                    <v:path gradientshapeok="t" o:connecttype="rect"/>
                  </v:shapetype>
                  <v:shape id="Pole tekstowe 131" o:spid="_x0000_s1026" type="#_x0000_t202" style="position:absolute;margin-left:0;margin-top:0;width:419pt;height:204.2pt;z-index:251660288;visibility:visible;mso-wrap-style:square;mso-width-percent:0;mso-height-percent:350;mso-left-percent:77;mso-top-percent:540;mso-wrap-distance-left:14.4pt;mso-wrap-distance-top:0;mso-wrap-distance-right:14.4pt;mso-wrap-distance-bottom:0;mso-position-horizontal-relative:margin;mso-position-vertical-relative:page;mso-width-percent:0;mso-height-percent:350;mso-left-percent:77;mso-top-percent:54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" filled="f" stroked="f" strokeweight=".5pt">
                    <v:textbox style="mso-fit-shape-to-text:t" inset="0,0,0,0">
                      <w:txbxContent>
                        <w:p w14:paraId="51BDD3D3" w14:textId="77777777" w:rsidR="008E5A57" w:rsidRPr="0005788C" w:rsidRDefault="005A3AC5">
                          <w:pPr>
                            <w:pStyle w:val="Bezodstpw"/>
                            <w:spacing w:before="40" w:after="560" w:line="216" w:lineRule="auto"/>
                            <w:rPr>
                              <w:rFonts w:ascii="Cambria" w:eastAsiaTheme="majorEastAsia" w:hAnsi="Cambria" w:cstheme="majorBidi"/>
                              <w:b/>
                              <w:bCs/>
                              <w:color w:val="365F91"/>
                              <w:sz w:val="72"/>
                              <w:szCs w:val="72"/>
                              <w:lang w:eastAsia="en-US"/>
                            </w:rPr>
                          </w:pPr>
                          <w:sdt>
                            <w:sdtPr>
                              <w:rPr>
                                <w:rFonts w:ascii="Cambria" w:eastAsiaTheme="majorEastAsia" w:hAnsi="Cambria" w:cstheme="majorBidi"/>
                                <w:b/>
                                <w:bCs/>
                                <w:color w:val="365F91"/>
                                <w:sz w:val="72"/>
                                <w:szCs w:val="72"/>
                                <w:lang w:eastAsia="en-US"/>
                              </w:rPr>
                              <w:alias w:val="Tytuł"/>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8E5A57" w:rsidRPr="0005788C">
                                <w:rPr>
                                  <w:rFonts w:ascii="Cambria" w:eastAsiaTheme="majorEastAsia" w:hAnsi="Cambria" w:cstheme="majorBidi"/>
                                  <w:b/>
                                  <w:bCs/>
                                  <w:color w:val="365F91"/>
                                  <w:sz w:val="72"/>
                                  <w:szCs w:val="72"/>
                                  <w:lang w:eastAsia="en-US"/>
                                </w:rPr>
                                <w:t>STRATEGIA ROZWOJU WOJEWÓDZTWA DOLNOŚLĄSKIEGO 2030</w:t>
                              </w:r>
                            </w:sdtContent>
                          </w:sdt>
                        </w:p>
                        <w:sdt>
                          <w:sdtPr>
                            <w:rPr>
                              <w:rFonts w:cstheme="minorHAnsi"/>
                              <w:caps/>
                              <w:color w:val="808080" w:themeColor="background1" w:themeShade="80"/>
                              <w:sz w:val="28"/>
                              <w:szCs w:val="28"/>
                            </w:rPr>
                            <w:alias w:val="Podtytuł"/>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14:paraId="7A741B4B" w14:textId="24A946D1" w:rsidR="008E5A57" w:rsidRPr="0005788C" w:rsidRDefault="008E5A57">
                              <w:pPr>
                                <w:pStyle w:val="Bezodstpw"/>
                                <w:spacing w:before="40" w:after="40"/>
                                <w:rPr>
                                  <w:rFonts w:cstheme="minorHAnsi"/>
                                  <w:caps/>
                                  <w:color w:val="808080" w:themeColor="background1" w:themeShade="80"/>
                                  <w:sz w:val="28"/>
                                  <w:szCs w:val="28"/>
                                </w:rPr>
                              </w:pPr>
                              <w:r>
                                <w:rPr>
                                  <w:rFonts w:cstheme="minorHAnsi"/>
                                  <w:caps/>
                                  <w:color w:val="808080" w:themeColor="background1" w:themeShade="80"/>
                                  <w:sz w:val="28"/>
                                  <w:szCs w:val="28"/>
                                </w:rPr>
                                <w:t xml:space="preserve">Wersja robocza </w:t>
                              </w:r>
                              <w:r w:rsidRPr="0005788C">
                                <w:rPr>
                                  <w:rFonts w:cstheme="minorHAnsi"/>
                                  <w:color w:val="808080" w:themeColor="background1" w:themeShade="80"/>
                                  <w:sz w:val="28"/>
                                  <w:szCs w:val="28"/>
                                </w:rPr>
                                <w:t xml:space="preserve">z dnia </w:t>
                              </w:r>
                              <w:r>
                                <w:rPr>
                                  <w:rFonts w:cstheme="minorHAnsi"/>
                                  <w:color w:val="808080" w:themeColor="background1" w:themeShade="80"/>
                                  <w:sz w:val="28"/>
                                  <w:szCs w:val="28"/>
                                </w:rPr>
                                <w:t>6</w:t>
                              </w:r>
                              <w:r w:rsidRPr="0005788C">
                                <w:rPr>
                                  <w:rFonts w:cstheme="minorHAnsi"/>
                                  <w:color w:val="808080" w:themeColor="background1" w:themeShade="80"/>
                                  <w:sz w:val="28"/>
                                  <w:szCs w:val="28"/>
                                </w:rPr>
                                <w:t xml:space="preserve"> </w:t>
                              </w:r>
                              <w:r>
                                <w:rPr>
                                  <w:rFonts w:cstheme="minorHAnsi"/>
                                  <w:color w:val="808080" w:themeColor="background1" w:themeShade="80"/>
                                  <w:sz w:val="28"/>
                                  <w:szCs w:val="28"/>
                                </w:rPr>
                                <w:t>grudnia</w:t>
                              </w:r>
                              <w:r w:rsidRPr="0005788C">
                                <w:rPr>
                                  <w:rFonts w:cstheme="minorHAnsi"/>
                                  <w:color w:val="808080" w:themeColor="background1" w:themeShade="80"/>
                                  <w:sz w:val="28"/>
                                  <w:szCs w:val="28"/>
                                </w:rPr>
                                <w:t xml:space="preserve"> </w:t>
                              </w:r>
                              <w:r w:rsidRPr="0005788C">
                                <w:rPr>
                                  <w:rFonts w:cstheme="minorHAnsi"/>
                                  <w:caps/>
                                  <w:color w:val="808080" w:themeColor="background1" w:themeShade="80"/>
                                  <w:sz w:val="28"/>
                                  <w:szCs w:val="28"/>
                                </w:rPr>
                                <w:t>2017</w:t>
                              </w:r>
                            </w:p>
                          </w:sdtContent>
                        </w:sdt>
                        <w:p w14:paraId="5347FDB0" w14:textId="77777777" w:rsidR="008E5A57" w:rsidRDefault="008E5A57">
                          <w:pPr>
                            <w:pStyle w:val="Bezodstpw"/>
                            <w:spacing w:before="80" w:after="40"/>
                            <w:rPr>
                              <w:caps/>
                              <w:color w:val="FF8021" w:themeColor="accent5"/>
                              <w:sz w:val="24"/>
                              <w:szCs w:val="24"/>
                            </w:rPr>
                          </w:pPr>
                        </w:p>
                        <w:p w14:paraId="0BDC2314" w14:textId="77777777" w:rsidR="008E5A57" w:rsidRDefault="008E5A57"/>
                      </w:txbxContent>
                    </v:textbox>
                    <w10:wrap type="square" anchorx="margin" anchory="page"/>
                  </v:shape>
                </w:pict>
              </mc:Fallback>
            </mc:AlternateContent>
          </w:r>
          <w:r w:rsidR="00831ECF">
            <w:rPr>
              <w:rFonts w:asciiTheme="majorHAnsi" w:eastAsiaTheme="majorEastAsia" w:hAnsiTheme="majorHAnsi" w:cstheme="majorBidi"/>
              <w:caps/>
              <w:color w:val="4E67C8" w:themeColor="accent1"/>
              <w:sz w:val="72"/>
              <w:szCs w:val="72"/>
              <w:lang w:eastAsia="pl-PL"/>
            </w:rPr>
            <w:br w:type="page"/>
          </w:r>
        </w:p>
      </w:sdtContent>
    </w:sdt>
    <w:p w14:paraId="151A37F0" w14:textId="77777777" w:rsidR="00770CED" w:rsidRPr="00770CED" w:rsidRDefault="00770CED" w:rsidP="00770CED">
      <w:pPr>
        <w:pStyle w:val="Nagwek1"/>
        <w:spacing w:before="0" w:after="0"/>
        <w:rPr>
          <w:sz w:val="2"/>
          <w:szCs w:val="2"/>
        </w:rPr>
      </w:pPr>
      <w:r>
        <w:lastRenderedPageBreak/>
        <w:t xml:space="preserve"> </w:t>
      </w:r>
    </w:p>
    <w:p w14:paraId="29E0B8EC" w14:textId="77777777" w:rsidR="00770CED" w:rsidRDefault="00770CED" w:rsidP="00F03700">
      <w:pPr>
        <w:pStyle w:val="Nagwek1"/>
        <w:spacing w:before="1200" w:after="200"/>
      </w:pPr>
      <w:bookmarkStart w:id="1" w:name="_Toc499632557"/>
      <w:bookmarkStart w:id="2" w:name="_Toc499632757"/>
      <w:bookmarkStart w:id="3" w:name="_Toc500226198"/>
      <w:r>
        <w:t>SPIS TREŚCI</w:t>
      </w:r>
      <w:bookmarkEnd w:id="1"/>
      <w:bookmarkEnd w:id="2"/>
      <w:bookmarkEnd w:id="3"/>
    </w:p>
    <w:p w14:paraId="2D22FB32" w14:textId="77777777" w:rsidR="00BE60B7" w:rsidRDefault="00BC27EB">
      <w:pPr>
        <w:pStyle w:val="Spistreci1"/>
        <w:rPr>
          <w:rFonts w:asciiTheme="minorHAnsi" w:hAnsiTheme="minorHAnsi"/>
          <w:b w:val="0"/>
          <w:caps w:val="0"/>
          <w:color w:val="auto"/>
          <w:sz w:val="22"/>
          <w:szCs w:val="22"/>
        </w:rPr>
      </w:pPr>
      <w:r w:rsidRPr="00770CED">
        <w:rPr>
          <w:rFonts w:asciiTheme="minorHAnsi" w:hAnsiTheme="minorHAnsi" w:cstheme="minorHAnsi"/>
          <w:color w:val="000000" w:themeColor="text1"/>
        </w:rPr>
        <w:fldChar w:fldCharType="begin"/>
      </w:r>
      <w:r w:rsidR="00555D92" w:rsidRPr="00770CED">
        <w:rPr>
          <w:rFonts w:asciiTheme="minorHAnsi" w:hAnsiTheme="minorHAnsi" w:cstheme="minorHAnsi"/>
          <w:color w:val="000000" w:themeColor="text1"/>
        </w:rPr>
        <w:instrText xml:space="preserve"> TOC \o "1-3" \h \z \u </w:instrText>
      </w:r>
      <w:r w:rsidRPr="00770CED">
        <w:rPr>
          <w:rFonts w:asciiTheme="minorHAnsi" w:hAnsiTheme="minorHAnsi" w:cstheme="minorHAnsi"/>
          <w:color w:val="000000" w:themeColor="text1"/>
        </w:rPr>
        <w:fldChar w:fldCharType="separate"/>
      </w:r>
      <w:hyperlink w:anchor="_Toc500226199" w:history="1">
        <w:r w:rsidR="00BE60B7" w:rsidRPr="00351034">
          <w:rPr>
            <w:rStyle w:val="Hipercze"/>
          </w:rPr>
          <w:t>1. DIAGNOZA PROSPEKTYWNA</w:t>
        </w:r>
        <w:r w:rsidR="00BE60B7">
          <w:rPr>
            <w:webHidden/>
          </w:rPr>
          <w:tab/>
        </w:r>
        <w:r>
          <w:rPr>
            <w:webHidden/>
          </w:rPr>
          <w:fldChar w:fldCharType="begin"/>
        </w:r>
        <w:r w:rsidR="00BE60B7">
          <w:rPr>
            <w:webHidden/>
          </w:rPr>
          <w:instrText xml:space="preserve"> PAGEREF _Toc500226199 \h </w:instrText>
        </w:r>
        <w:r>
          <w:rPr>
            <w:webHidden/>
          </w:rPr>
        </w:r>
        <w:r>
          <w:rPr>
            <w:webHidden/>
          </w:rPr>
          <w:fldChar w:fldCharType="separate"/>
        </w:r>
        <w:r w:rsidR="00101904">
          <w:rPr>
            <w:webHidden/>
          </w:rPr>
          <w:t>2</w:t>
        </w:r>
        <w:r>
          <w:rPr>
            <w:webHidden/>
          </w:rPr>
          <w:fldChar w:fldCharType="end"/>
        </w:r>
      </w:hyperlink>
    </w:p>
    <w:p w14:paraId="320B6F41" w14:textId="77777777" w:rsidR="00BE60B7" w:rsidRPr="00BE60B7" w:rsidRDefault="005A3AC5">
      <w:pPr>
        <w:pStyle w:val="Spistreci2"/>
        <w:rPr>
          <w:iCs w:val="0"/>
          <w:color w:val="404040" w:themeColor="text1" w:themeTint="BF"/>
          <w:sz w:val="22"/>
          <w:szCs w:val="22"/>
        </w:rPr>
      </w:pPr>
      <w:hyperlink w:anchor="_Toc500226200" w:history="1">
        <w:r w:rsidR="00BE60B7" w:rsidRPr="00BE60B7">
          <w:rPr>
            <w:rStyle w:val="Hipercze"/>
            <w:color w:val="404040" w:themeColor="text1" w:themeTint="BF"/>
          </w:rPr>
          <w:t>1.1.</w:t>
        </w:r>
        <w:r w:rsidR="00BE60B7" w:rsidRPr="00BE60B7">
          <w:rPr>
            <w:iCs w:val="0"/>
            <w:color w:val="404040" w:themeColor="text1" w:themeTint="BF"/>
            <w:sz w:val="22"/>
            <w:szCs w:val="22"/>
          </w:rPr>
          <w:tab/>
        </w:r>
        <w:r w:rsidR="00BE60B7" w:rsidRPr="00BE60B7">
          <w:rPr>
            <w:rStyle w:val="Hipercze"/>
            <w:color w:val="404040" w:themeColor="text1" w:themeTint="BF"/>
          </w:rPr>
          <w:t>OGÓLNA CHARAKTERYSTYKA WOJEWÓDZTWA</w:t>
        </w:r>
        <w:r w:rsidR="00BE60B7" w:rsidRPr="00BE60B7">
          <w:rPr>
            <w:webHidden/>
            <w:color w:val="404040" w:themeColor="text1" w:themeTint="BF"/>
          </w:rPr>
          <w:tab/>
        </w:r>
        <w:r w:rsidR="00BC27EB" w:rsidRPr="00BE60B7">
          <w:rPr>
            <w:webHidden/>
            <w:color w:val="404040" w:themeColor="text1" w:themeTint="BF"/>
          </w:rPr>
          <w:fldChar w:fldCharType="begin"/>
        </w:r>
        <w:r w:rsidR="00BE60B7" w:rsidRPr="00BE60B7">
          <w:rPr>
            <w:webHidden/>
            <w:color w:val="404040" w:themeColor="text1" w:themeTint="BF"/>
          </w:rPr>
          <w:instrText xml:space="preserve"> PAGEREF _Toc500226200 \h </w:instrText>
        </w:r>
        <w:r w:rsidR="00BC27EB" w:rsidRPr="00BE60B7">
          <w:rPr>
            <w:webHidden/>
            <w:color w:val="404040" w:themeColor="text1" w:themeTint="BF"/>
          </w:rPr>
        </w:r>
        <w:r w:rsidR="00BC27EB" w:rsidRPr="00BE60B7">
          <w:rPr>
            <w:webHidden/>
            <w:color w:val="404040" w:themeColor="text1" w:themeTint="BF"/>
          </w:rPr>
          <w:fldChar w:fldCharType="separate"/>
        </w:r>
        <w:r w:rsidR="00101904">
          <w:rPr>
            <w:webHidden/>
            <w:color w:val="404040" w:themeColor="text1" w:themeTint="BF"/>
          </w:rPr>
          <w:t>2</w:t>
        </w:r>
        <w:r w:rsidR="00BC27EB" w:rsidRPr="00BE60B7">
          <w:rPr>
            <w:webHidden/>
            <w:color w:val="404040" w:themeColor="text1" w:themeTint="BF"/>
          </w:rPr>
          <w:fldChar w:fldCharType="end"/>
        </w:r>
      </w:hyperlink>
    </w:p>
    <w:p w14:paraId="7BB7CC07" w14:textId="77777777" w:rsidR="00BE60B7" w:rsidRPr="00BE60B7" w:rsidRDefault="005A3AC5">
      <w:pPr>
        <w:pStyle w:val="Spistreci2"/>
        <w:rPr>
          <w:iCs w:val="0"/>
          <w:color w:val="404040" w:themeColor="text1" w:themeTint="BF"/>
          <w:sz w:val="22"/>
          <w:szCs w:val="22"/>
        </w:rPr>
      </w:pPr>
      <w:hyperlink w:anchor="_Toc500226201" w:history="1">
        <w:r w:rsidR="00BE60B7" w:rsidRPr="00BE60B7">
          <w:rPr>
            <w:rStyle w:val="Hipercze"/>
            <w:color w:val="404040" w:themeColor="text1" w:themeTint="BF"/>
          </w:rPr>
          <w:t>1.2.</w:t>
        </w:r>
        <w:r w:rsidR="00BE60B7" w:rsidRPr="00BE60B7">
          <w:rPr>
            <w:iCs w:val="0"/>
            <w:color w:val="404040" w:themeColor="text1" w:themeTint="BF"/>
            <w:sz w:val="22"/>
            <w:szCs w:val="22"/>
          </w:rPr>
          <w:tab/>
        </w:r>
        <w:r w:rsidR="00BE60B7" w:rsidRPr="00BE60B7">
          <w:rPr>
            <w:rStyle w:val="Hipercze"/>
            <w:color w:val="404040" w:themeColor="text1" w:themeTint="BF"/>
          </w:rPr>
          <w:t>SFERA PRZYRODNICZo-kulturowa</w:t>
        </w:r>
        <w:r w:rsidR="00BE60B7" w:rsidRPr="00BE60B7">
          <w:rPr>
            <w:webHidden/>
            <w:color w:val="404040" w:themeColor="text1" w:themeTint="BF"/>
          </w:rPr>
          <w:tab/>
        </w:r>
        <w:r w:rsidR="00BC27EB" w:rsidRPr="00BE60B7">
          <w:rPr>
            <w:webHidden/>
            <w:color w:val="404040" w:themeColor="text1" w:themeTint="BF"/>
          </w:rPr>
          <w:fldChar w:fldCharType="begin"/>
        </w:r>
        <w:r w:rsidR="00BE60B7" w:rsidRPr="00BE60B7">
          <w:rPr>
            <w:webHidden/>
            <w:color w:val="404040" w:themeColor="text1" w:themeTint="BF"/>
          </w:rPr>
          <w:instrText xml:space="preserve"> PAGEREF _Toc500226201 \h </w:instrText>
        </w:r>
        <w:r w:rsidR="00BC27EB" w:rsidRPr="00BE60B7">
          <w:rPr>
            <w:webHidden/>
            <w:color w:val="404040" w:themeColor="text1" w:themeTint="BF"/>
          </w:rPr>
        </w:r>
        <w:r w:rsidR="00BC27EB" w:rsidRPr="00BE60B7">
          <w:rPr>
            <w:webHidden/>
            <w:color w:val="404040" w:themeColor="text1" w:themeTint="BF"/>
          </w:rPr>
          <w:fldChar w:fldCharType="separate"/>
        </w:r>
        <w:r w:rsidR="00101904">
          <w:rPr>
            <w:webHidden/>
            <w:color w:val="404040" w:themeColor="text1" w:themeTint="BF"/>
          </w:rPr>
          <w:t>2</w:t>
        </w:r>
        <w:r w:rsidR="00BC27EB" w:rsidRPr="00BE60B7">
          <w:rPr>
            <w:webHidden/>
            <w:color w:val="404040" w:themeColor="text1" w:themeTint="BF"/>
          </w:rPr>
          <w:fldChar w:fldCharType="end"/>
        </w:r>
      </w:hyperlink>
    </w:p>
    <w:p w14:paraId="551B2A51" w14:textId="77777777" w:rsidR="00BE60B7" w:rsidRPr="00BE60B7" w:rsidRDefault="005A3AC5" w:rsidP="00BE60B7">
      <w:pPr>
        <w:pStyle w:val="Spistreci3"/>
        <w:tabs>
          <w:tab w:val="right" w:leader="dot" w:pos="9062"/>
        </w:tabs>
        <w:ind w:firstLine="269"/>
        <w:rPr>
          <w:rFonts w:asciiTheme="minorHAnsi" w:hAnsiTheme="minorHAnsi" w:cstheme="minorHAnsi"/>
          <w:noProof/>
          <w:color w:val="404040" w:themeColor="text1" w:themeTint="BF"/>
          <w:sz w:val="22"/>
          <w:szCs w:val="22"/>
        </w:rPr>
      </w:pPr>
      <w:hyperlink w:anchor="_Toc500226202" w:history="1">
        <w:r w:rsidR="00BE60B7" w:rsidRPr="00BE60B7">
          <w:rPr>
            <w:rStyle w:val="Hipercze"/>
            <w:rFonts w:asciiTheme="minorHAnsi" w:hAnsiTheme="minorHAnsi" w:cstheme="minorHAnsi"/>
            <w:noProof/>
            <w:color w:val="404040" w:themeColor="text1" w:themeTint="BF"/>
          </w:rPr>
          <w:t>ŚRODOWISKO PRZYRODNICZE</w:t>
        </w:r>
        <w:r w:rsidR="00BE60B7" w:rsidRPr="00BE60B7">
          <w:rPr>
            <w:rFonts w:asciiTheme="minorHAnsi" w:hAnsiTheme="minorHAnsi" w:cstheme="minorHAnsi"/>
            <w:noProof/>
            <w:webHidden/>
            <w:color w:val="404040" w:themeColor="text1" w:themeTint="BF"/>
          </w:rPr>
          <w:tab/>
        </w:r>
        <w:r w:rsidR="00BC27EB" w:rsidRPr="00BE60B7">
          <w:rPr>
            <w:rFonts w:asciiTheme="minorHAnsi" w:hAnsiTheme="minorHAnsi" w:cstheme="minorHAnsi"/>
            <w:noProof/>
            <w:webHidden/>
            <w:color w:val="404040" w:themeColor="text1" w:themeTint="BF"/>
          </w:rPr>
          <w:fldChar w:fldCharType="begin"/>
        </w:r>
        <w:r w:rsidR="00BE60B7" w:rsidRPr="00BE60B7">
          <w:rPr>
            <w:rFonts w:asciiTheme="minorHAnsi" w:hAnsiTheme="minorHAnsi" w:cstheme="minorHAnsi"/>
            <w:noProof/>
            <w:webHidden/>
            <w:color w:val="404040" w:themeColor="text1" w:themeTint="BF"/>
          </w:rPr>
          <w:instrText xml:space="preserve"> PAGEREF _Toc500226202 \h </w:instrText>
        </w:r>
        <w:r w:rsidR="00BC27EB" w:rsidRPr="00BE60B7">
          <w:rPr>
            <w:rFonts w:asciiTheme="minorHAnsi" w:hAnsiTheme="minorHAnsi" w:cstheme="minorHAnsi"/>
            <w:noProof/>
            <w:webHidden/>
            <w:color w:val="404040" w:themeColor="text1" w:themeTint="BF"/>
          </w:rPr>
        </w:r>
        <w:r w:rsidR="00BC27EB" w:rsidRPr="00BE60B7">
          <w:rPr>
            <w:rFonts w:asciiTheme="minorHAnsi" w:hAnsiTheme="minorHAnsi" w:cstheme="minorHAnsi"/>
            <w:noProof/>
            <w:webHidden/>
            <w:color w:val="404040" w:themeColor="text1" w:themeTint="BF"/>
          </w:rPr>
          <w:fldChar w:fldCharType="separate"/>
        </w:r>
        <w:r w:rsidR="00101904">
          <w:rPr>
            <w:rFonts w:asciiTheme="minorHAnsi" w:hAnsiTheme="minorHAnsi" w:cstheme="minorHAnsi"/>
            <w:noProof/>
            <w:webHidden/>
            <w:color w:val="404040" w:themeColor="text1" w:themeTint="BF"/>
          </w:rPr>
          <w:t>2</w:t>
        </w:r>
        <w:r w:rsidR="00BC27EB" w:rsidRPr="00BE60B7">
          <w:rPr>
            <w:rFonts w:asciiTheme="minorHAnsi" w:hAnsiTheme="minorHAnsi" w:cstheme="minorHAnsi"/>
            <w:noProof/>
            <w:webHidden/>
            <w:color w:val="404040" w:themeColor="text1" w:themeTint="BF"/>
          </w:rPr>
          <w:fldChar w:fldCharType="end"/>
        </w:r>
      </w:hyperlink>
    </w:p>
    <w:p w14:paraId="0E335659" w14:textId="77777777" w:rsidR="00BE60B7" w:rsidRPr="00BE60B7" w:rsidRDefault="005A3AC5" w:rsidP="00BE60B7">
      <w:pPr>
        <w:pStyle w:val="Spistreci3"/>
        <w:tabs>
          <w:tab w:val="right" w:leader="dot" w:pos="9062"/>
        </w:tabs>
        <w:ind w:firstLine="269"/>
        <w:rPr>
          <w:rFonts w:asciiTheme="minorHAnsi" w:hAnsiTheme="minorHAnsi" w:cstheme="minorHAnsi"/>
          <w:noProof/>
          <w:color w:val="404040" w:themeColor="text1" w:themeTint="BF"/>
          <w:sz w:val="22"/>
          <w:szCs w:val="22"/>
        </w:rPr>
      </w:pPr>
      <w:hyperlink w:anchor="_Toc500226203" w:history="1">
        <w:r w:rsidR="00BE60B7" w:rsidRPr="00BE60B7">
          <w:rPr>
            <w:rStyle w:val="Hipercze"/>
            <w:rFonts w:asciiTheme="minorHAnsi" w:hAnsiTheme="minorHAnsi" w:cstheme="minorHAnsi"/>
            <w:noProof/>
            <w:color w:val="404040" w:themeColor="text1" w:themeTint="BF"/>
          </w:rPr>
          <w:t>ŚRODOWISKO KULTUROWE</w:t>
        </w:r>
        <w:r w:rsidR="00BE60B7" w:rsidRPr="00BE60B7">
          <w:rPr>
            <w:rFonts w:asciiTheme="minorHAnsi" w:hAnsiTheme="minorHAnsi" w:cstheme="minorHAnsi"/>
            <w:noProof/>
            <w:webHidden/>
            <w:color w:val="404040" w:themeColor="text1" w:themeTint="BF"/>
          </w:rPr>
          <w:tab/>
        </w:r>
        <w:r w:rsidR="00BC27EB" w:rsidRPr="00BE60B7">
          <w:rPr>
            <w:rFonts w:asciiTheme="minorHAnsi" w:hAnsiTheme="minorHAnsi" w:cstheme="minorHAnsi"/>
            <w:noProof/>
            <w:webHidden/>
            <w:color w:val="404040" w:themeColor="text1" w:themeTint="BF"/>
          </w:rPr>
          <w:fldChar w:fldCharType="begin"/>
        </w:r>
        <w:r w:rsidR="00BE60B7" w:rsidRPr="00BE60B7">
          <w:rPr>
            <w:rFonts w:asciiTheme="minorHAnsi" w:hAnsiTheme="minorHAnsi" w:cstheme="minorHAnsi"/>
            <w:noProof/>
            <w:webHidden/>
            <w:color w:val="404040" w:themeColor="text1" w:themeTint="BF"/>
          </w:rPr>
          <w:instrText xml:space="preserve"> PAGEREF _Toc500226203 \h </w:instrText>
        </w:r>
        <w:r w:rsidR="00BC27EB" w:rsidRPr="00BE60B7">
          <w:rPr>
            <w:rFonts w:asciiTheme="minorHAnsi" w:hAnsiTheme="minorHAnsi" w:cstheme="minorHAnsi"/>
            <w:noProof/>
            <w:webHidden/>
            <w:color w:val="404040" w:themeColor="text1" w:themeTint="BF"/>
          </w:rPr>
        </w:r>
        <w:r w:rsidR="00BC27EB" w:rsidRPr="00BE60B7">
          <w:rPr>
            <w:rFonts w:asciiTheme="minorHAnsi" w:hAnsiTheme="minorHAnsi" w:cstheme="minorHAnsi"/>
            <w:noProof/>
            <w:webHidden/>
            <w:color w:val="404040" w:themeColor="text1" w:themeTint="BF"/>
          </w:rPr>
          <w:fldChar w:fldCharType="separate"/>
        </w:r>
        <w:r w:rsidR="00101904">
          <w:rPr>
            <w:rFonts w:asciiTheme="minorHAnsi" w:hAnsiTheme="minorHAnsi" w:cstheme="minorHAnsi"/>
            <w:noProof/>
            <w:webHidden/>
            <w:color w:val="404040" w:themeColor="text1" w:themeTint="BF"/>
          </w:rPr>
          <w:t>4</w:t>
        </w:r>
        <w:r w:rsidR="00BC27EB" w:rsidRPr="00BE60B7">
          <w:rPr>
            <w:rFonts w:asciiTheme="minorHAnsi" w:hAnsiTheme="minorHAnsi" w:cstheme="minorHAnsi"/>
            <w:noProof/>
            <w:webHidden/>
            <w:color w:val="404040" w:themeColor="text1" w:themeTint="BF"/>
          </w:rPr>
          <w:fldChar w:fldCharType="end"/>
        </w:r>
      </w:hyperlink>
    </w:p>
    <w:p w14:paraId="62843D8A" w14:textId="77777777" w:rsidR="00BE60B7" w:rsidRPr="00BE60B7" w:rsidRDefault="005A3AC5">
      <w:pPr>
        <w:pStyle w:val="Spistreci2"/>
        <w:rPr>
          <w:iCs w:val="0"/>
          <w:color w:val="404040" w:themeColor="text1" w:themeTint="BF"/>
          <w:sz w:val="22"/>
          <w:szCs w:val="22"/>
        </w:rPr>
      </w:pPr>
      <w:hyperlink w:anchor="_Toc500226204" w:history="1">
        <w:r w:rsidR="00BE60B7" w:rsidRPr="00BE60B7">
          <w:rPr>
            <w:rStyle w:val="Hipercze"/>
            <w:color w:val="404040" w:themeColor="text1" w:themeTint="BF"/>
          </w:rPr>
          <w:t>1.3.</w:t>
        </w:r>
        <w:r w:rsidR="00BE60B7" w:rsidRPr="00BE60B7">
          <w:rPr>
            <w:iCs w:val="0"/>
            <w:color w:val="404040" w:themeColor="text1" w:themeTint="BF"/>
            <w:sz w:val="22"/>
            <w:szCs w:val="22"/>
          </w:rPr>
          <w:tab/>
        </w:r>
        <w:r w:rsidR="00BE60B7" w:rsidRPr="00BE60B7">
          <w:rPr>
            <w:rStyle w:val="Hipercze"/>
            <w:color w:val="404040" w:themeColor="text1" w:themeTint="BF"/>
          </w:rPr>
          <w:t>SFERA SPOŁECZNA</w:t>
        </w:r>
        <w:r w:rsidR="00BE60B7" w:rsidRPr="00BE60B7">
          <w:rPr>
            <w:webHidden/>
            <w:color w:val="404040" w:themeColor="text1" w:themeTint="BF"/>
          </w:rPr>
          <w:tab/>
        </w:r>
        <w:r w:rsidR="00BC27EB" w:rsidRPr="00BE60B7">
          <w:rPr>
            <w:webHidden/>
            <w:color w:val="404040" w:themeColor="text1" w:themeTint="BF"/>
          </w:rPr>
          <w:fldChar w:fldCharType="begin"/>
        </w:r>
        <w:r w:rsidR="00BE60B7" w:rsidRPr="00BE60B7">
          <w:rPr>
            <w:webHidden/>
            <w:color w:val="404040" w:themeColor="text1" w:themeTint="BF"/>
          </w:rPr>
          <w:instrText xml:space="preserve"> PAGEREF _Toc500226204 \h </w:instrText>
        </w:r>
        <w:r w:rsidR="00BC27EB" w:rsidRPr="00BE60B7">
          <w:rPr>
            <w:webHidden/>
            <w:color w:val="404040" w:themeColor="text1" w:themeTint="BF"/>
          </w:rPr>
        </w:r>
        <w:r w:rsidR="00BC27EB" w:rsidRPr="00BE60B7">
          <w:rPr>
            <w:webHidden/>
            <w:color w:val="404040" w:themeColor="text1" w:themeTint="BF"/>
          </w:rPr>
          <w:fldChar w:fldCharType="separate"/>
        </w:r>
        <w:r w:rsidR="00101904">
          <w:rPr>
            <w:webHidden/>
            <w:color w:val="404040" w:themeColor="text1" w:themeTint="BF"/>
          </w:rPr>
          <w:t>5</w:t>
        </w:r>
        <w:r w:rsidR="00BC27EB" w:rsidRPr="00BE60B7">
          <w:rPr>
            <w:webHidden/>
            <w:color w:val="404040" w:themeColor="text1" w:themeTint="BF"/>
          </w:rPr>
          <w:fldChar w:fldCharType="end"/>
        </w:r>
      </w:hyperlink>
    </w:p>
    <w:p w14:paraId="0639D398" w14:textId="77777777" w:rsidR="00BE60B7" w:rsidRPr="00BE60B7" w:rsidRDefault="005A3AC5" w:rsidP="00BE60B7">
      <w:pPr>
        <w:pStyle w:val="Spistreci3"/>
        <w:tabs>
          <w:tab w:val="right" w:leader="dot" w:pos="9062"/>
        </w:tabs>
        <w:ind w:firstLine="269"/>
        <w:rPr>
          <w:rFonts w:asciiTheme="minorHAnsi" w:hAnsiTheme="minorHAnsi" w:cstheme="minorHAnsi"/>
          <w:noProof/>
          <w:color w:val="404040" w:themeColor="text1" w:themeTint="BF"/>
          <w:sz w:val="22"/>
          <w:szCs w:val="22"/>
        </w:rPr>
      </w:pPr>
      <w:hyperlink w:anchor="_Toc500226205" w:history="1">
        <w:r w:rsidR="00BE60B7" w:rsidRPr="00BE60B7">
          <w:rPr>
            <w:rStyle w:val="Hipercze"/>
            <w:rFonts w:asciiTheme="minorHAnsi" w:hAnsiTheme="minorHAnsi" w:cstheme="minorHAnsi"/>
            <w:noProof/>
            <w:color w:val="404040" w:themeColor="text1" w:themeTint="BF"/>
          </w:rPr>
          <w:t>STRUKTURA FUNKCJONALNO-PRZESTRZENNA</w:t>
        </w:r>
        <w:r w:rsidR="00BE60B7" w:rsidRPr="00BE60B7">
          <w:rPr>
            <w:rFonts w:asciiTheme="minorHAnsi" w:hAnsiTheme="minorHAnsi" w:cstheme="minorHAnsi"/>
            <w:noProof/>
            <w:webHidden/>
            <w:color w:val="404040" w:themeColor="text1" w:themeTint="BF"/>
          </w:rPr>
          <w:tab/>
        </w:r>
        <w:r w:rsidR="00BC27EB" w:rsidRPr="00BE60B7">
          <w:rPr>
            <w:rFonts w:asciiTheme="minorHAnsi" w:hAnsiTheme="minorHAnsi" w:cstheme="minorHAnsi"/>
            <w:noProof/>
            <w:webHidden/>
            <w:color w:val="404040" w:themeColor="text1" w:themeTint="BF"/>
          </w:rPr>
          <w:fldChar w:fldCharType="begin"/>
        </w:r>
        <w:r w:rsidR="00BE60B7" w:rsidRPr="00BE60B7">
          <w:rPr>
            <w:rFonts w:asciiTheme="minorHAnsi" w:hAnsiTheme="minorHAnsi" w:cstheme="minorHAnsi"/>
            <w:noProof/>
            <w:webHidden/>
            <w:color w:val="404040" w:themeColor="text1" w:themeTint="BF"/>
          </w:rPr>
          <w:instrText xml:space="preserve"> PAGEREF _Toc500226205 \h </w:instrText>
        </w:r>
        <w:r w:rsidR="00BC27EB" w:rsidRPr="00BE60B7">
          <w:rPr>
            <w:rFonts w:asciiTheme="minorHAnsi" w:hAnsiTheme="minorHAnsi" w:cstheme="minorHAnsi"/>
            <w:noProof/>
            <w:webHidden/>
            <w:color w:val="404040" w:themeColor="text1" w:themeTint="BF"/>
          </w:rPr>
        </w:r>
        <w:r w:rsidR="00BC27EB" w:rsidRPr="00BE60B7">
          <w:rPr>
            <w:rFonts w:asciiTheme="minorHAnsi" w:hAnsiTheme="minorHAnsi" w:cstheme="minorHAnsi"/>
            <w:noProof/>
            <w:webHidden/>
            <w:color w:val="404040" w:themeColor="text1" w:themeTint="BF"/>
          </w:rPr>
          <w:fldChar w:fldCharType="separate"/>
        </w:r>
        <w:r w:rsidR="00101904">
          <w:rPr>
            <w:rFonts w:asciiTheme="minorHAnsi" w:hAnsiTheme="minorHAnsi" w:cstheme="minorHAnsi"/>
            <w:noProof/>
            <w:webHidden/>
            <w:color w:val="404040" w:themeColor="text1" w:themeTint="BF"/>
          </w:rPr>
          <w:t>5</w:t>
        </w:r>
        <w:r w:rsidR="00BC27EB" w:rsidRPr="00BE60B7">
          <w:rPr>
            <w:rFonts w:asciiTheme="minorHAnsi" w:hAnsiTheme="minorHAnsi" w:cstheme="minorHAnsi"/>
            <w:noProof/>
            <w:webHidden/>
            <w:color w:val="404040" w:themeColor="text1" w:themeTint="BF"/>
          </w:rPr>
          <w:fldChar w:fldCharType="end"/>
        </w:r>
      </w:hyperlink>
    </w:p>
    <w:p w14:paraId="73771661" w14:textId="77777777" w:rsidR="00BE60B7" w:rsidRPr="00BE60B7" w:rsidRDefault="005A3AC5" w:rsidP="00BE60B7">
      <w:pPr>
        <w:pStyle w:val="Spistreci3"/>
        <w:tabs>
          <w:tab w:val="right" w:leader="dot" w:pos="9062"/>
        </w:tabs>
        <w:ind w:firstLine="269"/>
        <w:rPr>
          <w:rFonts w:asciiTheme="minorHAnsi" w:hAnsiTheme="minorHAnsi" w:cstheme="minorHAnsi"/>
          <w:noProof/>
          <w:color w:val="404040" w:themeColor="text1" w:themeTint="BF"/>
          <w:sz w:val="22"/>
          <w:szCs w:val="22"/>
        </w:rPr>
      </w:pPr>
      <w:hyperlink w:anchor="_Toc500226206" w:history="1">
        <w:r w:rsidR="00BE60B7" w:rsidRPr="00BE60B7">
          <w:rPr>
            <w:rStyle w:val="Hipercze"/>
            <w:rFonts w:asciiTheme="minorHAnsi" w:hAnsiTheme="minorHAnsi" w:cstheme="minorHAnsi"/>
            <w:noProof/>
            <w:color w:val="404040" w:themeColor="text1" w:themeTint="BF"/>
          </w:rPr>
          <w:t>DEMOGRAFIA</w:t>
        </w:r>
        <w:r w:rsidR="00BE60B7" w:rsidRPr="00BE60B7">
          <w:rPr>
            <w:rFonts w:asciiTheme="minorHAnsi" w:hAnsiTheme="minorHAnsi" w:cstheme="minorHAnsi"/>
            <w:noProof/>
            <w:webHidden/>
            <w:color w:val="404040" w:themeColor="text1" w:themeTint="BF"/>
          </w:rPr>
          <w:tab/>
        </w:r>
        <w:r w:rsidR="00BC27EB" w:rsidRPr="00BE60B7">
          <w:rPr>
            <w:rFonts w:asciiTheme="minorHAnsi" w:hAnsiTheme="minorHAnsi" w:cstheme="minorHAnsi"/>
            <w:noProof/>
            <w:webHidden/>
            <w:color w:val="404040" w:themeColor="text1" w:themeTint="BF"/>
          </w:rPr>
          <w:fldChar w:fldCharType="begin"/>
        </w:r>
        <w:r w:rsidR="00BE60B7" w:rsidRPr="00BE60B7">
          <w:rPr>
            <w:rFonts w:asciiTheme="minorHAnsi" w:hAnsiTheme="minorHAnsi" w:cstheme="minorHAnsi"/>
            <w:noProof/>
            <w:webHidden/>
            <w:color w:val="404040" w:themeColor="text1" w:themeTint="BF"/>
          </w:rPr>
          <w:instrText xml:space="preserve"> PAGEREF _Toc500226206 \h </w:instrText>
        </w:r>
        <w:r w:rsidR="00BC27EB" w:rsidRPr="00BE60B7">
          <w:rPr>
            <w:rFonts w:asciiTheme="minorHAnsi" w:hAnsiTheme="minorHAnsi" w:cstheme="minorHAnsi"/>
            <w:noProof/>
            <w:webHidden/>
            <w:color w:val="404040" w:themeColor="text1" w:themeTint="BF"/>
          </w:rPr>
        </w:r>
        <w:r w:rsidR="00BC27EB" w:rsidRPr="00BE60B7">
          <w:rPr>
            <w:rFonts w:asciiTheme="minorHAnsi" w:hAnsiTheme="minorHAnsi" w:cstheme="minorHAnsi"/>
            <w:noProof/>
            <w:webHidden/>
            <w:color w:val="404040" w:themeColor="text1" w:themeTint="BF"/>
          </w:rPr>
          <w:fldChar w:fldCharType="separate"/>
        </w:r>
        <w:r w:rsidR="00101904">
          <w:rPr>
            <w:rFonts w:asciiTheme="minorHAnsi" w:hAnsiTheme="minorHAnsi" w:cstheme="minorHAnsi"/>
            <w:noProof/>
            <w:webHidden/>
            <w:color w:val="404040" w:themeColor="text1" w:themeTint="BF"/>
          </w:rPr>
          <w:t>6</w:t>
        </w:r>
        <w:r w:rsidR="00BC27EB" w:rsidRPr="00BE60B7">
          <w:rPr>
            <w:rFonts w:asciiTheme="minorHAnsi" w:hAnsiTheme="minorHAnsi" w:cstheme="minorHAnsi"/>
            <w:noProof/>
            <w:webHidden/>
            <w:color w:val="404040" w:themeColor="text1" w:themeTint="BF"/>
          </w:rPr>
          <w:fldChar w:fldCharType="end"/>
        </w:r>
      </w:hyperlink>
    </w:p>
    <w:p w14:paraId="3AA26EDD" w14:textId="77777777" w:rsidR="00BE60B7" w:rsidRPr="00BE60B7" w:rsidRDefault="005A3AC5" w:rsidP="00BE60B7">
      <w:pPr>
        <w:pStyle w:val="Spistreci3"/>
        <w:tabs>
          <w:tab w:val="right" w:leader="dot" w:pos="9062"/>
        </w:tabs>
        <w:ind w:firstLine="269"/>
        <w:rPr>
          <w:rFonts w:asciiTheme="minorHAnsi" w:hAnsiTheme="minorHAnsi" w:cstheme="minorHAnsi"/>
          <w:noProof/>
          <w:color w:val="404040" w:themeColor="text1" w:themeTint="BF"/>
          <w:sz w:val="22"/>
          <w:szCs w:val="22"/>
        </w:rPr>
      </w:pPr>
      <w:hyperlink w:anchor="_Toc500226207" w:history="1">
        <w:r w:rsidR="00BE60B7" w:rsidRPr="00BE60B7">
          <w:rPr>
            <w:rStyle w:val="Hipercze"/>
            <w:rFonts w:asciiTheme="minorHAnsi" w:hAnsiTheme="minorHAnsi" w:cstheme="minorHAnsi"/>
            <w:noProof/>
            <w:color w:val="404040" w:themeColor="text1" w:themeTint="BF"/>
          </w:rPr>
          <w:t>KAPITAŁ LUDZKI I SPOŁECZNY</w:t>
        </w:r>
        <w:r w:rsidR="00BE60B7" w:rsidRPr="00BE60B7">
          <w:rPr>
            <w:rFonts w:asciiTheme="minorHAnsi" w:hAnsiTheme="minorHAnsi" w:cstheme="minorHAnsi"/>
            <w:noProof/>
            <w:webHidden/>
            <w:color w:val="404040" w:themeColor="text1" w:themeTint="BF"/>
          </w:rPr>
          <w:tab/>
        </w:r>
        <w:r w:rsidR="00BC27EB" w:rsidRPr="00BE60B7">
          <w:rPr>
            <w:rFonts w:asciiTheme="minorHAnsi" w:hAnsiTheme="minorHAnsi" w:cstheme="minorHAnsi"/>
            <w:noProof/>
            <w:webHidden/>
            <w:color w:val="404040" w:themeColor="text1" w:themeTint="BF"/>
          </w:rPr>
          <w:fldChar w:fldCharType="begin"/>
        </w:r>
        <w:r w:rsidR="00BE60B7" w:rsidRPr="00BE60B7">
          <w:rPr>
            <w:rFonts w:asciiTheme="minorHAnsi" w:hAnsiTheme="minorHAnsi" w:cstheme="minorHAnsi"/>
            <w:noProof/>
            <w:webHidden/>
            <w:color w:val="404040" w:themeColor="text1" w:themeTint="BF"/>
          </w:rPr>
          <w:instrText xml:space="preserve"> PAGEREF _Toc500226207 \h </w:instrText>
        </w:r>
        <w:r w:rsidR="00BC27EB" w:rsidRPr="00BE60B7">
          <w:rPr>
            <w:rFonts w:asciiTheme="minorHAnsi" w:hAnsiTheme="minorHAnsi" w:cstheme="minorHAnsi"/>
            <w:noProof/>
            <w:webHidden/>
            <w:color w:val="404040" w:themeColor="text1" w:themeTint="BF"/>
          </w:rPr>
        </w:r>
        <w:r w:rsidR="00BC27EB" w:rsidRPr="00BE60B7">
          <w:rPr>
            <w:rFonts w:asciiTheme="minorHAnsi" w:hAnsiTheme="minorHAnsi" w:cstheme="minorHAnsi"/>
            <w:noProof/>
            <w:webHidden/>
            <w:color w:val="404040" w:themeColor="text1" w:themeTint="BF"/>
          </w:rPr>
          <w:fldChar w:fldCharType="separate"/>
        </w:r>
        <w:r w:rsidR="00101904">
          <w:rPr>
            <w:rFonts w:asciiTheme="minorHAnsi" w:hAnsiTheme="minorHAnsi" w:cstheme="minorHAnsi"/>
            <w:noProof/>
            <w:webHidden/>
            <w:color w:val="404040" w:themeColor="text1" w:themeTint="BF"/>
          </w:rPr>
          <w:t>8</w:t>
        </w:r>
        <w:r w:rsidR="00BC27EB" w:rsidRPr="00BE60B7">
          <w:rPr>
            <w:rFonts w:asciiTheme="minorHAnsi" w:hAnsiTheme="minorHAnsi" w:cstheme="minorHAnsi"/>
            <w:noProof/>
            <w:webHidden/>
            <w:color w:val="404040" w:themeColor="text1" w:themeTint="BF"/>
          </w:rPr>
          <w:fldChar w:fldCharType="end"/>
        </w:r>
      </w:hyperlink>
    </w:p>
    <w:p w14:paraId="0483F638" w14:textId="77777777" w:rsidR="00BE60B7" w:rsidRPr="00BE60B7" w:rsidRDefault="005A3AC5" w:rsidP="00BE60B7">
      <w:pPr>
        <w:pStyle w:val="Spistreci3"/>
        <w:tabs>
          <w:tab w:val="right" w:leader="dot" w:pos="9062"/>
        </w:tabs>
        <w:ind w:firstLine="269"/>
        <w:rPr>
          <w:rFonts w:asciiTheme="minorHAnsi" w:hAnsiTheme="minorHAnsi" w:cstheme="minorHAnsi"/>
          <w:noProof/>
          <w:color w:val="404040" w:themeColor="text1" w:themeTint="BF"/>
          <w:sz w:val="22"/>
          <w:szCs w:val="22"/>
        </w:rPr>
      </w:pPr>
      <w:hyperlink w:anchor="_Toc500226208" w:history="1">
        <w:r w:rsidR="00BE60B7" w:rsidRPr="00BE60B7">
          <w:rPr>
            <w:rStyle w:val="Hipercze"/>
            <w:rFonts w:asciiTheme="minorHAnsi" w:eastAsia="Times New Roman" w:hAnsiTheme="minorHAnsi" w:cstheme="minorHAnsi"/>
            <w:noProof/>
            <w:color w:val="404040" w:themeColor="text1" w:themeTint="BF"/>
          </w:rPr>
          <w:t>TURYSTYKA</w:t>
        </w:r>
        <w:r w:rsidR="00BE60B7" w:rsidRPr="00BE60B7">
          <w:rPr>
            <w:rFonts w:asciiTheme="minorHAnsi" w:hAnsiTheme="minorHAnsi" w:cstheme="minorHAnsi"/>
            <w:noProof/>
            <w:webHidden/>
            <w:color w:val="404040" w:themeColor="text1" w:themeTint="BF"/>
          </w:rPr>
          <w:tab/>
        </w:r>
        <w:r w:rsidR="00BC27EB" w:rsidRPr="00BE60B7">
          <w:rPr>
            <w:rFonts w:asciiTheme="minorHAnsi" w:hAnsiTheme="minorHAnsi" w:cstheme="minorHAnsi"/>
            <w:noProof/>
            <w:webHidden/>
            <w:color w:val="404040" w:themeColor="text1" w:themeTint="BF"/>
          </w:rPr>
          <w:fldChar w:fldCharType="begin"/>
        </w:r>
        <w:r w:rsidR="00BE60B7" w:rsidRPr="00BE60B7">
          <w:rPr>
            <w:rFonts w:asciiTheme="minorHAnsi" w:hAnsiTheme="minorHAnsi" w:cstheme="minorHAnsi"/>
            <w:noProof/>
            <w:webHidden/>
            <w:color w:val="404040" w:themeColor="text1" w:themeTint="BF"/>
          </w:rPr>
          <w:instrText xml:space="preserve"> PAGEREF _Toc500226208 \h </w:instrText>
        </w:r>
        <w:r w:rsidR="00BC27EB" w:rsidRPr="00BE60B7">
          <w:rPr>
            <w:rFonts w:asciiTheme="minorHAnsi" w:hAnsiTheme="minorHAnsi" w:cstheme="minorHAnsi"/>
            <w:noProof/>
            <w:webHidden/>
            <w:color w:val="404040" w:themeColor="text1" w:themeTint="BF"/>
          </w:rPr>
        </w:r>
        <w:r w:rsidR="00BC27EB" w:rsidRPr="00BE60B7">
          <w:rPr>
            <w:rFonts w:asciiTheme="minorHAnsi" w:hAnsiTheme="minorHAnsi" w:cstheme="minorHAnsi"/>
            <w:noProof/>
            <w:webHidden/>
            <w:color w:val="404040" w:themeColor="text1" w:themeTint="BF"/>
          </w:rPr>
          <w:fldChar w:fldCharType="separate"/>
        </w:r>
        <w:r w:rsidR="00101904">
          <w:rPr>
            <w:rFonts w:asciiTheme="minorHAnsi" w:hAnsiTheme="minorHAnsi" w:cstheme="minorHAnsi"/>
            <w:noProof/>
            <w:webHidden/>
            <w:color w:val="404040" w:themeColor="text1" w:themeTint="BF"/>
          </w:rPr>
          <w:t>11</w:t>
        </w:r>
        <w:r w:rsidR="00BC27EB" w:rsidRPr="00BE60B7">
          <w:rPr>
            <w:rFonts w:asciiTheme="minorHAnsi" w:hAnsiTheme="minorHAnsi" w:cstheme="minorHAnsi"/>
            <w:noProof/>
            <w:webHidden/>
            <w:color w:val="404040" w:themeColor="text1" w:themeTint="BF"/>
          </w:rPr>
          <w:fldChar w:fldCharType="end"/>
        </w:r>
      </w:hyperlink>
    </w:p>
    <w:p w14:paraId="55898554" w14:textId="77777777" w:rsidR="00BE60B7" w:rsidRPr="00BE60B7" w:rsidRDefault="005A3AC5">
      <w:pPr>
        <w:pStyle w:val="Spistreci2"/>
        <w:rPr>
          <w:iCs w:val="0"/>
          <w:color w:val="404040" w:themeColor="text1" w:themeTint="BF"/>
          <w:sz w:val="22"/>
          <w:szCs w:val="22"/>
        </w:rPr>
      </w:pPr>
      <w:hyperlink w:anchor="_Toc500226209" w:history="1">
        <w:r w:rsidR="00BE60B7" w:rsidRPr="00BE60B7">
          <w:rPr>
            <w:rStyle w:val="Hipercze"/>
            <w:color w:val="404040" w:themeColor="text1" w:themeTint="BF"/>
          </w:rPr>
          <w:t>1.4.</w:t>
        </w:r>
        <w:r w:rsidR="00BE60B7" w:rsidRPr="00BE60B7">
          <w:rPr>
            <w:iCs w:val="0"/>
            <w:color w:val="404040" w:themeColor="text1" w:themeTint="BF"/>
            <w:sz w:val="22"/>
            <w:szCs w:val="22"/>
          </w:rPr>
          <w:tab/>
        </w:r>
        <w:r w:rsidR="00BE60B7" w:rsidRPr="00BE60B7">
          <w:rPr>
            <w:rStyle w:val="Hipercze"/>
            <w:color w:val="404040" w:themeColor="text1" w:themeTint="BF"/>
          </w:rPr>
          <w:t>SFERA GOSPODARCZA</w:t>
        </w:r>
        <w:r w:rsidR="00BE60B7" w:rsidRPr="00BE60B7">
          <w:rPr>
            <w:webHidden/>
            <w:color w:val="404040" w:themeColor="text1" w:themeTint="BF"/>
          </w:rPr>
          <w:tab/>
        </w:r>
        <w:r w:rsidR="00BC27EB" w:rsidRPr="00BE60B7">
          <w:rPr>
            <w:webHidden/>
            <w:color w:val="404040" w:themeColor="text1" w:themeTint="BF"/>
          </w:rPr>
          <w:fldChar w:fldCharType="begin"/>
        </w:r>
        <w:r w:rsidR="00BE60B7" w:rsidRPr="00BE60B7">
          <w:rPr>
            <w:webHidden/>
            <w:color w:val="404040" w:themeColor="text1" w:themeTint="BF"/>
          </w:rPr>
          <w:instrText xml:space="preserve"> PAGEREF _Toc500226209 \h </w:instrText>
        </w:r>
        <w:r w:rsidR="00BC27EB" w:rsidRPr="00BE60B7">
          <w:rPr>
            <w:webHidden/>
            <w:color w:val="404040" w:themeColor="text1" w:themeTint="BF"/>
          </w:rPr>
        </w:r>
        <w:r w:rsidR="00BC27EB" w:rsidRPr="00BE60B7">
          <w:rPr>
            <w:webHidden/>
            <w:color w:val="404040" w:themeColor="text1" w:themeTint="BF"/>
          </w:rPr>
          <w:fldChar w:fldCharType="separate"/>
        </w:r>
        <w:r w:rsidR="00101904">
          <w:rPr>
            <w:webHidden/>
            <w:color w:val="404040" w:themeColor="text1" w:themeTint="BF"/>
          </w:rPr>
          <w:t>12</w:t>
        </w:r>
        <w:r w:rsidR="00BC27EB" w:rsidRPr="00BE60B7">
          <w:rPr>
            <w:webHidden/>
            <w:color w:val="404040" w:themeColor="text1" w:themeTint="BF"/>
          </w:rPr>
          <w:fldChar w:fldCharType="end"/>
        </w:r>
      </w:hyperlink>
    </w:p>
    <w:p w14:paraId="17CCD031" w14:textId="77777777" w:rsidR="00BE60B7" w:rsidRPr="00BE60B7" w:rsidRDefault="005A3AC5" w:rsidP="00BE60B7">
      <w:pPr>
        <w:pStyle w:val="Spistreci3"/>
        <w:tabs>
          <w:tab w:val="right" w:leader="dot" w:pos="9062"/>
        </w:tabs>
        <w:ind w:firstLine="269"/>
        <w:rPr>
          <w:rFonts w:asciiTheme="minorHAnsi" w:hAnsiTheme="minorHAnsi" w:cstheme="minorHAnsi"/>
          <w:noProof/>
          <w:color w:val="404040" w:themeColor="text1" w:themeTint="BF"/>
          <w:sz w:val="22"/>
          <w:szCs w:val="22"/>
        </w:rPr>
      </w:pPr>
      <w:hyperlink w:anchor="_Toc500226210" w:history="1">
        <w:r w:rsidR="00BE60B7" w:rsidRPr="00BE60B7">
          <w:rPr>
            <w:rStyle w:val="Hipercze"/>
            <w:rFonts w:asciiTheme="minorHAnsi" w:hAnsiTheme="minorHAnsi" w:cstheme="minorHAnsi"/>
            <w:noProof/>
            <w:color w:val="404040" w:themeColor="text1" w:themeTint="BF"/>
          </w:rPr>
          <w:t>RACHUNKI REGIONALNE</w:t>
        </w:r>
        <w:r w:rsidR="00BE60B7" w:rsidRPr="00BE60B7">
          <w:rPr>
            <w:rFonts w:asciiTheme="minorHAnsi" w:hAnsiTheme="minorHAnsi" w:cstheme="minorHAnsi"/>
            <w:noProof/>
            <w:webHidden/>
            <w:color w:val="404040" w:themeColor="text1" w:themeTint="BF"/>
          </w:rPr>
          <w:tab/>
        </w:r>
        <w:r w:rsidR="00BC27EB" w:rsidRPr="00BE60B7">
          <w:rPr>
            <w:rFonts w:asciiTheme="minorHAnsi" w:hAnsiTheme="minorHAnsi" w:cstheme="minorHAnsi"/>
            <w:noProof/>
            <w:webHidden/>
            <w:color w:val="404040" w:themeColor="text1" w:themeTint="BF"/>
          </w:rPr>
          <w:fldChar w:fldCharType="begin"/>
        </w:r>
        <w:r w:rsidR="00BE60B7" w:rsidRPr="00BE60B7">
          <w:rPr>
            <w:rFonts w:asciiTheme="minorHAnsi" w:hAnsiTheme="minorHAnsi" w:cstheme="minorHAnsi"/>
            <w:noProof/>
            <w:webHidden/>
            <w:color w:val="404040" w:themeColor="text1" w:themeTint="BF"/>
          </w:rPr>
          <w:instrText xml:space="preserve"> PAGEREF _Toc500226210 \h </w:instrText>
        </w:r>
        <w:r w:rsidR="00BC27EB" w:rsidRPr="00BE60B7">
          <w:rPr>
            <w:rFonts w:asciiTheme="minorHAnsi" w:hAnsiTheme="minorHAnsi" w:cstheme="minorHAnsi"/>
            <w:noProof/>
            <w:webHidden/>
            <w:color w:val="404040" w:themeColor="text1" w:themeTint="BF"/>
          </w:rPr>
        </w:r>
        <w:r w:rsidR="00BC27EB" w:rsidRPr="00BE60B7">
          <w:rPr>
            <w:rFonts w:asciiTheme="minorHAnsi" w:hAnsiTheme="minorHAnsi" w:cstheme="minorHAnsi"/>
            <w:noProof/>
            <w:webHidden/>
            <w:color w:val="404040" w:themeColor="text1" w:themeTint="BF"/>
          </w:rPr>
          <w:fldChar w:fldCharType="separate"/>
        </w:r>
        <w:r w:rsidR="00101904">
          <w:rPr>
            <w:rFonts w:asciiTheme="minorHAnsi" w:hAnsiTheme="minorHAnsi" w:cstheme="minorHAnsi"/>
            <w:noProof/>
            <w:webHidden/>
            <w:color w:val="404040" w:themeColor="text1" w:themeTint="BF"/>
          </w:rPr>
          <w:t>12</w:t>
        </w:r>
        <w:r w:rsidR="00BC27EB" w:rsidRPr="00BE60B7">
          <w:rPr>
            <w:rFonts w:asciiTheme="minorHAnsi" w:hAnsiTheme="minorHAnsi" w:cstheme="minorHAnsi"/>
            <w:noProof/>
            <w:webHidden/>
            <w:color w:val="404040" w:themeColor="text1" w:themeTint="BF"/>
          </w:rPr>
          <w:fldChar w:fldCharType="end"/>
        </w:r>
      </w:hyperlink>
    </w:p>
    <w:p w14:paraId="275BB820" w14:textId="77777777" w:rsidR="00BE60B7" w:rsidRPr="00BE60B7" w:rsidRDefault="005A3AC5" w:rsidP="00BE60B7">
      <w:pPr>
        <w:pStyle w:val="Spistreci3"/>
        <w:tabs>
          <w:tab w:val="right" w:leader="dot" w:pos="9062"/>
        </w:tabs>
        <w:ind w:firstLine="269"/>
        <w:rPr>
          <w:rFonts w:asciiTheme="minorHAnsi" w:hAnsiTheme="minorHAnsi" w:cstheme="minorHAnsi"/>
          <w:noProof/>
          <w:color w:val="404040" w:themeColor="text1" w:themeTint="BF"/>
          <w:sz w:val="22"/>
          <w:szCs w:val="22"/>
        </w:rPr>
      </w:pPr>
      <w:hyperlink w:anchor="_Toc500226211" w:history="1">
        <w:r w:rsidR="00BE60B7" w:rsidRPr="00BE60B7">
          <w:rPr>
            <w:rStyle w:val="Hipercze"/>
            <w:rFonts w:asciiTheme="minorHAnsi" w:hAnsiTheme="minorHAnsi" w:cstheme="minorHAnsi"/>
            <w:noProof/>
            <w:color w:val="404040" w:themeColor="text1" w:themeTint="BF"/>
          </w:rPr>
          <w:t>RYNEK PRACY</w:t>
        </w:r>
        <w:r w:rsidR="00BE60B7" w:rsidRPr="00BE60B7">
          <w:rPr>
            <w:rFonts w:asciiTheme="minorHAnsi" w:hAnsiTheme="minorHAnsi" w:cstheme="minorHAnsi"/>
            <w:noProof/>
            <w:webHidden/>
            <w:color w:val="404040" w:themeColor="text1" w:themeTint="BF"/>
          </w:rPr>
          <w:tab/>
        </w:r>
        <w:r w:rsidR="00BC27EB" w:rsidRPr="00BE60B7">
          <w:rPr>
            <w:rFonts w:asciiTheme="minorHAnsi" w:hAnsiTheme="minorHAnsi" w:cstheme="minorHAnsi"/>
            <w:noProof/>
            <w:webHidden/>
            <w:color w:val="404040" w:themeColor="text1" w:themeTint="BF"/>
          </w:rPr>
          <w:fldChar w:fldCharType="begin"/>
        </w:r>
        <w:r w:rsidR="00BE60B7" w:rsidRPr="00BE60B7">
          <w:rPr>
            <w:rFonts w:asciiTheme="minorHAnsi" w:hAnsiTheme="minorHAnsi" w:cstheme="minorHAnsi"/>
            <w:noProof/>
            <w:webHidden/>
            <w:color w:val="404040" w:themeColor="text1" w:themeTint="BF"/>
          </w:rPr>
          <w:instrText xml:space="preserve"> PAGEREF _Toc500226211 \h </w:instrText>
        </w:r>
        <w:r w:rsidR="00BC27EB" w:rsidRPr="00BE60B7">
          <w:rPr>
            <w:rFonts w:asciiTheme="minorHAnsi" w:hAnsiTheme="minorHAnsi" w:cstheme="minorHAnsi"/>
            <w:noProof/>
            <w:webHidden/>
            <w:color w:val="404040" w:themeColor="text1" w:themeTint="BF"/>
          </w:rPr>
        </w:r>
        <w:r w:rsidR="00BC27EB" w:rsidRPr="00BE60B7">
          <w:rPr>
            <w:rFonts w:asciiTheme="minorHAnsi" w:hAnsiTheme="minorHAnsi" w:cstheme="minorHAnsi"/>
            <w:noProof/>
            <w:webHidden/>
            <w:color w:val="404040" w:themeColor="text1" w:themeTint="BF"/>
          </w:rPr>
          <w:fldChar w:fldCharType="separate"/>
        </w:r>
        <w:r w:rsidR="00101904">
          <w:rPr>
            <w:rFonts w:asciiTheme="minorHAnsi" w:hAnsiTheme="minorHAnsi" w:cstheme="minorHAnsi"/>
            <w:noProof/>
            <w:webHidden/>
            <w:color w:val="404040" w:themeColor="text1" w:themeTint="BF"/>
          </w:rPr>
          <w:t>13</w:t>
        </w:r>
        <w:r w:rsidR="00BC27EB" w:rsidRPr="00BE60B7">
          <w:rPr>
            <w:rFonts w:asciiTheme="minorHAnsi" w:hAnsiTheme="minorHAnsi" w:cstheme="minorHAnsi"/>
            <w:noProof/>
            <w:webHidden/>
            <w:color w:val="404040" w:themeColor="text1" w:themeTint="BF"/>
          </w:rPr>
          <w:fldChar w:fldCharType="end"/>
        </w:r>
      </w:hyperlink>
    </w:p>
    <w:p w14:paraId="04B372AE" w14:textId="77777777" w:rsidR="00BE60B7" w:rsidRPr="00BE60B7" w:rsidRDefault="005A3AC5" w:rsidP="00BE60B7">
      <w:pPr>
        <w:pStyle w:val="Spistreci3"/>
        <w:tabs>
          <w:tab w:val="right" w:leader="dot" w:pos="9062"/>
        </w:tabs>
        <w:ind w:firstLine="269"/>
        <w:rPr>
          <w:rFonts w:asciiTheme="minorHAnsi" w:hAnsiTheme="minorHAnsi" w:cstheme="minorHAnsi"/>
          <w:noProof/>
          <w:color w:val="404040" w:themeColor="text1" w:themeTint="BF"/>
          <w:sz w:val="22"/>
          <w:szCs w:val="22"/>
        </w:rPr>
      </w:pPr>
      <w:hyperlink w:anchor="_Toc500226212" w:history="1">
        <w:r w:rsidR="00BE60B7" w:rsidRPr="00BE60B7">
          <w:rPr>
            <w:rStyle w:val="Hipercze"/>
            <w:rFonts w:asciiTheme="minorHAnsi" w:hAnsiTheme="minorHAnsi" w:cstheme="minorHAnsi"/>
            <w:noProof/>
            <w:color w:val="404040" w:themeColor="text1" w:themeTint="BF"/>
          </w:rPr>
          <w:t>PRZEDSIĘBIORCZOŚĆ I INNOWACYJNOŚĆ</w:t>
        </w:r>
        <w:r w:rsidR="00BE60B7" w:rsidRPr="00BE60B7">
          <w:rPr>
            <w:rFonts w:asciiTheme="minorHAnsi" w:hAnsiTheme="minorHAnsi" w:cstheme="minorHAnsi"/>
            <w:noProof/>
            <w:webHidden/>
            <w:color w:val="404040" w:themeColor="text1" w:themeTint="BF"/>
          </w:rPr>
          <w:tab/>
        </w:r>
        <w:r w:rsidR="00BC27EB" w:rsidRPr="00BE60B7">
          <w:rPr>
            <w:rFonts w:asciiTheme="minorHAnsi" w:hAnsiTheme="minorHAnsi" w:cstheme="minorHAnsi"/>
            <w:noProof/>
            <w:webHidden/>
            <w:color w:val="404040" w:themeColor="text1" w:themeTint="BF"/>
          </w:rPr>
          <w:fldChar w:fldCharType="begin"/>
        </w:r>
        <w:r w:rsidR="00BE60B7" w:rsidRPr="00BE60B7">
          <w:rPr>
            <w:rFonts w:asciiTheme="minorHAnsi" w:hAnsiTheme="minorHAnsi" w:cstheme="minorHAnsi"/>
            <w:noProof/>
            <w:webHidden/>
            <w:color w:val="404040" w:themeColor="text1" w:themeTint="BF"/>
          </w:rPr>
          <w:instrText xml:space="preserve"> PAGEREF _Toc500226212 \h </w:instrText>
        </w:r>
        <w:r w:rsidR="00BC27EB" w:rsidRPr="00BE60B7">
          <w:rPr>
            <w:rFonts w:asciiTheme="minorHAnsi" w:hAnsiTheme="minorHAnsi" w:cstheme="minorHAnsi"/>
            <w:noProof/>
            <w:webHidden/>
            <w:color w:val="404040" w:themeColor="text1" w:themeTint="BF"/>
          </w:rPr>
        </w:r>
        <w:r w:rsidR="00BC27EB" w:rsidRPr="00BE60B7">
          <w:rPr>
            <w:rFonts w:asciiTheme="minorHAnsi" w:hAnsiTheme="minorHAnsi" w:cstheme="minorHAnsi"/>
            <w:noProof/>
            <w:webHidden/>
            <w:color w:val="404040" w:themeColor="text1" w:themeTint="BF"/>
          </w:rPr>
          <w:fldChar w:fldCharType="separate"/>
        </w:r>
        <w:r w:rsidR="00101904">
          <w:rPr>
            <w:rFonts w:asciiTheme="minorHAnsi" w:hAnsiTheme="minorHAnsi" w:cstheme="minorHAnsi"/>
            <w:noProof/>
            <w:webHidden/>
            <w:color w:val="404040" w:themeColor="text1" w:themeTint="BF"/>
          </w:rPr>
          <w:t>13</w:t>
        </w:r>
        <w:r w:rsidR="00BC27EB" w:rsidRPr="00BE60B7">
          <w:rPr>
            <w:rFonts w:asciiTheme="minorHAnsi" w:hAnsiTheme="minorHAnsi" w:cstheme="minorHAnsi"/>
            <w:noProof/>
            <w:webHidden/>
            <w:color w:val="404040" w:themeColor="text1" w:themeTint="BF"/>
          </w:rPr>
          <w:fldChar w:fldCharType="end"/>
        </w:r>
      </w:hyperlink>
    </w:p>
    <w:p w14:paraId="73432286" w14:textId="77777777" w:rsidR="00BE60B7" w:rsidRPr="00BE60B7" w:rsidRDefault="005A3AC5" w:rsidP="00BE60B7">
      <w:pPr>
        <w:pStyle w:val="Spistreci3"/>
        <w:tabs>
          <w:tab w:val="right" w:leader="dot" w:pos="9062"/>
        </w:tabs>
        <w:ind w:firstLine="269"/>
        <w:rPr>
          <w:rFonts w:asciiTheme="minorHAnsi" w:hAnsiTheme="minorHAnsi" w:cstheme="minorHAnsi"/>
          <w:noProof/>
          <w:color w:val="404040" w:themeColor="text1" w:themeTint="BF"/>
          <w:sz w:val="22"/>
          <w:szCs w:val="22"/>
        </w:rPr>
      </w:pPr>
      <w:hyperlink w:anchor="_Toc500226213" w:history="1">
        <w:r w:rsidR="00BE60B7" w:rsidRPr="00BE60B7">
          <w:rPr>
            <w:rStyle w:val="Hipercze"/>
            <w:rFonts w:asciiTheme="minorHAnsi" w:eastAsia="Times New Roman" w:hAnsiTheme="minorHAnsi" w:cstheme="minorHAnsi"/>
            <w:noProof/>
            <w:color w:val="404040" w:themeColor="text1" w:themeTint="BF"/>
          </w:rPr>
          <w:t>INWESTORZY ZAGRANICZNI I HANDEL ZAGRANICZNY</w:t>
        </w:r>
        <w:r w:rsidR="00BE60B7" w:rsidRPr="00BE60B7">
          <w:rPr>
            <w:rFonts w:asciiTheme="minorHAnsi" w:hAnsiTheme="minorHAnsi" w:cstheme="minorHAnsi"/>
            <w:noProof/>
            <w:webHidden/>
            <w:color w:val="404040" w:themeColor="text1" w:themeTint="BF"/>
          </w:rPr>
          <w:tab/>
        </w:r>
        <w:r w:rsidR="00BC27EB" w:rsidRPr="00BE60B7">
          <w:rPr>
            <w:rFonts w:asciiTheme="minorHAnsi" w:hAnsiTheme="minorHAnsi" w:cstheme="minorHAnsi"/>
            <w:noProof/>
            <w:webHidden/>
            <w:color w:val="404040" w:themeColor="text1" w:themeTint="BF"/>
          </w:rPr>
          <w:fldChar w:fldCharType="begin"/>
        </w:r>
        <w:r w:rsidR="00BE60B7" w:rsidRPr="00BE60B7">
          <w:rPr>
            <w:rFonts w:asciiTheme="minorHAnsi" w:hAnsiTheme="minorHAnsi" w:cstheme="minorHAnsi"/>
            <w:noProof/>
            <w:webHidden/>
            <w:color w:val="404040" w:themeColor="text1" w:themeTint="BF"/>
          </w:rPr>
          <w:instrText xml:space="preserve"> PAGEREF _Toc500226213 \h </w:instrText>
        </w:r>
        <w:r w:rsidR="00BC27EB" w:rsidRPr="00BE60B7">
          <w:rPr>
            <w:rFonts w:asciiTheme="minorHAnsi" w:hAnsiTheme="minorHAnsi" w:cstheme="minorHAnsi"/>
            <w:noProof/>
            <w:webHidden/>
            <w:color w:val="404040" w:themeColor="text1" w:themeTint="BF"/>
          </w:rPr>
        </w:r>
        <w:r w:rsidR="00BC27EB" w:rsidRPr="00BE60B7">
          <w:rPr>
            <w:rFonts w:asciiTheme="minorHAnsi" w:hAnsiTheme="minorHAnsi" w:cstheme="minorHAnsi"/>
            <w:noProof/>
            <w:webHidden/>
            <w:color w:val="404040" w:themeColor="text1" w:themeTint="BF"/>
          </w:rPr>
          <w:fldChar w:fldCharType="separate"/>
        </w:r>
        <w:r w:rsidR="00101904">
          <w:rPr>
            <w:rFonts w:asciiTheme="minorHAnsi" w:hAnsiTheme="minorHAnsi" w:cstheme="minorHAnsi"/>
            <w:noProof/>
            <w:webHidden/>
            <w:color w:val="404040" w:themeColor="text1" w:themeTint="BF"/>
          </w:rPr>
          <w:t>15</w:t>
        </w:r>
        <w:r w:rsidR="00BC27EB" w:rsidRPr="00BE60B7">
          <w:rPr>
            <w:rFonts w:asciiTheme="minorHAnsi" w:hAnsiTheme="minorHAnsi" w:cstheme="minorHAnsi"/>
            <w:noProof/>
            <w:webHidden/>
            <w:color w:val="404040" w:themeColor="text1" w:themeTint="BF"/>
          </w:rPr>
          <w:fldChar w:fldCharType="end"/>
        </w:r>
      </w:hyperlink>
    </w:p>
    <w:p w14:paraId="71905A0D" w14:textId="77777777" w:rsidR="00BE60B7" w:rsidRPr="00BE60B7" w:rsidRDefault="005A3AC5" w:rsidP="00BE60B7">
      <w:pPr>
        <w:pStyle w:val="Spistreci3"/>
        <w:tabs>
          <w:tab w:val="right" w:leader="dot" w:pos="9062"/>
        </w:tabs>
        <w:ind w:firstLine="269"/>
        <w:rPr>
          <w:rFonts w:asciiTheme="minorHAnsi" w:hAnsiTheme="minorHAnsi" w:cstheme="minorHAnsi"/>
          <w:noProof/>
          <w:color w:val="404040" w:themeColor="text1" w:themeTint="BF"/>
          <w:sz w:val="22"/>
          <w:szCs w:val="22"/>
        </w:rPr>
      </w:pPr>
      <w:hyperlink w:anchor="_Toc500226214" w:history="1">
        <w:r w:rsidR="00BE60B7" w:rsidRPr="00BE60B7">
          <w:rPr>
            <w:rStyle w:val="Hipercze"/>
            <w:rFonts w:asciiTheme="minorHAnsi" w:eastAsia="Times New Roman" w:hAnsiTheme="minorHAnsi" w:cstheme="minorHAnsi"/>
            <w:noProof/>
            <w:color w:val="404040" w:themeColor="text1" w:themeTint="BF"/>
          </w:rPr>
          <w:t>ROLNICTWO</w:t>
        </w:r>
        <w:r w:rsidR="00BE60B7" w:rsidRPr="00BE60B7">
          <w:rPr>
            <w:rFonts w:asciiTheme="minorHAnsi" w:hAnsiTheme="minorHAnsi" w:cstheme="minorHAnsi"/>
            <w:noProof/>
            <w:webHidden/>
            <w:color w:val="404040" w:themeColor="text1" w:themeTint="BF"/>
          </w:rPr>
          <w:tab/>
        </w:r>
        <w:r w:rsidR="00BC27EB" w:rsidRPr="00BE60B7">
          <w:rPr>
            <w:rFonts w:asciiTheme="minorHAnsi" w:hAnsiTheme="minorHAnsi" w:cstheme="minorHAnsi"/>
            <w:noProof/>
            <w:webHidden/>
            <w:color w:val="404040" w:themeColor="text1" w:themeTint="BF"/>
          </w:rPr>
          <w:fldChar w:fldCharType="begin"/>
        </w:r>
        <w:r w:rsidR="00BE60B7" w:rsidRPr="00BE60B7">
          <w:rPr>
            <w:rFonts w:asciiTheme="minorHAnsi" w:hAnsiTheme="minorHAnsi" w:cstheme="minorHAnsi"/>
            <w:noProof/>
            <w:webHidden/>
            <w:color w:val="404040" w:themeColor="text1" w:themeTint="BF"/>
          </w:rPr>
          <w:instrText xml:space="preserve"> PAGEREF _Toc500226214 \h </w:instrText>
        </w:r>
        <w:r w:rsidR="00BC27EB" w:rsidRPr="00BE60B7">
          <w:rPr>
            <w:rFonts w:asciiTheme="minorHAnsi" w:hAnsiTheme="minorHAnsi" w:cstheme="minorHAnsi"/>
            <w:noProof/>
            <w:webHidden/>
            <w:color w:val="404040" w:themeColor="text1" w:themeTint="BF"/>
          </w:rPr>
        </w:r>
        <w:r w:rsidR="00BC27EB" w:rsidRPr="00BE60B7">
          <w:rPr>
            <w:rFonts w:asciiTheme="minorHAnsi" w:hAnsiTheme="minorHAnsi" w:cstheme="minorHAnsi"/>
            <w:noProof/>
            <w:webHidden/>
            <w:color w:val="404040" w:themeColor="text1" w:themeTint="BF"/>
          </w:rPr>
          <w:fldChar w:fldCharType="separate"/>
        </w:r>
        <w:r w:rsidR="00101904">
          <w:rPr>
            <w:rFonts w:asciiTheme="minorHAnsi" w:hAnsiTheme="minorHAnsi" w:cstheme="minorHAnsi"/>
            <w:noProof/>
            <w:webHidden/>
            <w:color w:val="404040" w:themeColor="text1" w:themeTint="BF"/>
          </w:rPr>
          <w:t>16</w:t>
        </w:r>
        <w:r w:rsidR="00BC27EB" w:rsidRPr="00BE60B7">
          <w:rPr>
            <w:rFonts w:asciiTheme="minorHAnsi" w:hAnsiTheme="minorHAnsi" w:cstheme="minorHAnsi"/>
            <w:noProof/>
            <w:webHidden/>
            <w:color w:val="404040" w:themeColor="text1" w:themeTint="BF"/>
          </w:rPr>
          <w:fldChar w:fldCharType="end"/>
        </w:r>
      </w:hyperlink>
    </w:p>
    <w:p w14:paraId="49DB89CD" w14:textId="77777777" w:rsidR="00BE60B7" w:rsidRPr="00BE60B7" w:rsidRDefault="005A3AC5" w:rsidP="00BE60B7">
      <w:pPr>
        <w:pStyle w:val="Spistreci3"/>
        <w:tabs>
          <w:tab w:val="right" w:leader="dot" w:pos="9062"/>
        </w:tabs>
        <w:ind w:firstLine="269"/>
        <w:rPr>
          <w:rFonts w:asciiTheme="minorHAnsi" w:hAnsiTheme="minorHAnsi" w:cstheme="minorHAnsi"/>
          <w:noProof/>
          <w:color w:val="404040" w:themeColor="text1" w:themeTint="BF"/>
          <w:sz w:val="22"/>
          <w:szCs w:val="22"/>
        </w:rPr>
      </w:pPr>
      <w:hyperlink w:anchor="_Toc500226215" w:history="1">
        <w:r w:rsidR="00BE60B7" w:rsidRPr="00BE60B7">
          <w:rPr>
            <w:rStyle w:val="Hipercze"/>
            <w:rFonts w:asciiTheme="minorHAnsi" w:eastAsia="Times New Roman" w:hAnsiTheme="minorHAnsi" w:cstheme="minorHAnsi"/>
            <w:noProof/>
            <w:color w:val="404040" w:themeColor="text1" w:themeTint="BF"/>
          </w:rPr>
          <w:t>PRZEMYSŁ I GÓRNICTWO</w:t>
        </w:r>
        <w:r w:rsidR="00BE60B7" w:rsidRPr="00BE60B7">
          <w:rPr>
            <w:rFonts w:asciiTheme="minorHAnsi" w:hAnsiTheme="minorHAnsi" w:cstheme="minorHAnsi"/>
            <w:noProof/>
            <w:webHidden/>
            <w:color w:val="404040" w:themeColor="text1" w:themeTint="BF"/>
          </w:rPr>
          <w:tab/>
        </w:r>
        <w:r w:rsidR="00BC27EB" w:rsidRPr="00BE60B7">
          <w:rPr>
            <w:rFonts w:asciiTheme="minorHAnsi" w:hAnsiTheme="minorHAnsi" w:cstheme="minorHAnsi"/>
            <w:noProof/>
            <w:webHidden/>
            <w:color w:val="404040" w:themeColor="text1" w:themeTint="BF"/>
          </w:rPr>
          <w:fldChar w:fldCharType="begin"/>
        </w:r>
        <w:r w:rsidR="00BE60B7" w:rsidRPr="00BE60B7">
          <w:rPr>
            <w:rFonts w:asciiTheme="minorHAnsi" w:hAnsiTheme="minorHAnsi" w:cstheme="minorHAnsi"/>
            <w:noProof/>
            <w:webHidden/>
            <w:color w:val="404040" w:themeColor="text1" w:themeTint="BF"/>
          </w:rPr>
          <w:instrText xml:space="preserve"> PAGEREF _Toc500226215 \h </w:instrText>
        </w:r>
        <w:r w:rsidR="00BC27EB" w:rsidRPr="00BE60B7">
          <w:rPr>
            <w:rFonts w:asciiTheme="minorHAnsi" w:hAnsiTheme="minorHAnsi" w:cstheme="minorHAnsi"/>
            <w:noProof/>
            <w:webHidden/>
            <w:color w:val="404040" w:themeColor="text1" w:themeTint="BF"/>
          </w:rPr>
        </w:r>
        <w:r w:rsidR="00BC27EB" w:rsidRPr="00BE60B7">
          <w:rPr>
            <w:rFonts w:asciiTheme="minorHAnsi" w:hAnsiTheme="minorHAnsi" w:cstheme="minorHAnsi"/>
            <w:noProof/>
            <w:webHidden/>
            <w:color w:val="404040" w:themeColor="text1" w:themeTint="BF"/>
          </w:rPr>
          <w:fldChar w:fldCharType="separate"/>
        </w:r>
        <w:r w:rsidR="00101904">
          <w:rPr>
            <w:rFonts w:asciiTheme="minorHAnsi" w:hAnsiTheme="minorHAnsi" w:cstheme="minorHAnsi"/>
            <w:noProof/>
            <w:webHidden/>
            <w:color w:val="404040" w:themeColor="text1" w:themeTint="BF"/>
          </w:rPr>
          <w:t>17</w:t>
        </w:r>
        <w:r w:rsidR="00BC27EB" w:rsidRPr="00BE60B7">
          <w:rPr>
            <w:rFonts w:asciiTheme="minorHAnsi" w:hAnsiTheme="minorHAnsi" w:cstheme="minorHAnsi"/>
            <w:noProof/>
            <w:webHidden/>
            <w:color w:val="404040" w:themeColor="text1" w:themeTint="BF"/>
          </w:rPr>
          <w:fldChar w:fldCharType="end"/>
        </w:r>
      </w:hyperlink>
    </w:p>
    <w:p w14:paraId="064258AA" w14:textId="17A8B03D" w:rsidR="00BE60B7" w:rsidRPr="00BE60B7" w:rsidRDefault="005A3AC5">
      <w:pPr>
        <w:pStyle w:val="Spistreci2"/>
        <w:rPr>
          <w:iCs w:val="0"/>
          <w:color w:val="404040" w:themeColor="text1" w:themeTint="BF"/>
          <w:sz w:val="22"/>
          <w:szCs w:val="22"/>
        </w:rPr>
      </w:pPr>
      <w:hyperlink w:anchor="_Toc500226216" w:history="1">
        <w:r w:rsidR="00BE60B7" w:rsidRPr="00BE60B7">
          <w:rPr>
            <w:rStyle w:val="Hipercze"/>
            <w:color w:val="404040" w:themeColor="text1" w:themeTint="BF"/>
          </w:rPr>
          <w:t>1.5.</w:t>
        </w:r>
        <w:r w:rsidR="00BE60B7" w:rsidRPr="00BE60B7">
          <w:rPr>
            <w:iCs w:val="0"/>
            <w:color w:val="404040" w:themeColor="text1" w:themeTint="BF"/>
            <w:sz w:val="22"/>
            <w:szCs w:val="22"/>
          </w:rPr>
          <w:tab/>
        </w:r>
        <w:r w:rsidR="00BE60B7" w:rsidRPr="00BE60B7">
          <w:rPr>
            <w:rStyle w:val="Hipercze"/>
            <w:color w:val="404040" w:themeColor="text1" w:themeTint="BF"/>
          </w:rPr>
          <w:t>INFRASTRUKTURA TECHNICZNA</w:t>
        </w:r>
        <w:r w:rsidR="00BE60B7" w:rsidRPr="00BE60B7">
          <w:rPr>
            <w:webHidden/>
            <w:color w:val="404040" w:themeColor="text1" w:themeTint="BF"/>
          </w:rPr>
          <w:tab/>
        </w:r>
        <w:r w:rsidR="00BC27EB" w:rsidRPr="00BE60B7">
          <w:rPr>
            <w:webHidden/>
            <w:color w:val="404040" w:themeColor="text1" w:themeTint="BF"/>
          </w:rPr>
          <w:fldChar w:fldCharType="begin"/>
        </w:r>
        <w:r w:rsidR="00BE60B7" w:rsidRPr="00BE60B7">
          <w:rPr>
            <w:webHidden/>
            <w:color w:val="404040" w:themeColor="text1" w:themeTint="BF"/>
          </w:rPr>
          <w:instrText xml:space="preserve"> PAGEREF _Toc500226216 \h </w:instrText>
        </w:r>
        <w:r w:rsidR="00BC27EB" w:rsidRPr="00BE60B7">
          <w:rPr>
            <w:webHidden/>
            <w:color w:val="404040" w:themeColor="text1" w:themeTint="BF"/>
          </w:rPr>
        </w:r>
        <w:r w:rsidR="00BC27EB" w:rsidRPr="00BE60B7">
          <w:rPr>
            <w:webHidden/>
            <w:color w:val="404040" w:themeColor="text1" w:themeTint="BF"/>
          </w:rPr>
          <w:fldChar w:fldCharType="separate"/>
        </w:r>
        <w:r w:rsidR="00101904">
          <w:rPr>
            <w:webHidden/>
            <w:color w:val="404040" w:themeColor="text1" w:themeTint="BF"/>
          </w:rPr>
          <w:t>17</w:t>
        </w:r>
        <w:r w:rsidR="00BC27EB" w:rsidRPr="00BE60B7">
          <w:rPr>
            <w:webHidden/>
            <w:color w:val="404040" w:themeColor="text1" w:themeTint="BF"/>
          </w:rPr>
          <w:fldChar w:fldCharType="end"/>
        </w:r>
      </w:hyperlink>
    </w:p>
    <w:p w14:paraId="3A502768" w14:textId="77777777" w:rsidR="00BE60B7" w:rsidRPr="00BE60B7" w:rsidRDefault="005A3AC5">
      <w:pPr>
        <w:pStyle w:val="Spistreci2"/>
        <w:rPr>
          <w:iCs w:val="0"/>
          <w:color w:val="404040" w:themeColor="text1" w:themeTint="BF"/>
          <w:sz w:val="22"/>
          <w:szCs w:val="22"/>
        </w:rPr>
      </w:pPr>
      <w:hyperlink w:anchor="_Toc500226217" w:history="1">
        <w:r w:rsidR="00BE60B7" w:rsidRPr="00BE60B7">
          <w:rPr>
            <w:rStyle w:val="Hipercze"/>
            <w:color w:val="404040" w:themeColor="text1" w:themeTint="BF"/>
          </w:rPr>
          <w:t>1.6.</w:t>
        </w:r>
        <w:r w:rsidR="00BE60B7" w:rsidRPr="00BE60B7">
          <w:rPr>
            <w:iCs w:val="0"/>
            <w:color w:val="404040" w:themeColor="text1" w:themeTint="BF"/>
            <w:sz w:val="22"/>
            <w:szCs w:val="22"/>
          </w:rPr>
          <w:tab/>
        </w:r>
        <w:r w:rsidR="00BE60B7" w:rsidRPr="00BE60B7">
          <w:rPr>
            <w:rStyle w:val="Hipercze"/>
            <w:color w:val="404040" w:themeColor="text1" w:themeTint="BF"/>
          </w:rPr>
          <w:t>SYSTEM KOMUNIKACJI I DOSTĘPNOŚĆ TRANSPORTOWA</w:t>
        </w:r>
        <w:r w:rsidR="00BE60B7" w:rsidRPr="00BE60B7">
          <w:rPr>
            <w:webHidden/>
            <w:color w:val="404040" w:themeColor="text1" w:themeTint="BF"/>
          </w:rPr>
          <w:tab/>
        </w:r>
        <w:r w:rsidR="00BC27EB" w:rsidRPr="00BE60B7">
          <w:rPr>
            <w:webHidden/>
            <w:color w:val="404040" w:themeColor="text1" w:themeTint="BF"/>
          </w:rPr>
          <w:fldChar w:fldCharType="begin"/>
        </w:r>
        <w:r w:rsidR="00BE60B7" w:rsidRPr="00BE60B7">
          <w:rPr>
            <w:webHidden/>
            <w:color w:val="404040" w:themeColor="text1" w:themeTint="BF"/>
          </w:rPr>
          <w:instrText xml:space="preserve"> PAGEREF _Toc500226217 \h </w:instrText>
        </w:r>
        <w:r w:rsidR="00BC27EB" w:rsidRPr="00BE60B7">
          <w:rPr>
            <w:webHidden/>
            <w:color w:val="404040" w:themeColor="text1" w:themeTint="BF"/>
          </w:rPr>
        </w:r>
        <w:r w:rsidR="00BC27EB" w:rsidRPr="00BE60B7">
          <w:rPr>
            <w:webHidden/>
            <w:color w:val="404040" w:themeColor="text1" w:themeTint="BF"/>
          </w:rPr>
          <w:fldChar w:fldCharType="separate"/>
        </w:r>
        <w:r w:rsidR="00101904">
          <w:rPr>
            <w:webHidden/>
            <w:color w:val="404040" w:themeColor="text1" w:themeTint="BF"/>
          </w:rPr>
          <w:t>20</w:t>
        </w:r>
        <w:r w:rsidR="00BC27EB" w:rsidRPr="00BE60B7">
          <w:rPr>
            <w:webHidden/>
            <w:color w:val="404040" w:themeColor="text1" w:themeTint="BF"/>
          </w:rPr>
          <w:fldChar w:fldCharType="end"/>
        </w:r>
      </w:hyperlink>
    </w:p>
    <w:p w14:paraId="30049CB8" w14:textId="3D7DC071" w:rsidR="00BE60B7" w:rsidRDefault="005A3AC5">
      <w:pPr>
        <w:pStyle w:val="Spistreci1"/>
        <w:rPr>
          <w:rFonts w:asciiTheme="minorHAnsi" w:hAnsiTheme="minorHAnsi"/>
          <w:b w:val="0"/>
          <w:caps w:val="0"/>
          <w:color w:val="auto"/>
          <w:sz w:val="22"/>
          <w:szCs w:val="22"/>
        </w:rPr>
      </w:pPr>
      <w:hyperlink w:anchor="_Toc500226218" w:history="1">
        <w:r w:rsidR="00BE60B7" w:rsidRPr="00351034">
          <w:rPr>
            <w:rStyle w:val="Hipercze"/>
          </w:rPr>
          <w:t>2. Wizja, misja i cele strategiczne rozwoju regionu</w:t>
        </w:r>
        <w:r w:rsidR="00BE60B7">
          <w:rPr>
            <w:webHidden/>
          </w:rPr>
          <w:tab/>
        </w:r>
        <w:r w:rsidR="00BC27EB">
          <w:rPr>
            <w:webHidden/>
          </w:rPr>
          <w:fldChar w:fldCharType="begin"/>
        </w:r>
        <w:r w:rsidR="00BE60B7">
          <w:rPr>
            <w:webHidden/>
          </w:rPr>
          <w:instrText xml:space="preserve"> PAGEREF _Toc500226218 \h </w:instrText>
        </w:r>
        <w:r w:rsidR="00BC27EB">
          <w:rPr>
            <w:webHidden/>
          </w:rPr>
        </w:r>
        <w:r w:rsidR="00BC27EB">
          <w:rPr>
            <w:webHidden/>
          </w:rPr>
          <w:fldChar w:fldCharType="separate"/>
        </w:r>
        <w:r w:rsidR="00101904">
          <w:rPr>
            <w:webHidden/>
          </w:rPr>
          <w:t>23</w:t>
        </w:r>
        <w:r w:rsidR="00BC27EB">
          <w:rPr>
            <w:webHidden/>
          </w:rPr>
          <w:fldChar w:fldCharType="end"/>
        </w:r>
      </w:hyperlink>
    </w:p>
    <w:p w14:paraId="3BFD13D0" w14:textId="1C4C964E" w:rsidR="00BE60B7" w:rsidRDefault="005A3AC5">
      <w:pPr>
        <w:pStyle w:val="Spistreci1"/>
        <w:rPr>
          <w:rFonts w:asciiTheme="minorHAnsi" w:hAnsiTheme="minorHAnsi"/>
          <w:b w:val="0"/>
          <w:caps w:val="0"/>
          <w:color w:val="auto"/>
          <w:sz w:val="22"/>
          <w:szCs w:val="22"/>
        </w:rPr>
      </w:pPr>
      <w:hyperlink w:anchor="_Toc500226219" w:history="1">
        <w:r w:rsidR="00BE60B7" w:rsidRPr="00351034">
          <w:rPr>
            <w:rStyle w:val="Hipercze"/>
          </w:rPr>
          <w:t>3. Terytorialny wymiar polityki rozwoju</w:t>
        </w:r>
        <w:r w:rsidR="00BE60B7">
          <w:rPr>
            <w:webHidden/>
          </w:rPr>
          <w:tab/>
        </w:r>
        <w:r w:rsidR="00BC27EB">
          <w:rPr>
            <w:webHidden/>
          </w:rPr>
          <w:fldChar w:fldCharType="begin"/>
        </w:r>
        <w:r w:rsidR="00BE60B7">
          <w:rPr>
            <w:webHidden/>
          </w:rPr>
          <w:instrText xml:space="preserve"> PAGEREF _Toc500226219 \h </w:instrText>
        </w:r>
        <w:r w:rsidR="00BC27EB">
          <w:rPr>
            <w:webHidden/>
          </w:rPr>
        </w:r>
        <w:r w:rsidR="00BC27EB">
          <w:rPr>
            <w:webHidden/>
          </w:rPr>
          <w:fldChar w:fldCharType="separate"/>
        </w:r>
        <w:r w:rsidR="00101904">
          <w:rPr>
            <w:webHidden/>
          </w:rPr>
          <w:t>30</w:t>
        </w:r>
        <w:r w:rsidR="00BC27EB">
          <w:rPr>
            <w:webHidden/>
          </w:rPr>
          <w:fldChar w:fldCharType="end"/>
        </w:r>
      </w:hyperlink>
    </w:p>
    <w:p w14:paraId="76EDEBA6" w14:textId="412EED5A" w:rsidR="00BE60B7" w:rsidRPr="00BE60B7" w:rsidRDefault="005A3AC5">
      <w:pPr>
        <w:pStyle w:val="Spistreci2"/>
        <w:rPr>
          <w:rFonts w:cstheme="minorBidi"/>
          <w:iCs w:val="0"/>
          <w:color w:val="404040" w:themeColor="text1" w:themeTint="BF"/>
          <w:sz w:val="22"/>
          <w:szCs w:val="22"/>
        </w:rPr>
      </w:pPr>
      <w:hyperlink w:anchor="_Toc500226220" w:history="1">
        <w:r w:rsidR="00BE60B7" w:rsidRPr="00BE60B7">
          <w:rPr>
            <w:rStyle w:val="Hipercze"/>
            <w:color w:val="404040" w:themeColor="text1" w:themeTint="BF"/>
          </w:rPr>
          <w:t>3.1. POZIOM KRAJOWY</w:t>
        </w:r>
        <w:r w:rsidR="00BE60B7" w:rsidRPr="00BE60B7">
          <w:rPr>
            <w:webHidden/>
            <w:color w:val="404040" w:themeColor="text1" w:themeTint="BF"/>
          </w:rPr>
          <w:tab/>
        </w:r>
        <w:r w:rsidR="00BC27EB" w:rsidRPr="00BE60B7">
          <w:rPr>
            <w:webHidden/>
            <w:color w:val="404040" w:themeColor="text1" w:themeTint="BF"/>
          </w:rPr>
          <w:fldChar w:fldCharType="begin"/>
        </w:r>
        <w:r w:rsidR="00BE60B7" w:rsidRPr="00BE60B7">
          <w:rPr>
            <w:webHidden/>
            <w:color w:val="404040" w:themeColor="text1" w:themeTint="BF"/>
          </w:rPr>
          <w:instrText xml:space="preserve"> PAGEREF _Toc500226220 \h </w:instrText>
        </w:r>
        <w:r w:rsidR="00BC27EB" w:rsidRPr="00BE60B7">
          <w:rPr>
            <w:webHidden/>
            <w:color w:val="404040" w:themeColor="text1" w:themeTint="BF"/>
          </w:rPr>
        </w:r>
        <w:r w:rsidR="00BC27EB" w:rsidRPr="00BE60B7">
          <w:rPr>
            <w:webHidden/>
            <w:color w:val="404040" w:themeColor="text1" w:themeTint="BF"/>
          </w:rPr>
          <w:fldChar w:fldCharType="separate"/>
        </w:r>
        <w:r w:rsidR="00101904">
          <w:rPr>
            <w:webHidden/>
            <w:color w:val="404040" w:themeColor="text1" w:themeTint="BF"/>
          </w:rPr>
          <w:t>30</w:t>
        </w:r>
        <w:r w:rsidR="00BC27EB" w:rsidRPr="00BE60B7">
          <w:rPr>
            <w:webHidden/>
            <w:color w:val="404040" w:themeColor="text1" w:themeTint="BF"/>
          </w:rPr>
          <w:fldChar w:fldCharType="end"/>
        </w:r>
      </w:hyperlink>
    </w:p>
    <w:p w14:paraId="20763E63" w14:textId="40546652" w:rsidR="00BE60B7" w:rsidRPr="00BE60B7" w:rsidRDefault="005A3AC5">
      <w:pPr>
        <w:pStyle w:val="Spistreci2"/>
        <w:rPr>
          <w:rFonts w:cstheme="minorBidi"/>
          <w:iCs w:val="0"/>
          <w:color w:val="404040" w:themeColor="text1" w:themeTint="BF"/>
          <w:sz w:val="22"/>
          <w:szCs w:val="22"/>
        </w:rPr>
      </w:pPr>
      <w:hyperlink w:anchor="_Toc500226221" w:history="1">
        <w:r w:rsidR="00BE60B7" w:rsidRPr="00BE60B7">
          <w:rPr>
            <w:rStyle w:val="Hipercze"/>
            <w:color w:val="404040" w:themeColor="text1" w:themeTint="BF"/>
          </w:rPr>
          <w:t>3.2. POZIOM REGIONALNY</w:t>
        </w:r>
        <w:r w:rsidR="00BE60B7" w:rsidRPr="00BE60B7">
          <w:rPr>
            <w:webHidden/>
            <w:color w:val="404040" w:themeColor="text1" w:themeTint="BF"/>
          </w:rPr>
          <w:tab/>
        </w:r>
        <w:r w:rsidR="00BC27EB" w:rsidRPr="00BE60B7">
          <w:rPr>
            <w:webHidden/>
            <w:color w:val="404040" w:themeColor="text1" w:themeTint="BF"/>
          </w:rPr>
          <w:fldChar w:fldCharType="begin"/>
        </w:r>
        <w:r w:rsidR="00BE60B7" w:rsidRPr="00BE60B7">
          <w:rPr>
            <w:webHidden/>
            <w:color w:val="404040" w:themeColor="text1" w:themeTint="BF"/>
          </w:rPr>
          <w:instrText xml:space="preserve"> PAGEREF _Toc500226221 \h </w:instrText>
        </w:r>
        <w:r w:rsidR="00BC27EB" w:rsidRPr="00BE60B7">
          <w:rPr>
            <w:webHidden/>
            <w:color w:val="404040" w:themeColor="text1" w:themeTint="BF"/>
          </w:rPr>
        </w:r>
        <w:r w:rsidR="00BC27EB" w:rsidRPr="00BE60B7">
          <w:rPr>
            <w:webHidden/>
            <w:color w:val="404040" w:themeColor="text1" w:themeTint="BF"/>
          </w:rPr>
          <w:fldChar w:fldCharType="separate"/>
        </w:r>
        <w:r w:rsidR="00101904">
          <w:rPr>
            <w:webHidden/>
            <w:color w:val="404040" w:themeColor="text1" w:themeTint="BF"/>
          </w:rPr>
          <w:t>33</w:t>
        </w:r>
        <w:r w:rsidR="00BC27EB" w:rsidRPr="00BE60B7">
          <w:rPr>
            <w:webHidden/>
            <w:color w:val="404040" w:themeColor="text1" w:themeTint="BF"/>
          </w:rPr>
          <w:fldChar w:fldCharType="end"/>
        </w:r>
      </w:hyperlink>
    </w:p>
    <w:p w14:paraId="734411D6" w14:textId="00E61C5A" w:rsidR="00BE60B7" w:rsidRPr="00BE60B7" w:rsidRDefault="005A3AC5">
      <w:pPr>
        <w:pStyle w:val="Spistreci2"/>
        <w:rPr>
          <w:rFonts w:cstheme="minorBidi"/>
          <w:iCs w:val="0"/>
          <w:color w:val="404040" w:themeColor="text1" w:themeTint="BF"/>
          <w:sz w:val="22"/>
          <w:szCs w:val="22"/>
        </w:rPr>
      </w:pPr>
      <w:hyperlink w:anchor="_Toc500226222" w:history="1">
        <w:r w:rsidR="00BE60B7" w:rsidRPr="00BE60B7">
          <w:rPr>
            <w:rStyle w:val="Hipercze"/>
            <w:color w:val="404040" w:themeColor="text1" w:themeTint="BF"/>
          </w:rPr>
          <w:t>3.3. MACIERZ KIERUNKÓW INTERWENCJI</w:t>
        </w:r>
        <w:r w:rsidR="00BE60B7" w:rsidRPr="00BE60B7">
          <w:rPr>
            <w:webHidden/>
            <w:color w:val="404040" w:themeColor="text1" w:themeTint="BF"/>
          </w:rPr>
          <w:tab/>
        </w:r>
        <w:r w:rsidR="00BC27EB" w:rsidRPr="00BE60B7">
          <w:rPr>
            <w:webHidden/>
            <w:color w:val="404040" w:themeColor="text1" w:themeTint="BF"/>
          </w:rPr>
          <w:fldChar w:fldCharType="begin"/>
        </w:r>
        <w:r w:rsidR="00BE60B7" w:rsidRPr="00BE60B7">
          <w:rPr>
            <w:webHidden/>
            <w:color w:val="404040" w:themeColor="text1" w:themeTint="BF"/>
          </w:rPr>
          <w:instrText xml:space="preserve"> PAGEREF _Toc500226222 \h </w:instrText>
        </w:r>
        <w:r w:rsidR="00BC27EB" w:rsidRPr="00BE60B7">
          <w:rPr>
            <w:webHidden/>
            <w:color w:val="404040" w:themeColor="text1" w:themeTint="BF"/>
          </w:rPr>
        </w:r>
        <w:r w:rsidR="00BC27EB" w:rsidRPr="00BE60B7">
          <w:rPr>
            <w:webHidden/>
            <w:color w:val="404040" w:themeColor="text1" w:themeTint="BF"/>
          </w:rPr>
          <w:fldChar w:fldCharType="separate"/>
        </w:r>
        <w:r w:rsidR="00101904">
          <w:rPr>
            <w:webHidden/>
            <w:color w:val="404040" w:themeColor="text1" w:themeTint="BF"/>
          </w:rPr>
          <w:t>34</w:t>
        </w:r>
        <w:r w:rsidR="00BC27EB" w:rsidRPr="00BE60B7">
          <w:rPr>
            <w:webHidden/>
            <w:color w:val="404040" w:themeColor="text1" w:themeTint="BF"/>
          </w:rPr>
          <w:fldChar w:fldCharType="end"/>
        </w:r>
      </w:hyperlink>
    </w:p>
    <w:p w14:paraId="156D2F96" w14:textId="16DA63E4" w:rsidR="00BE60B7" w:rsidRDefault="005A3AC5">
      <w:pPr>
        <w:pStyle w:val="Spistreci1"/>
        <w:rPr>
          <w:rFonts w:asciiTheme="minorHAnsi" w:hAnsiTheme="minorHAnsi"/>
          <w:b w:val="0"/>
          <w:caps w:val="0"/>
          <w:color w:val="auto"/>
          <w:sz w:val="22"/>
          <w:szCs w:val="22"/>
        </w:rPr>
      </w:pPr>
      <w:hyperlink w:anchor="_Toc500226223" w:history="1">
        <w:r w:rsidR="00BE60B7" w:rsidRPr="00351034">
          <w:rPr>
            <w:rStyle w:val="Hipercze"/>
          </w:rPr>
          <w:t>4.</w:t>
        </w:r>
        <w:r w:rsidR="00BE60B7">
          <w:rPr>
            <w:rFonts w:asciiTheme="minorHAnsi" w:hAnsiTheme="minorHAnsi"/>
            <w:b w:val="0"/>
            <w:caps w:val="0"/>
            <w:color w:val="auto"/>
            <w:sz w:val="22"/>
            <w:szCs w:val="22"/>
          </w:rPr>
          <w:tab/>
        </w:r>
        <w:r w:rsidR="00BE60B7" w:rsidRPr="00351034">
          <w:rPr>
            <w:rStyle w:val="Hipercze"/>
          </w:rPr>
          <w:t>Ramy finansowe Strategii rozwoju województwa dolnośląskiego 2030</w:t>
        </w:r>
        <w:r w:rsidR="00BE60B7">
          <w:rPr>
            <w:webHidden/>
          </w:rPr>
          <w:tab/>
        </w:r>
        <w:r w:rsidR="00BC27EB">
          <w:rPr>
            <w:webHidden/>
          </w:rPr>
          <w:fldChar w:fldCharType="begin"/>
        </w:r>
        <w:r w:rsidR="00BE60B7">
          <w:rPr>
            <w:webHidden/>
          </w:rPr>
          <w:instrText xml:space="preserve"> PAGEREF _Toc500226223 \h </w:instrText>
        </w:r>
        <w:r w:rsidR="00BC27EB">
          <w:rPr>
            <w:webHidden/>
          </w:rPr>
        </w:r>
        <w:r w:rsidR="00BC27EB">
          <w:rPr>
            <w:webHidden/>
          </w:rPr>
          <w:fldChar w:fldCharType="separate"/>
        </w:r>
        <w:r w:rsidR="00101904">
          <w:rPr>
            <w:webHidden/>
          </w:rPr>
          <w:t>36</w:t>
        </w:r>
        <w:r w:rsidR="00BC27EB">
          <w:rPr>
            <w:webHidden/>
          </w:rPr>
          <w:fldChar w:fldCharType="end"/>
        </w:r>
      </w:hyperlink>
    </w:p>
    <w:p w14:paraId="18C75640" w14:textId="5336E856" w:rsidR="00BE60B7" w:rsidRDefault="005A3AC5">
      <w:pPr>
        <w:pStyle w:val="Spistreci1"/>
        <w:rPr>
          <w:rFonts w:asciiTheme="minorHAnsi" w:hAnsiTheme="minorHAnsi"/>
          <w:b w:val="0"/>
          <w:caps w:val="0"/>
          <w:color w:val="auto"/>
          <w:sz w:val="22"/>
          <w:szCs w:val="22"/>
        </w:rPr>
      </w:pPr>
      <w:hyperlink w:anchor="_Toc500226224" w:history="1">
        <w:r w:rsidR="00BE60B7" w:rsidRPr="00351034">
          <w:rPr>
            <w:rStyle w:val="Hipercze"/>
          </w:rPr>
          <w:t>5. System wdrażania SRWD 2030</w:t>
        </w:r>
        <w:r w:rsidR="00BE60B7">
          <w:rPr>
            <w:webHidden/>
          </w:rPr>
          <w:tab/>
        </w:r>
        <w:r w:rsidR="00BC27EB">
          <w:rPr>
            <w:webHidden/>
          </w:rPr>
          <w:fldChar w:fldCharType="begin"/>
        </w:r>
        <w:r w:rsidR="00BE60B7">
          <w:rPr>
            <w:webHidden/>
          </w:rPr>
          <w:instrText xml:space="preserve"> PAGEREF _Toc500226224 \h </w:instrText>
        </w:r>
        <w:r w:rsidR="00BC27EB">
          <w:rPr>
            <w:webHidden/>
          </w:rPr>
        </w:r>
        <w:r w:rsidR="00BC27EB">
          <w:rPr>
            <w:webHidden/>
          </w:rPr>
          <w:fldChar w:fldCharType="separate"/>
        </w:r>
        <w:r w:rsidR="00101904">
          <w:rPr>
            <w:webHidden/>
          </w:rPr>
          <w:t>38</w:t>
        </w:r>
        <w:r w:rsidR="00BC27EB">
          <w:rPr>
            <w:webHidden/>
          </w:rPr>
          <w:fldChar w:fldCharType="end"/>
        </w:r>
      </w:hyperlink>
    </w:p>
    <w:p w14:paraId="3244970A" w14:textId="7C7C0DA8" w:rsidR="00BE60B7" w:rsidRPr="00BE60B7" w:rsidRDefault="005A3AC5">
      <w:pPr>
        <w:pStyle w:val="Spistreci2"/>
        <w:rPr>
          <w:rFonts w:cstheme="minorBidi"/>
          <w:iCs w:val="0"/>
          <w:color w:val="404040" w:themeColor="text1" w:themeTint="BF"/>
          <w:sz w:val="22"/>
          <w:szCs w:val="22"/>
        </w:rPr>
      </w:pPr>
      <w:hyperlink w:anchor="_Toc500226225" w:history="1">
        <w:r w:rsidR="00BE60B7" w:rsidRPr="00BE60B7">
          <w:rPr>
            <w:rStyle w:val="Hipercze"/>
            <w:color w:val="404040" w:themeColor="text1" w:themeTint="BF"/>
          </w:rPr>
          <w:t>5.1.</w:t>
        </w:r>
        <w:r w:rsidR="00BE60B7" w:rsidRPr="00BE60B7">
          <w:rPr>
            <w:rFonts w:cstheme="minorBidi"/>
            <w:iCs w:val="0"/>
            <w:color w:val="404040" w:themeColor="text1" w:themeTint="BF"/>
            <w:sz w:val="22"/>
            <w:szCs w:val="22"/>
          </w:rPr>
          <w:tab/>
        </w:r>
        <w:r w:rsidR="00BE60B7" w:rsidRPr="00BE60B7">
          <w:rPr>
            <w:rStyle w:val="Hipercze"/>
            <w:color w:val="404040" w:themeColor="text1" w:themeTint="BF"/>
          </w:rPr>
          <w:t>Programowanie rozwoju</w:t>
        </w:r>
        <w:r w:rsidR="00BE60B7" w:rsidRPr="00BE60B7">
          <w:rPr>
            <w:webHidden/>
            <w:color w:val="404040" w:themeColor="text1" w:themeTint="BF"/>
          </w:rPr>
          <w:tab/>
        </w:r>
        <w:r w:rsidR="00BC27EB" w:rsidRPr="00BE60B7">
          <w:rPr>
            <w:webHidden/>
            <w:color w:val="404040" w:themeColor="text1" w:themeTint="BF"/>
          </w:rPr>
          <w:fldChar w:fldCharType="begin"/>
        </w:r>
        <w:r w:rsidR="00BE60B7" w:rsidRPr="00BE60B7">
          <w:rPr>
            <w:webHidden/>
            <w:color w:val="404040" w:themeColor="text1" w:themeTint="BF"/>
          </w:rPr>
          <w:instrText xml:space="preserve"> PAGEREF _Toc500226225 \h </w:instrText>
        </w:r>
        <w:r w:rsidR="00BC27EB" w:rsidRPr="00BE60B7">
          <w:rPr>
            <w:webHidden/>
            <w:color w:val="404040" w:themeColor="text1" w:themeTint="BF"/>
          </w:rPr>
        </w:r>
        <w:r w:rsidR="00BC27EB" w:rsidRPr="00BE60B7">
          <w:rPr>
            <w:webHidden/>
            <w:color w:val="404040" w:themeColor="text1" w:themeTint="BF"/>
          </w:rPr>
          <w:fldChar w:fldCharType="separate"/>
        </w:r>
        <w:r w:rsidR="00101904">
          <w:rPr>
            <w:webHidden/>
            <w:color w:val="404040" w:themeColor="text1" w:themeTint="BF"/>
          </w:rPr>
          <w:t>38</w:t>
        </w:r>
        <w:r w:rsidR="00BC27EB" w:rsidRPr="00BE60B7">
          <w:rPr>
            <w:webHidden/>
            <w:color w:val="404040" w:themeColor="text1" w:themeTint="BF"/>
          </w:rPr>
          <w:fldChar w:fldCharType="end"/>
        </w:r>
      </w:hyperlink>
    </w:p>
    <w:p w14:paraId="0C63208B" w14:textId="3E24E975" w:rsidR="00BE60B7" w:rsidRPr="00BE60B7" w:rsidRDefault="005A3AC5">
      <w:pPr>
        <w:pStyle w:val="Spistreci2"/>
        <w:rPr>
          <w:rFonts w:cstheme="minorBidi"/>
          <w:iCs w:val="0"/>
          <w:color w:val="404040" w:themeColor="text1" w:themeTint="BF"/>
          <w:sz w:val="22"/>
          <w:szCs w:val="22"/>
        </w:rPr>
      </w:pPr>
      <w:hyperlink w:anchor="_Toc500226226" w:history="1">
        <w:r w:rsidR="00BE60B7" w:rsidRPr="00BE60B7">
          <w:rPr>
            <w:rStyle w:val="Hipercze"/>
            <w:color w:val="404040" w:themeColor="text1" w:themeTint="BF"/>
          </w:rPr>
          <w:t>5.2.</w:t>
        </w:r>
        <w:r w:rsidR="00BE60B7" w:rsidRPr="00BE60B7">
          <w:rPr>
            <w:rFonts w:cstheme="minorBidi"/>
            <w:iCs w:val="0"/>
            <w:color w:val="404040" w:themeColor="text1" w:themeTint="BF"/>
            <w:sz w:val="22"/>
            <w:szCs w:val="22"/>
          </w:rPr>
          <w:tab/>
        </w:r>
        <w:r w:rsidR="00BE60B7" w:rsidRPr="00BE60B7">
          <w:rPr>
            <w:rStyle w:val="Hipercze"/>
            <w:color w:val="404040" w:themeColor="text1" w:themeTint="BF"/>
          </w:rPr>
          <w:t>Instytucje wdrażające</w:t>
        </w:r>
        <w:r w:rsidR="00BE60B7" w:rsidRPr="00BE60B7">
          <w:rPr>
            <w:webHidden/>
            <w:color w:val="404040" w:themeColor="text1" w:themeTint="BF"/>
          </w:rPr>
          <w:tab/>
        </w:r>
        <w:r w:rsidR="00BC27EB" w:rsidRPr="00BE60B7">
          <w:rPr>
            <w:webHidden/>
            <w:color w:val="404040" w:themeColor="text1" w:themeTint="BF"/>
          </w:rPr>
          <w:fldChar w:fldCharType="begin"/>
        </w:r>
        <w:r w:rsidR="00BE60B7" w:rsidRPr="00BE60B7">
          <w:rPr>
            <w:webHidden/>
            <w:color w:val="404040" w:themeColor="text1" w:themeTint="BF"/>
          </w:rPr>
          <w:instrText xml:space="preserve"> PAGEREF _Toc500226226 \h </w:instrText>
        </w:r>
        <w:r w:rsidR="00BC27EB" w:rsidRPr="00BE60B7">
          <w:rPr>
            <w:webHidden/>
            <w:color w:val="404040" w:themeColor="text1" w:themeTint="BF"/>
          </w:rPr>
        </w:r>
        <w:r w:rsidR="00BC27EB" w:rsidRPr="00BE60B7">
          <w:rPr>
            <w:webHidden/>
            <w:color w:val="404040" w:themeColor="text1" w:themeTint="BF"/>
          </w:rPr>
          <w:fldChar w:fldCharType="separate"/>
        </w:r>
        <w:r w:rsidR="00101904">
          <w:rPr>
            <w:webHidden/>
            <w:color w:val="404040" w:themeColor="text1" w:themeTint="BF"/>
          </w:rPr>
          <w:t>39</w:t>
        </w:r>
        <w:r w:rsidR="00BC27EB" w:rsidRPr="00BE60B7">
          <w:rPr>
            <w:webHidden/>
            <w:color w:val="404040" w:themeColor="text1" w:themeTint="BF"/>
          </w:rPr>
          <w:fldChar w:fldCharType="end"/>
        </w:r>
      </w:hyperlink>
    </w:p>
    <w:p w14:paraId="51E43A07" w14:textId="291CF80F" w:rsidR="00BE60B7" w:rsidRDefault="005A3AC5">
      <w:pPr>
        <w:pStyle w:val="Spistreci1"/>
        <w:rPr>
          <w:rFonts w:asciiTheme="minorHAnsi" w:hAnsiTheme="minorHAnsi"/>
          <w:b w:val="0"/>
          <w:caps w:val="0"/>
          <w:color w:val="auto"/>
          <w:sz w:val="22"/>
          <w:szCs w:val="22"/>
        </w:rPr>
      </w:pPr>
      <w:hyperlink w:anchor="_Toc500226227" w:history="1">
        <w:r w:rsidR="00BE60B7" w:rsidRPr="00351034">
          <w:rPr>
            <w:rStyle w:val="Hipercze"/>
          </w:rPr>
          <w:t>6. Monitoring i ewaluacja SRWD</w:t>
        </w:r>
        <w:r w:rsidR="00BE60B7">
          <w:rPr>
            <w:webHidden/>
          </w:rPr>
          <w:tab/>
        </w:r>
        <w:r w:rsidR="00BC27EB">
          <w:rPr>
            <w:webHidden/>
          </w:rPr>
          <w:fldChar w:fldCharType="begin"/>
        </w:r>
        <w:r w:rsidR="00BE60B7">
          <w:rPr>
            <w:webHidden/>
          </w:rPr>
          <w:instrText xml:space="preserve"> PAGEREF _Toc500226227 \h </w:instrText>
        </w:r>
        <w:r w:rsidR="00BC27EB">
          <w:rPr>
            <w:webHidden/>
          </w:rPr>
        </w:r>
        <w:r w:rsidR="00BC27EB">
          <w:rPr>
            <w:webHidden/>
          </w:rPr>
          <w:fldChar w:fldCharType="separate"/>
        </w:r>
        <w:r w:rsidR="00101904">
          <w:rPr>
            <w:webHidden/>
          </w:rPr>
          <w:t>41</w:t>
        </w:r>
        <w:r w:rsidR="00BC27EB">
          <w:rPr>
            <w:webHidden/>
          </w:rPr>
          <w:fldChar w:fldCharType="end"/>
        </w:r>
      </w:hyperlink>
    </w:p>
    <w:p w14:paraId="3B930DF6" w14:textId="57652706" w:rsidR="00BE60B7" w:rsidRPr="00BE60B7" w:rsidRDefault="005A3AC5">
      <w:pPr>
        <w:pStyle w:val="Spistreci2"/>
        <w:rPr>
          <w:rFonts w:cstheme="minorBidi"/>
          <w:iCs w:val="0"/>
          <w:color w:val="404040" w:themeColor="text1" w:themeTint="BF"/>
          <w:sz w:val="22"/>
          <w:szCs w:val="22"/>
        </w:rPr>
      </w:pPr>
      <w:hyperlink w:anchor="_Toc500226228" w:history="1">
        <w:r w:rsidR="00BE60B7" w:rsidRPr="00BE60B7">
          <w:rPr>
            <w:rStyle w:val="Hipercze"/>
            <w:color w:val="404040" w:themeColor="text1" w:themeTint="BF"/>
          </w:rPr>
          <w:t>6.1. SYSTEM MONITORINGU I EWALUACJI</w:t>
        </w:r>
        <w:r w:rsidR="00BE60B7" w:rsidRPr="00BE60B7">
          <w:rPr>
            <w:webHidden/>
            <w:color w:val="404040" w:themeColor="text1" w:themeTint="BF"/>
          </w:rPr>
          <w:tab/>
        </w:r>
        <w:r w:rsidR="00BC27EB" w:rsidRPr="00BE60B7">
          <w:rPr>
            <w:webHidden/>
            <w:color w:val="404040" w:themeColor="text1" w:themeTint="BF"/>
          </w:rPr>
          <w:fldChar w:fldCharType="begin"/>
        </w:r>
        <w:r w:rsidR="00BE60B7" w:rsidRPr="00BE60B7">
          <w:rPr>
            <w:webHidden/>
            <w:color w:val="404040" w:themeColor="text1" w:themeTint="BF"/>
          </w:rPr>
          <w:instrText xml:space="preserve"> PAGEREF _Toc500226228 \h </w:instrText>
        </w:r>
        <w:r w:rsidR="00BC27EB" w:rsidRPr="00BE60B7">
          <w:rPr>
            <w:webHidden/>
            <w:color w:val="404040" w:themeColor="text1" w:themeTint="BF"/>
          </w:rPr>
        </w:r>
        <w:r w:rsidR="00BC27EB" w:rsidRPr="00BE60B7">
          <w:rPr>
            <w:webHidden/>
            <w:color w:val="404040" w:themeColor="text1" w:themeTint="BF"/>
          </w:rPr>
          <w:fldChar w:fldCharType="separate"/>
        </w:r>
        <w:r w:rsidR="00101904">
          <w:rPr>
            <w:webHidden/>
            <w:color w:val="404040" w:themeColor="text1" w:themeTint="BF"/>
          </w:rPr>
          <w:t>41</w:t>
        </w:r>
        <w:r w:rsidR="00BC27EB" w:rsidRPr="00BE60B7">
          <w:rPr>
            <w:webHidden/>
            <w:color w:val="404040" w:themeColor="text1" w:themeTint="BF"/>
          </w:rPr>
          <w:fldChar w:fldCharType="end"/>
        </w:r>
      </w:hyperlink>
    </w:p>
    <w:p w14:paraId="138B7408" w14:textId="5E96E745" w:rsidR="00BE60B7" w:rsidRPr="00BE60B7" w:rsidRDefault="005A3AC5">
      <w:pPr>
        <w:pStyle w:val="Spistreci2"/>
        <w:rPr>
          <w:rFonts w:cstheme="minorBidi"/>
          <w:iCs w:val="0"/>
          <w:color w:val="404040" w:themeColor="text1" w:themeTint="BF"/>
          <w:sz w:val="22"/>
          <w:szCs w:val="22"/>
        </w:rPr>
      </w:pPr>
      <w:hyperlink w:anchor="_Toc500226229" w:history="1">
        <w:r w:rsidR="00BE60B7" w:rsidRPr="00BE60B7">
          <w:rPr>
            <w:rStyle w:val="Hipercze"/>
            <w:color w:val="404040" w:themeColor="text1" w:themeTint="BF"/>
          </w:rPr>
          <w:t>6.2. ZAŁOŻENIA INSTYTUCJONALNE</w:t>
        </w:r>
        <w:r w:rsidR="00BE60B7" w:rsidRPr="00BE60B7">
          <w:rPr>
            <w:webHidden/>
            <w:color w:val="404040" w:themeColor="text1" w:themeTint="BF"/>
          </w:rPr>
          <w:tab/>
        </w:r>
        <w:r w:rsidR="00BC27EB" w:rsidRPr="00BE60B7">
          <w:rPr>
            <w:webHidden/>
            <w:color w:val="404040" w:themeColor="text1" w:themeTint="BF"/>
          </w:rPr>
          <w:fldChar w:fldCharType="begin"/>
        </w:r>
        <w:r w:rsidR="00BE60B7" w:rsidRPr="00BE60B7">
          <w:rPr>
            <w:webHidden/>
            <w:color w:val="404040" w:themeColor="text1" w:themeTint="BF"/>
          </w:rPr>
          <w:instrText xml:space="preserve"> PAGEREF _Toc500226229 \h </w:instrText>
        </w:r>
        <w:r w:rsidR="00BC27EB" w:rsidRPr="00BE60B7">
          <w:rPr>
            <w:webHidden/>
            <w:color w:val="404040" w:themeColor="text1" w:themeTint="BF"/>
          </w:rPr>
        </w:r>
        <w:r w:rsidR="00BC27EB" w:rsidRPr="00BE60B7">
          <w:rPr>
            <w:webHidden/>
            <w:color w:val="404040" w:themeColor="text1" w:themeTint="BF"/>
          </w:rPr>
          <w:fldChar w:fldCharType="separate"/>
        </w:r>
        <w:r w:rsidR="00101904">
          <w:rPr>
            <w:webHidden/>
            <w:color w:val="404040" w:themeColor="text1" w:themeTint="BF"/>
          </w:rPr>
          <w:t>42</w:t>
        </w:r>
        <w:r w:rsidR="00BC27EB" w:rsidRPr="00BE60B7">
          <w:rPr>
            <w:webHidden/>
            <w:color w:val="404040" w:themeColor="text1" w:themeTint="BF"/>
          </w:rPr>
          <w:fldChar w:fldCharType="end"/>
        </w:r>
      </w:hyperlink>
    </w:p>
    <w:p w14:paraId="67EF0C54" w14:textId="5E3336F4" w:rsidR="00BE60B7" w:rsidRPr="00BE60B7" w:rsidRDefault="005A3AC5">
      <w:pPr>
        <w:pStyle w:val="Spistreci2"/>
        <w:rPr>
          <w:rFonts w:cstheme="minorBidi"/>
          <w:iCs w:val="0"/>
          <w:color w:val="404040" w:themeColor="text1" w:themeTint="BF"/>
          <w:sz w:val="22"/>
          <w:szCs w:val="22"/>
        </w:rPr>
      </w:pPr>
      <w:hyperlink w:anchor="_Toc500226230" w:history="1">
        <w:r w:rsidR="00BE60B7" w:rsidRPr="00BE60B7">
          <w:rPr>
            <w:rStyle w:val="Hipercze"/>
            <w:color w:val="404040" w:themeColor="text1" w:themeTint="BF"/>
          </w:rPr>
          <w:t>6.3. INSTRUMENTY MONITORINGU SRWD</w:t>
        </w:r>
        <w:r w:rsidR="00BE60B7" w:rsidRPr="00BE60B7">
          <w:rPr>
            <w:webHidden/>
            <w:color w:val="404040" w:themeColor="text1" w:themeTint="BF"/>
          </w:rPr>
          <w:tab/>
        </w:r>
        <w:r w:rsidR="00BC27EB" w:rsidRPr="00BE60B7">
          <w:rPr>
            <w:webHidden/>
            <w:color w:val="404040" w:themeColor="text1" w:themeTint="BF"/>
          </w:rPr>
          <w:fldChar w:fldCharType="begin"/>
        </w:r>
        <w:r w:rsidR="00BE60B7" w:rsidRPr="00BE60B7">
          <w:rPr>
            <w:webHidden/>
            <w:color w:val="404040" w:themeColor="text1" w:themeTint="BF"/>
          </w:rPr>
          <w:instrText xml:space="preserve"> PAGEREF _Toc500226230 \h </w:instrText>
        </w:r>
        <w:r w:rsidR="00BC27EB" w:rsidRPr="00BE60B7">
          <w:rPr>
            <w:webHidden/>
            <w:color w:val="404040" w:themeColor="text1" w:themeTint="BF"/>
          </w:rPr>
        </w:r>
        <w:r w:rsidR="00BC27EB" w:rsidRPr="00BE60B7">
          <w:rPr>
            <w:webHidden/>
            <w:color w:val="404040" w:themeColor="text1" w:themeTint="BF"/>
          </w:rPr>
          <w:fldChar w:fldCharType="separate"/>
        </w:r>
        <w:r w:rsidR="00101904">
          <w:rPr>
            <w:webHidden/>
            <w:color w:val="404040" w:themeColor="text1" w:themeTint="BF"/>
          </w:rPr>
          <w:t>42</w:t>
        </w:r>
        <w:r w:rsidR="00BC27EB" w:rsidRPr="00BE60B7">
          <w:rPr>
            <w:webHidden/>
            <w:color w:val="404040" w:themeColor="text1" w:themeTint="BF"/>
          </w:rPr>
          <w:fldChar w:fldCharType="end"/>
        </w:r>
      </w:hyperlink>
    </w:p>
    <w:p w14:paraId="58B8DFE9" w14:textId="6DD01644" w:rsidR="00BE60B7" w:rsidRPr="00BE60B7" w:rsidRDefault="005A3AC5">
      <w:pPr>
        <w:pStyle w:val="Spistreci2"/>
        <w:rPr>
          <w:rFonts w:cstheme="minorBidi"/>
          <w:iCs w:val="0"/>
          <w:color w:val="404040" w:themeColor="text1" w:themeTint="BF"/>
          <w:sz w:val="22"/>
          <w:szCs w:val="22"/>
        </w:rPr>
      </w:pPr>
      <w:hyperlink w:anchor="_Toc500226231" w:history="1">
        <w:r w:rsidR="00BE60B7" w:rsidRPr="00BE60B7">
          <w:rPr>
            <w:rStyle w:val="Hipercze"/>
            <w:color w:val="404040" w:themeColor="text1" w:themeTint="BF"/>
          </w:rPr>
          <w:t>6.4. MONITORING REALIZACJI</w:t>
        </w:r>
        <w:r w:rsidR="00BE60B7" w:rsidRPr="00BE60B7">
          <w:rPr>
            <w:webHidden/>
            <w:color w:val="404040" w:themeColor="text1" w:themeTint="BF"/>
          </w:rPr>
          <w:tab/>
        </w:r>
        <w:r w:rsidR="00BC27EB" w:rsidRPr="00BE60B7">
          <w:rPr>
            <w:webHidden/>
            <w:color w:val="404040" w:themeColor="text1" w:themeTint="BF"/>
          </w:rPr>
          <w:fldChar w:fldCharType="begin"/>
        </w:r>
        <w:r w:rsidR="00BE60B7" w:rsidRPr="00BE60B7">
          <w:rPr>
            <w:webHidden/>
            <w:color w:val="404040" w:themeColor="text1" w:themeTint="BF"/>
          </w:rPr>
          <w:instrText xml:space="preserve"> PAGEREF _Toc500226231 \h </w:instrText>
        </w:r>
        <w:r w:rsidR="00BC27EB" w:rsidRPr="00BE60B7">
          <w:rPr>
            <w:webHidden/>
            <w:color w:val="404040" w:themeColor="text1" w:themeTint="BF"/>
          </w:rPr>
        </w:r>
        <w:r w:rsidR="00BC27EB" w:rsidRPr="00BE60B7">
          <w:rPr>
            <w:webHidden/>
            <w:color w:val="404040" w:themeColor="text1" w:themeTint="BF"/>
          </w:rPr>
          <w:fldChar w:fldCharType="separate"/>
        </w:r>
        <w:r w:rsidR="00101904">
          <w:rPr>
            <w:webHidden/>
            <w:color w:val="404040" w:themeColor="text1" w:themeTint="BF"/>
          </w:rPr>
          <w:t>43</w:t>
        </w:r>
        <w:r w:rsidR="00BC27EB" w:rsidRPr="00BE60B7">
          <w:rPr>
            <w:webHidden/>
            <w:color w:val="404040" w:themeColor="text1" w:themeTint="BF"/>
          </w:rPr>
          <w:fldChar w:fldCharType="end"/>
        </w:r>
      </w:hyperlink>
    </w:p>
    <w:p w14:paraId="4772CEFA" w14:textId="77777777" w:rsidR="00831ECF" w:rsidRDefault="00BC27EB" w:rsidP="005F49A2">
      <w:pPr>
        <w:spacing w:line="288" w:lineRule="auto"/>
      </w:pPr>
      <w:r w:rsidRPr="00770CED">
        <w:rPr>
          <w:rFonts w:cstheme="minorHAnsi"/>
          <w:color w:val="000000" w:themeColor="text1"/>
          <w:sz w:val="20"/>
          <w:szCs w:val="20"/>
        </w:rPr>
        <w:fldChar w:fldCharType="end"/>
      </w:r>
    </w:p>
    <w:p w14:paraId="1A7B24CA" w14:textId="77777777" w:rsidR="000C6BE4" w:rsidRDefault="000C6BE4" w:rsidP="005F49A2">
      <w:pPr>
        <w:spacing w:line="288" w:lineRule="auto"/>
        <w:sectPr w:rsidR="000C6BE4" w:rsidSect="00831ECF">
          <w:headerReference w:type="default" r:id="rId9"/>
          <w:footerReference w:type="default" r:id="rId10"/>
          <w:headerReference w:type="first" r:id="rId11"/>
          <w:pgSz w:w="11906" w:h="16838"/>
          <w:pgMar w:top="1417" w:right="1417" w:bottom="1417" w:left="1417" w:header="708" w:footer="708" w:gutter="0"/>
          <w:pgNumType w:start="0"/>
          <w:cols w:space="708"/>
          <w:titlePg/>
          <w:docGrid w:linePitch="360"/>
        </w:sectPr>
      </w:pPr>
    </w:p>
    <w:p w14:paraId="013F164E" w14:textId="77777777" w:rsidR="000C6BE4" w:rsidRPr="00675FED" w:rsidRDefault="000C6BE4" w:rsidP="00D41A4A">
      <w:pPr>
        <w:pStyle w:val="Nagwek1"/>
      </w:pPr>
      <w:bookmarkStart w:id="4" w:name="_Toc500226199"/>
      <w:r>
        <w:lastRenderedPageBreak/>
        <w:t>1</w:t>
      </w:r>
      <w:r w:rsidR="00770CED">
        <w:t>.</w:t>
      </w:r>
      <w:r w:rsidRPr="00675FED">
        <w:t xml:space="preserve"> </w:t>
      </w:r>
      <w:r>
        <w:t>DIAGNOZA PROSPEKTYWNA</w:t>
      </w:r>
      <w:bookmarkEnd w:id="4"/>
      <w:r w:rsidRPr="00675FED">
        <w:t xml:space="preserve"> </w:t>
      </w:r>
    </w:p>
    <w:p w14:paraId="6C47554C" w14:textId="77777777" w:rsidR="000C6BE4" w:rsidRPr="00F37401" w:rsidRDefault="000C6BE4" w:rsidP="00770CED">
      <w:pPr>
        <w:pStyle w:val="Nagwek2"/>
        <w:numPr>
          <w:ilvl w:val="1"/>
          <w:numId w:val="59"/>
        </w:numPr>
        <w:ind w:left="426" w:hanging="426"/>
      </w:pPr>
      <w:bookmarkStart w:id="5" w:name="_Toc464214667"/>
      <w:bookmarkStart w:id="6" w:name="_Toc499582758"/>
      <w:bookmarkStart w:id="7" w:name="_Toc500226200"/>
      <w:r w:rsidRPr="00F37401">
        <w:t>OGÓLNA CHARAKTERYSTYKA WOJEWÓDZTW</w:t>
      </w:r>
      <w:bookmarkEnd w:id="5"/>
      <w:r w:rsidRPr="00F37401">
        <w:t>A</w:t>
      </w:r>
      <w:bookmarkEnd w:id="6"/>
      <w:bookmarkEnd w:id="7"/>
    </w:p>
    <w:tbl>
      <w:tblPr>
        <w:tblW w:w="9214" w:type="dxa"/>
        <w:tblLayout w:type="fixed"/>
        <w:tblLook w:val="04A0" w:firstRow="1" w:lastRow="0" w:firstColumn="1" w:lastColumn="0" w:noHBand="0" w:noVBand="1"/>
      </w:tblPr>
      <w:tblGrid>
        <w:gridCol w:w="4395"/>
        <w:gridCol w:w="4819"/>
      </w:tblGrid>
      <w:tr w:rsidR="000C6BE4" w:rsidRPr="00434A29" w14:paraId="52AB77F1" w14:textId="77777777" w:rsidTr="000C6BE4">
        <w:tc>
          <w:tcPr>
            <w:tcW w:w="4395" w:type="dxa"/>
          </w:tcPr>
          <w:p w14:paraId="07A02FD6" w14:textId="77777777" w:rsidR="000C6BE4" w:rsidRPr="00434A29" w:rsidRDefault="000C6BE4" w:rsidP="005F49A2">
            <w:pPr>
              <w:pStyle w:val="TEKST"/>
              <w:tabs>
                <w:tab w:val="left" w:pos="4752"/>
              </w:tabs>
              <w:spacing w:after="0"/>
              <w:ind w:left="-108" w:right="-108"/>
            </w:pPr>
            <w:r w:rsidRPr="00434A29">
              <w:rPr>
                <w:sz w:val="19"/>
                <w:szCs w:val="19"/>
              </w:rPr>
              <w:t>Dolny Śląsk to siódme pod względem wielkości obszaru (19 947 km</w:t>
            </w:r>
            <w:r w:rsidRPr="00434A29">
              <w:rPr>
                <w:sz w:val="19"/>
                <w:szCs w:val="19"/>
                <w:vertAlign w:val="superscript"/>
              </w:rPr>
              <w:t>2</w:t>
            </w:r>
            <w:r w:rsidRPr="00434A29">
              <w:rPr>
                <w:sz w:val="19"/>
                <w:szCs w:val="19"/>
              </w:rPr>
              <w:t>) województwo w Polsce i piąte pod względem liczby mieszkańców (2,9 mln). Położone jest w południowo-zachodniej części Polski i sąsiaduje z województwami: lubuskim, opolskim i wielkopolskim. Od zachodu graniczy z Republiką Federalną Niemiec (z krajem związkowym Saksonią), a od południa – z Republiką Czeską (z krajami: hradeckim, libereckim, ołomunieckim i pardubickim). Granice te przebiegają wzdłuż naturalnych barier w postaci Nysy Łużyckiej i pasma Sudetów. Region i jego stolica – miasto Wrocław – mają korzystne położenie w Europie Środkowej. W stosunkowo niewielkiej odległości znajdują się 3</w:t>
            </w:r>
            <w:r w:rsidR="00F37401" w:rsidRPr="00434A29">
              <w:rPr>
                <w:sz w:val="19"/>
                <w:szCs w:val="19"/>
              </w:rPr>
              <w:t> </w:t>
            </w:r>
            <w:r w:rsidRPr="00434A29">
              <w:rPr>
                <w:sz w:val="19"/>
                <w:szCs w:val="19"/>
              </w:rPr>
              <w:t xml:space="preserve">stolice państw: Praga, Berlin i Warszawa, a powiązania z siecią miast europejskich są potencjałem rozwoju regionu. </w:t>
            </w:r>
          </w:p>
        </w:tc>
        <w:tc>
          <w:tcPr>
            <w:tcW w:w="4819" w:type="dxa"/>
          </w:tcPr>
          <w:p w14:paraId="2757E110" w14:textId="77777777" w:rsidR="000C6BE4" w:rsidRPr="00434A29" w:rsidRDefault="00F37401" w:rsidP="00E807F6">
            <w:pPr>
              <w:pStyle w:val="MAPA"/>
              <w:spacing w:before="0" w:line="288" w:lineRule="auto"/>
              <w:ind w:left="884" w:hanging="709"/>
              <w:rPr>
                <w:rFonts w:asciiTheme="minorHAnsi" w:hAnsiTheme="minorHAnsi" w:cstheme="minorHAnsi"/>
                <w:sz w:val="18"/>
                <w:szCs w:val="18"/>
              </w:rPr>
            </w:pPr>
            <w:bookmarkStart w:id="8" w:name="_Toc495922933"/>
            <w:r w:rsidRPr="00434A29">
              <w:rPr>
                <w:rFonts w:asciiTheme="minorHAnsi" w:hAnsiTheme="minorHAnsi" w:cstheme="minorHAnsi"/>
                <w:sz w:val="18"/>
                <w:szCs w:val="18"/>
              </w:rPr>
              <w:drawing>
                <wp:anchor distT="0" distB="0" distL="114300" distR="114300" simplePos="0" relativeHeight="251669504" behindDoc="1" locked="0" layoutInCell="1" allowOverlap="1" wp14:anchorId="5B075A39" wp14:editId="441D1F03">
                  <wp:simplePos x="0" y="0"/>
                  <wp:positionH relativeFrom="margin">
                    <wp:posOffset>224709</wp:posOffset>
                  </wp:positionH>
                  <wp:positionV relativeFrom="paragraph">
                    <wp:posOffset>393700</wp:posOffset>
                  </wp:positionV>
                  <wp:extent cx="2710815" cy="2287270"/>
                  <wp:effectExtent l="0" t="0" r="0" b="0"/>
                  <wp:wrapTight wrapText="bothSides">
                    <wp:wrapPolygon edited="0">
                      <wp:start x="0" y="0"/>
                      <wp:lineTo x="0" y="21408"/>
                      <wp:lineTo x="21403" y="21408"/>
                      <wp:lineTo x="21403" y="0"/>
                      <wp:lineTo x="0" y="0"/>
                    </wp:wrapPolygon>
                  </wp:wrapTight>
                  <wp:docPr id="5784" name="Obraz 189" descr="Z:\JPG_23_08_12\25-09-2012\polozenieWDwEUR0PIE_27_09 K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JPG_23_08_12\25-09-2012\polozenieWDwEUR0PIE_27_09 KD.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10815" cy="2287270"/>
                          </a:xfrm>
                          <a:prstGeom prst="rect">
                            <a:avLst/>
                          </a:prstGeom>
                          <a:noFill/>
                          <a:ln>
                            <a:noFill/>
                          </a:ln>
                          <a:effectLst/>
                        </pic:spPr>
                      </pic:pic>
                    </a:graphicData>
                  </a:graphic>
                </wp:anchor>
              </w:drawing>
            </w:r>
            <w:r w:rsidR="000C6BE4" w:rsidRPr="00434A29">
              <w:rPr>
                <w:rFonts w:asciiTheme="minorHAnsi" w:hAnsiTheme="minorHAnsi" w:cstheme="minorHAnsi"/>
                <w:sz w:val="18"/>
                <w:szCs w:val="18"/>
              </w:rPr>
              <w:t xml:space="preserve">MAPA </w:t>
            </w:r>
            <w:r w:rsidR="00BC27EB" w:rsidRPr="00434A29">
              <w:rPr>
                <w:rFonts w:asciiTheme="minorHAnsi" w:hAnsiTheme="minorHAnsi" w:cstheme="minorHAnsi"/>
                <w:sz w:val="18"/>
                <w:szCs w:val="18"/>
              </w:rPr>
              <w:fldChar w:fldCharType="begin"/>
            </w:r>
            <w:r w:rsidR="000C6BE4" w:rsidRPr="00434A29">
              <w:rPr>
                <w:rFonts w:asciiTheme="minorHAnsi" w:hAnsiTheme="minorHAnsi" w:cstheme="minorHAnsi"/>
                <w:sz w:val="18"/>
                <w:szCs w:val="18"/>
              </w:rPr>
              <w:instrText xml:space="preserve"> SEQ MAPA \* ARABIC </w:instrText>
            </w:r>
            <w:r w:rsidR="00BC27EB" w:rsidRPr="00434A29">
              <w:rPr>
                <w:rFonts w:asciiTheme="minorHAnsi" w:hAnsiTheme="minorHAnsi" w:cstheme="minorHAnsi"/>
                <w:sz w:val="18"/>
                <w:szCs w:val="18"/>
              </w:rPr>
              <w:fldChar w:fldCharType="separate"/>
            </w:r>
            <w:r w:rsidR="00724079">
              <w:rPr>
                <w:rFonts w:asciiTheme="minorHAnsi" w:hAnsiTheme="minorHAnsi" w:cstheme="minorHAnsi"/>
                <w:sz w:val="18"/>
                <w:szCs w:val="18"/>
              </w:rPr>
              <w:t>1</w:t>
            </w:r>
            <w:r w:rsidR="00BC27EB" w:rsidRPr="00434A29">
              <w:rPr>
                <w:rFonts w:asciiTheme="minorHAnsi" w:hAnsiTheme="minorHAnsi" w:cstheme="minorHAnsi"/>
                <w:sz w:val="18"/>
                <w:szCs w:val="18"/>
              </w:rPr>
              <w:fldChar w:fldCharType="end"/>
            </w:r>
            <w:r w:rsidR="000C6BE4" w:rsidRPr="00434A29">
              <w:rPr>
                <w:rFonts w:asciiTheme="minorHAnsi" w:hAnsiTheme="minorHAnsi" w:cstheme="minorHAnsi"/>
                <w:sz w:val="18"/>
                <w:szCs w:val="18"/>
              </w:rPr>
              <w:t>. Położenie województwa dolnośląskiego na tle Europy Środkowej.</w:t>
            </w:r>
            <w:bookmarkEnd w:id="8"/>
          </w:p>
          <w:p w14:paraId="7161DEC1" w14:textId="77777777" w:rsidR="000C6BE4" w:rsidRPr="00434A29" w:rsidRDefault="000C6BE4" w:rsidP="005F49A2">
            <w:pPr>
              <w:pStyle w:val="RDO"/>
              <w:spacing w:after="0" w:line="288" w:lineRule="auto"/>
              <w:ind w:firstLine="317"/>
              <w:rPr>
                <w:color w:val="000000" w:themeColor="text1"/>
                <w:szCs w:val="19"/>
              </w:rPr>
            </w:pPr>
            <w:r w:rsidRPr="00434A29">
              <w:rPr>
                <w:color w:val="000000" w:themeColor="text1"/>
              </w:rPr>
              <w:t>Źródło: opracowanie własne.</w:t>
            </w:r>
          </w:p>
        </w:tc>
      </w:tr>
    </w:tbl>
    <w:p w14:paraId="17252CB3" w14:textId="77777777" w:rsidR="000C6BE4" w:rsidRPr="00434A29" w:rsidRDefault="000C6BE4" w:rsidP="005F49A2">
      <w:pPr>
        <w:pStyle w:val="TEKST"/>
        <w:spacing w:after="0"/>
        <w:rPr>
          <w:rStyle w:val="RDOZnak"/>
          <w:rFonts w:eastAsiaTheme="minorEastAsia"/>
          <w:i w:val="0"/>
          <w:color w:val="000000" w:themeColor="text1"/>
          <w:sz w:val="2"/>
          <w:szCs w:val="2"/>
        </w:rPr>
        <w:sectPr w:rsidR="000C6BE4" w:rsidRPr="00434A29" w:rsidSect="000C6BE4">
          <w:headerReference w:type="default" r:id="rId13"/>
          <w:footerReference w:type="even" r:id="rId14"/>
          <w:pgSz w:w="11906" w:h="16838"/>
          <w:pgMar w:top="1571" w:right="1276" w:bottom="1134" w:left="1418" w:header="709" w:footer="709" w:gutter="0"/>
          <w:cols w:space="454"/>
          <w:docGrid w:linePitch="360"/>
        </w:sectPr>
      </w:pPr>
      <w:bookmarkStart w:id="9" w:name="_Toc464214668"/>
    </w:p>
    <w:p w14:paraId="083081D5" w14:textId="77777777" w:rsidR="000C6BE4" w:rsidRPr="00434A29" w:rsidRDefault="000C6BE4" w:rsidP="005F49A2">
      <w:pPr>
        <w:pStyle w:val="TEKST"/>
        <w:rPr>
          <w:sz w:val="19"/>
          <w:szCs w:val="19"/>
        </w:rPr>
      </w:pPr>
      <w:r w:rsidRPr="00434A29">
        <w:rPr>
          <w:sz w:val="19"/>
          <w:szCs w:val="19"/>
        </w:rPr>
        <w:t>Przez region przebiega korytarz Bałtyk – Adriatyk sieci bazowej TEN-T. Krzyżuje się tu, i częściowo pokrywa, z</w:t>
      </w:r>
      <w:r w:rsidR="00F37401" w:rsidRPr="00434A29">
        <w:rPr>
          <w:sz w:val="19"/>
          <w:szCs w:val="19"/>
        </w:rPr>
        <w:t> </w:t>
      </w:r>
      <w:r w:rsidRPr="00434A29">
        <w:rPr>
          <w:sz w:val="19"/>
          <w:szCs w:val="19"/>
        </w:rPr>
        <w:t xml:space="preserve">korytarzem transportowym biegnącym z Niemiec na Ukrainę (dawny III Paneuropejski Korytarz Transportowy biegnący autostradą A4 i linią kolejową E-30). System TEN-T uzupełniają drogi i linie kolejowe sieci bazowej </w:t>
      </w:r>
      <w:r w:rsidRPr="00434A29">
        <w:rPr>
          <w:sz w:val="19"/>
          <w:szCs w:val="19"/>
        </w:rPr>
        <w:t>i kompleksowej. Planowana jest budowa kolei dużych prędkości łącząca Wrocław z Warszawą, Łodzią, Poznaniem i Pragą. Stolica województwa stanowi ważny terminal drogowo-kolejowy i dysponuje portem lotniczym.</w:t>
      </w:r>
    </w:p>
    <w:p w14:paraId="47F181B3" w14:textId="77777777" w:rsidR="000C6BE4" w:rsidRDefault="000C6BE4" w:rsidP="005F49A2">
      <w:pPr>
        <w:spacing w:line="288" w:lineRule="auto"/>
        <w:sectPr w:rsidR="000C6BE4" w:rsidSect="000C6BE4">
          <w:type w:val="continuous"/>
          <w:pgSz w:w="11906" w:h="16838"/>
          <w:pgMar w:top="1571" w:right="1276" w:bottom="1134" w:left="1418" w:header="709" w:footer="709" w:gutter="0"/>
          <w:cols w:num="2" w:space="454"/>
          <w:docGrid w:linePitch="360"/>
        </w:sectPr>
      </w:pPr>
    </w:p>
    <w:p w14:paraId="17098825" w14:textId="77777777" w:rsidR="000C6BE4" w:rsidRPr="004C5AD4" w:rsidRDefault="000C6BE4" w:rsidP="00770CED">
      <w:pPr>
        <w:pStyle w:val="Nagwek2"/>
        <w:numPr>
          <w:ilvl w:val="1"/>
          <w:numId w:val="59"/>
        </w:numPr>
        <w:spacing w:before="400"/>
        <w:ind w:left="426" w:hanging="426"/>
      </w:pPr>
      <w:bookmarkStart w:id="10" w:name="_Toc499582759"/>
      <w:bookmarkStart w:id="11" w:name="_Toc500226201"/>
      <w:r>
        <w:t>SFERA PRZYRODNICZo-kulturowa</w:t>
      </w:r>
      <w:bookmarkEnd w:id="9"/>
      <w:bookmarkEnd w:id="10"/>
      <w:bookmarkEnd w:id="11"/>
    </w:p>
    <w:p w14:paraId="63B8BE4B" w14:textId="77777777" w:rsidR="000C6BE4" w:rsidRPr="003E0195" w:rsidRDefault="000C6BE4" w:rsidP="00D41A4A">
      <w:pPr>
        <w:pStyle w:val="Nagwek2"/>
        <w:sectPr w:rsidR="000C6BE4" w:rsidRPr="003E0195" w:rsidSect="000C6BE4">
          <w:type w:val="continuous"/>
          <w:pgSz w:w="11906" w:h="16838"/>
          <w:pgMar w:top="1571" w:right="1276" w:bottom="1134" w:left="1418" w:header="709" w:footer="709" w:gutter="0"/>
          <w:cols w:space="454"/>
          <w:docGrid w:linePitch="360"/>
        </w:sectPr>
      </w:pPr>
      <w:bookmarkStart w:id="12" w:name="_Toc464214669"/>
    </w:p>
    <w:p w14:paraId="41692EB2" w14:textId="77777777" w:rsidR="000C6BE4" w:rsidRPr="00814A82" w:rsidRDefault="000C6BE4" w:rsidP="00814A82">
      <w:pPr>
        <w:pStyle w:val="Nagwek3"/>
      </w:pPr>
      <w:bookmarkStart w:id="13" w:name="_Toc499582760"/>
      <w:bookmarkStart w:id="14" w:name="_Toc500226202"/>
      <w:bookmarkEnd w:id="12"/>
      <w:r w:rsidRPr="00814A82">
        <w:t>ŚRODOWISKO PRZYRODNICZE</w:t>
      </w:r>
      <w:bookmarkEnd w:id="13"/>
      <w:bookmarkEnd w:id="14"/>
    </w:p>
    <w:p w14:paraId="7B312845" w14:textId="77777777" w:rsidR="000C6BE4" w:rsidRPr="00434A29" w:rsidRDefault="000C6BE4" w:rsidP="005F49A2">
      <w:pPr>
        <w:pStyle w:val="TEKST"/>
        <w:spacing w:before="60" w:after="0"/>
        <w:rPr>
          <w:sz w:val="19"/>
          <w:szCs w:val="19"/>
        </w:rPr>
      </w:pPr>
      <w:r w:rsidRPr="00434A29">
        <w:rPr>
          <w:sz w:val="19"/>
          <w:szCs w:val="19"/>
        </w:rPr>
        <w:t xml:space="preserve">Województwo dolnośląskie należy do najbardziej zróżnicowanych pod względem przyrodniczym i krajobrazowym regionów Polski. </w:t>
      </w:r>
      <w:r w:rsidRPr="00434A29">
        <w:rPr>
          <w:b/>
          <w:sz w:val="19"/>
          <w:szCs w:val="19"/>
        </w:rPr>
        <w:t>Obszary chronione</w:t>
      </w:r>
      <w:r w:rsidRPr="00434A29">
        <w:rPr>
          <w:sz w:val="19"/>
          <w:szCs w:val="19"/>
        </w:rPr>
        <w:t xml:space="preserve"> obejmują tu: 2 parki narodowe, 67 rezerwatów przyrody, 101 obszarów sieci NATURA 2000, 12 parków krajobrazowych, 18 obszarów chronionego krajobrazu, 188 użytków ekologicznych, 16 zespołów przyrodniczo-krajobrazowych. Ogółem formy ochrony przyrody zajmują obszar 371 513,51 ha, tj. 18,6% ogólnej powierzchni województwa, co plasuje region na ostatnim miejscu w Polsce. W Polsce lądowe i morskie obszary chronione stanowią 17,5 % powierzchni, przy średniej dla krajów Unii Europejskiej równej 11,9 %. Powierzchnia </w:t>
      </w:r>
      <w:r w:rsidRPr="00434A29">
        <w:rPr>
          <w:b/>
          <w:sz w:val="19"/>
          <w:szCs w:val="19"/>
        </w:rPr>
        <w:t>lasów</w:t>
      </w:r>
      <w:r w:rsidRPr="00434A29">
        <w:rPr>
          <w:sz w:val="19"/>
          <w:szCs w:val="19"/>
        </w:rPr>
        <w:t xml:space="preserve"> w 2016 roku wynosiła 594 968,12 ha, co stanowiło 29,5% powierzchni ogólnej województwa (9. miejsce w kraju). </w:t>
      </w:r>
    </w:p>
    <w:p w14:paraId="27E2D574" w14:textId="77777777" w:rsidR="000C6BE4" w:rsidRPr="00434A29" w:rsidRDefault="000C6BE4" w:rsidP="005F49A2">
      <w:pPr>
        <w:pStyle w:val="TEKST"/>
        <w:rPr>
          <w:sz w:val="19"/>
          <w:szCs w:val="19"/>
        </w:rPr>
      </w:pPr>
      <w:r w:rsidRPr="00434A29">
        <w:rPr>
          <w:b/>
          <w:sz w:val="19"/>
          <w:szCs w:val="19"/>
        </w:rPr>
        <w:t>Gleby</w:t>
      </w:r>
      <w:r w:rsidRPr="00434A29">
        <w:rPr>
          <w:sz w:val="19"/>
          <w:szCs w:val="19"/>
        </w:rPr>
        <w:t xml:space="preserve"> regionu wykazują znaczne zróżnicowanie typologiczne. Pod względem klas bonitacyjnych, wśród gruntów ornych dominują klasy III (37%) i IV (35,9%). W latach 2010-2016 z użytkowania rolnego i leśnego wyłączono ogółem 1 828 ha gruntów rolnych i leśnych, głównie pod zabudowę mieszkaniową. W województwie sukcesywnie rośnie powierzchnia gruntów zdegradowanych i zdewastowanych wymagających rekultywacji – w 2016 roku wynosiła ona 8 052 ha.</w:t>
      </w:r>
    </w:p>
    <w:p w14:paraId="44239CAE" w14:textId="77777777" w:rsidR="000C6BE4" w:rsidRPr="00434A29" w:rsidRDefault="000C6BE4" w:rsidP="005F49A2">
      <w:pPr>
        <w:pStyle w:val="TEKST"/>
        <w:rPr>
          <w:sz w:val="19"/>
          <w:szCs w:val="19"/>
        </w:rPr>
      </w:pPr>
      <w:r w:rsidRPr="00434A29">
        <w:rPr>
          <w:b/>
          <w:sz w:val="19"/>
          <w:szCs w:val="19"/>
        </w:rPr>
        <w:t xml:space="preserve">System wodny </w:t>
      </w:r>
      <w:r w:rsidRPr="00434A29">
        <w:rPr>
          <w:sz w:val="19"/>
          <w:szCs w:val="19"/>
        </w:rPr>
        <w:t xml:space="preserve">Dolnego Śląska składa się z rzek o charakterze nizinnym oraz górskim z główną osią hydrograficzną – Odrą. Ponadto tworzy go 12 dużych wielofunkcyjnych zbiorników retencyjnych, stawy (ponad 1 700 obiektów) i zbiorniki małej retencji (około 200 zbiorników o powierzchni zalewu ponad 1 ha i wielu mniejszych). Łącznie pod wodami znajduje się około 32 605 ha, co stanowi 1,63% obszaru regionu. </w:t>
      </w:r>
      <w:r w:rsidRPr="00434A29">
        <w:rPr>
          <w:sz w:val="19"/>
          <w:szCs w:val="19"/>
        </w:rPr>
        <w:lastRenderedPageBreak/>
        <w:t xml:space="preserve">Województwo dolnośląskie należy do obszarów o stosunkowo dużym </w:t>
      </w:r>
      <w:r w:rsidRPr="00434A29">
        <w:rPr>
          <w:b/>
          <w:sz w:val="19"/>
          <w:szCs w:val="19"/>
        </w:rPr>
        <w:t>zagrożeniu powodziowym</w:t>
      </w:r>
      <w:r w:rsidRPr="00434A29">
        <w:rPr>
          <w:sz w:val="19"/>
          <w:szCs w:val="19"/>
        </w:rPr>
        <w:t xml:space="preserve">, którego najgroźniejszy przebieg występuje w kilku rejonach zlewni Odry, tj. w dorzeczach: Nysy Kłodzkiej, Bystrzycy, Kwisy, Ślęzy i Nysy Szalonej. Stan wód w 2015 roku, badany w odniesieniu do jednolitych części wód powierzchniowych (JCWP) oceniono jako zły w  125 JCWP i dobry wyłącznie w 4 JCWP. Dla kolejnych 30 JCWP nie było możliwe określenie stanu wód ze względu na brak oceny stanu chemicznego, jednak stwierdzono co najmniej dobry stan/potencjał ekologiczny i spełnienie wymagań ustanowionych dla obszaru chronionego. </w:t>
      </w:r>
    </w:p>
    <w:p w14:paraId="253E9B60" w14:textId="77777777" w:rsidR="000C6BE4" w:rsidRPr="00434A29" w:rsidRDefault="000C6BE4" w:rsidP="005F49A2">
      <w:pPr>
        <w:pStyle w:val="TEKST"/>
        <w:rPr>
          <w:sz w:val="19"/>
          <w:szCs w:val="19"/>
        </w:rPr>
      </w:pPr>
      <w:r w:rsidRPr="00434A29">
        <w:rPr>
          <w:sz w:val="19"/>
          <w:szCs w:val="19"/>
        </w:rPr>
        <w:t xml:space="preserve">Według stanu na koniec 2016 roku na terenie województwa udokumentowano 1 098 </w:t>
      </w:r>
      <w:r w:rsidRPr="00434A29">
        <w:rPr>
          <w:b/>
          <w:sz w:val="19"/>
          <w:szCs w:val="19"/>
        </w:rPr>
        <w:t>złóż kopalin</w:t>
      </w:r>
      <w:r w:rsidRPr="00434A29">
        <w:rPr>
          <w:sz w:val="19"/>
          <w:szCs w:val="19"/>
        </w:rPr>
        <w:t xml:space="preserve">, w tym 49 złóż surowców energetycznych, 23 złoża surowców metalicznych, 256 złoża kamieni łamanych i blocznych, 465 złoża piasków i żwirów oraz 354 innych surowców. Do najważniejszych surowców o znaczeniu ogólnokrajowym należą: rudy miedzi i towarzyszące im </w:t>
      </w:r>
      <w:r w:rsidRPr="00434A29">
        <w:rPr>
          <w:sz w:val="19"/>
          <w:szCs w:val="19"/>
        </w:rPr>
        <w:t xml:space="preserve">pierwiastki (m.in. srebro, złoto, ołów, nikiel, ren, selen), węgiel brunatny oraz kamienie łamane i bloczne (w tym jedyne w kraju złoża blocznych granitów, sjenitów, gabra), a także inne surowce unikalne w skali kraju (kwarc żyłowy, magnezyty, gliny ceramiczne biało wypalające się i kaoliny). Ważnym bogactwem województwa są również </w:t>
      </w:r>
      <w:r w:rsidRPr="00434A29">
        <w:rPr>
          <w:b/>
          <w:sz w:val="19"/>
          <w:szCs w:val="19"/>
        </w:rPr>
        <w:t>wody lecznicze i termalne</w:t>
      </w:r>
      <w:r w:rsidRPr="00434A29">
        <w:rPr>
          <w:sz w:val="19"/>
          <w:szCs w:val="19"/>
        </w:rPr>
        <w:t>. W regionie udokumentowano 19 ze 132 krajowych złóż wód podziemnych zaliczonych do kopalin (wód leczniczych i wód termalnych), z których 13 objętych jest koncesją na eksploatację.</w:t>
      </w:r>
    </w:p>
    <w:p w14:paraId="6DDB7562" w14:textId="21CF207B" w:rsidR="000C6BE4" w:rsidRPr="00434A29" w:rsidRDefault="000C6BE4" w:rsidP="005F49A2">
      <w:pPr>
        <w:pStyle w:val="TEKST"/>
        <w:rPr>
          <w:sz w:val="19"/>
          <w:szCs w:val="19"/>
        </w:rPr>
      </w:pPr>
      <w:r w:rsidRPr="00434A29">
        <w:rPr>
          <w:sz w:val="19"/>
          <w:szCs w:val="19"/>
        </w:rPr>
        <w:t xml:space="preserve">Na Dolnym Śląsku notuje się znaczące przekroczenia norm </w:t>
      </w:r>
      <w:r w:rsidRPr="00434A29">
        <w:rPr>
          <w:b/>
          <w:sz w:val="19"/>
          <w:szCs w:val="19"/>
        </w:rPr>
        <w:t>jakości powietrza</w:t>
      </w:r>
      <w:r w:rsidRPr="00434A29">
        <w:rPr>
          <w:sz w:val="19"/>
          <w:szCs w:val="19"/>
        </w:rPr>
        <w:t>. Ich głównym źródłem jest indywidualne ogrzewanie budynków. Tak jak w ubiegłych latach, największym problemem dla regionu są zanieczyszczenia pyłem zawieszonym PM10, PM2,5 oraz ben</w:t>
      </w:r>
      <w:r w:rsidR="00CF54F8">
        <w:rPr>
          <w:sz w:val="19"/>
          <w:szCs w:val="19"/>
        </w:rPr>
        <w:t>z</w:t>
      </w:r>
      <w:r w:rsidRPr="00434A29">
        <w:rPr>
          <w:sz w:val="19"/>
          <w:szCs w:val="19"/>
        </w:rPr>
        <w:t xml:space="preserve">o(a)pirenem. W regionie wskazuje się także na postępującą degradację </w:t>
      </w:r>
      <w:r w:rsidRPr="00434A29">
        <w:rPr>
          <w:b/>
          <w:sz w:val="19"/>
          <w:szCs w:val="19"/>
        </w:rPr>
        <w:t>klimatu akustycznego</w:t>
      </w:r>
      <w:r w:rsidRPr="00434A29">
        <w:rPr>
          <w:sz w:val="19"/>
          <w:szCs w:val="19"/>
        </w:rPr>
        <w:t>, zwłaszcza wzdłuż ważniejszych tras komunikacyjnych.</w:t>
      </w:r>
    </w:p>
    <w:p w14:paraId="173323B2" w14:textId="77777777" w:rsidR="000C6BE4" w:rsidRPr="00434A29" w:rsidRDefault="000C6BE4" w:rsidP="005F49A2">
      <w:pPr>
        <w:pStyle w:val="TEKST"/>
        <w:rPr>
          <w:sz w:val="19"/>
          <w:szCs w:val="19"/>
        </w:rPr>
        <w:sectPr w:rsidR="000C6BE4" w:rsidRPr="00434A29" w:rsidSect="00783178">
          <w:type w:val="continuous"/>
          <w:pgSz w:w="11906" w:h="16838"/>
          <w:pgMar w:top="1276" w:right="1276" w:bottom="1417" w:left="1417" w:header="708" w:footer="419" w:gutter="0"/>
          <w:cols w:num="2" w:space="454"/>
          <w:docGrid w:linePitch="360"/>
        </w:sectPr>
      </w:pPr>
    </w:p>
    <w:p w14:paraId="1FED1724" w14:textId="77777777" w:rsidR="000C6BE4" w:rsidRPr="00434A29" w:rsidRDefault="000C6BE4" w:rsidP="005F49A2">
      <w:pPr>
        <w:pStyle w:val="MAPA"/>
        <w:spacing w:before="500" w:line="288" w:lineRule="auto"/>
        <w:rPr>
          <w:rFonts w:asciiTheme="minorHAnsi" w:hAnsiTheme="minorHAnsi" w:cstheme="minorHAnsi"/>
          <w:sz w:val="18"/>
          <w:szCs w:val="18"/>
        </w:rPr>
      </w:pPr>
      <w:bookmarkStart w:id="15" w:name="_Toc495922938"/>
      <w:r w:rsidRPr="00434A29">
        <w:rPr>
          <w:rFonts w:asciiTheme="minorHAnsi" w:hAnsiTheme="minorHAnsi" w:cstheme="minorHAnsi"/>
          <w:sz w:val="18"/>
          <w:szCs w:val="18"/>
        </w:rPr>
        <w:t>MAPA 2. Obszary Chronione na terenie województwa dolnośląskiego [2016].</w:t>
      </w:r>
      <w:bookmarkEnd w:id="15"/>
    </w:p>
    <w:p w14:paraId="659D91BF" w14:textId="77777777" w:rsidR="000C6BE4" w:rsidRPr="003E0195" w:rsidRDefault="000C6BE4" w:rsidP="005F49A2">
      <w:pPr>
        <w:spacing w:after="0" w:line="288" w:lineRule="auto"/>
        <w:jc w:val="center"/>
      </w:pPr>
      <w:r w:rsidRPr="003E0195">
        <w:rPr>
          <w:noProof/>
          <w:lang w:eastAsia="pl-PL"/>
        </w:rPr>
        <w:drawing>
          <wp:inline distT="0" distB="0" distL="0" distR="0" wp14:anchorId="2C3B9BEB" wp14:editId="05D95A72">
            <wp:extent cx="4214143" cy="3929975"/>
            <wp:effectExtent l="0" t="0" r="0" b="0"/>
            <wp:docPr id="5712" name="Obraz 5712" descr="P:\ PROJEKTY 2016\05 Raport z zagospodarowania przestrzennego\04_Grafika\jpg\2. Środowisko przyrodnicze\ochr_przyrody_m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 PROJEKTY 2016\05 Raport z zagospodarowania przestrzennego\04_Grafika\jpg\2. Środowisko przyrodnicze\ochr_przyrody_mk.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825"/>
                    <a:stretch/>
                  </pic:blipFill>
                  <pic:spPr bwMode="auto">
                    <a:xfrm>
                      <a:off x="0" y="0"/>
                      <a:ext cx="4250806" cy="3964166"/>
                    </a:xfrm>
                    <a:prstGeom prst="rect">
                      <a:avLst/>
                    </a:prstGeom>
                    <a:noFill/>
                    <a:ln>
                      <a:noFill/>
                    </a:ln>
                    <a:extLst>
                      <a:ext uri="{53640926-AAD7-44D8-BBD7-CCE9431645EC}">
                        <a14:shadowObscured xmlns:a14="http://schemas.microsoft.com/office/drawing/2010/main"/>
                      </a:ext>
                    </a:extLst>
                  </pic:spPr>
                </pic:pic>
              </a:graphicData>
            </a:graphic>
          </wp:inline>
        </w:drawing>
      </w:r>
    </w:p>
    <w:p w14:paraId="68ED4C23" w14:textId="77777777" w:rsidR="000C6BE4" w:rsidRPr="00434A29" w:rsidRDefault="000C6BE4" w:rsidP="005F49A2">
      <w:pPr>
        <w:pStyle w:val="RDO"/>
        <w:spacing w:line="288" w:lineRule="auto"/>
        <w:rPr>
          <w:color w:val="000000" w:themeColor="text1"/>
        </w:rPr>
      </w:pPr>
      <w:r w:rsidRPr="00434A29">
        <w:rPr>
          <w:color w:val="000000" w:themeColor="text1"/>
        </w:rPr>
        <w:t>Źródło: opracowanie własne.</w:t>
      </w:r>
    </w:p>
    <w:p w14:paraId="728ECF4D" w14:textId="77777777" w:rsidR="000C6BE4" w:rsidRPr="003E0195" w:rsidRDefault="000C6BE4" w:rsidP="005F49A2">
      <w:pPr>
        <w:spacing w:after="0" w:line="288" w:lineRule="auto"/>
        <w:jc w:val="right"/>
        <w:rPr>
          <w:b/>
          <w:bCs/>
          <w:caps/>
          <w:color w:val="FFFFFF" w:themeColor="background1"/>
          <w:sz w:val="17"/>
          <w:szCs w:val="17"/>
        </w:rPr>
        <w:sectPr w:rsidR="000C6BE4" w:rsidRPr="003E0195" w:rsidSect="000C6BE4">
          <w:headerReference w:type="default" r:id="rId16"/>
          <w:type w:val="continuous"/>
          <w:pgSz w:w="11906" w:h="16838"/>
          <w:pgMar w:top="1571" w:right="1276" w:bottom="1134" w:left="1418" w:header="709" w:footer="709" w:gutter="0"/>
          <w:cols w:space="454"/>
          <w:docGrid w:linePitch="360"/>
        </w:sectPr>
      </w:pPr>
    </w:p>
    <w:p w14:paraId="6BB3AF16" w14:textId="77777777" w:rsidR="000C6BE4" w:rsidRPr="003E0195" w:rsidRDefault="000C6BE4" w:rsidP="005F49A2">
      <w:pPr>
        <w:spacing w:after="0" w:line="288" w:lineRule="auto"/>
        <w:rPr>
          <w:rFonts w:eastAsia="Times New Roman" w:cs="Arial"/>
          <w:color w:val="404040"/>
          <w:sz w:val="2"/>
          <w:szCs w:val="2"/>
        </w:rPr>
        <w:sectPr w:rsidR="000C6BE4" w:rsidRPr="003E0195" w:rsidSect="000C6BE4">
          <w:headerReference w:type="default" r:id="rId17"/>
          <w:type w:val="continuous"/>
          <w:pgSz w:w="11906" w:h="16838"/>
          <w:pgMar w:top="1571" w:right="1276" w:bottom="1417" w:left="1417" w:header="708" w:footer="708" w:gutter="0"/>
          <w:cols w:num="2" w:space="454"/>
          <w:docGrid w:linePitch="360"/>
        </w:sectPr>
      </w:pPr>
    </w:p>
    <w:tbl>
      <w:tblPr>
        <w:tblW w:w="9356" w:type="dxa"/>
        <w:jc w:val="center"/>
        <w:tblBorders>
          <w:insideH w:val="single" w:sz="18" w:space="0" w:color="FFFFFF" w:themeColor="background1"/>
          <w:insideV w:val="single" w:sz="18" w:space="0" w:color="FFFFFF" w:themeColor="background1"/>
        </w:tblBorders>
        <w:shd w:val="clear" w:color="auto" w:fill="F2F2F2" w:themeFill="background1" w:themeFillShade="F2"/>
        <w:tblLook w:val="04A0" w:firstRow="1" w:lastRow="0" w:firstColumn="1" w:lastColumn="0" w:noHBand="0" w:noVBand="1"/>
      </w:tblPr>
      <w:tblGrid>
        <w:gridCol w:w="3544"/>
        <w:gridCol w:w="5812"/>
      </w:tblGrid>
      <w:tr w:rsidR="000C6BE4" w:rsidRPr="003E0195" w14:paraId="66D0791E" w14:textId="77777777" w:rsidTr="00E807F6">
        <w:trPr>
          <w:tblHeader/>
          <w:jc w:val="center"/>
        </w:trPr>
        <w:tc>
          <w:tcPr>
            <w:tcW w:w="3544" w:type="dxa"/>
            <w:shd w:val="clear" w:color="auto" w:fill="F2F2F2" w:themeFill="background1" w:themeFillShade="F2"/>
          </w:tcPr>
          <w:p w14:paraId="6750D168" w14:textId="77777777" w:rsidR="000C6BE4" w:rsidRPr="002F7BDC" w:rsidRDefault="000C6BE4" w:rsidP="005F49A2">
            <w:pPr>
              <w:spacing w:before="60" w:after="60" w:line="288" w:lineRule="auto"/>
              <w:jc w:val="center"/>
              <w:rPr>
                <w:b/>
                <w:caps/>
                <w:color w:val="000000" w:themeColor="text1"/>
                <w:sz w:val="18"/>
                <w:szCs w:val="18"/>
              </w:rPr>
            </w:pPr>
            <w:r w:rsidRPr="002F7BDC">
              <w:rPr>
                <w:b/>
                <w:caps/>
                <w:color w:val="000000" w:themeColor="text1"/>
                <w:sz w:val="18"/>
                <w:szCs w:val="18"/>
              </w:rPr>
              <w:t>Mocne strony</w:t>
            </w:r>
          </w:p>
        </w:tc>
        <w:tc>
          <w:tcPr>
            <w:tcW w:w="5812" w:type="dxa"/>
            <w:shd w:val="clear" w:color="auto" w:fill="F2F2F2" w:themeFill="background1" w:themeFillShade="F2"/>
          </w:tcPr>
          <w:p w14:paraId="227E6AB5" w14:textId="77777777" w:rsidR="000C6BE4" w:rsidRPr="002F7BDC" w:rsidRDefault="000C6BE4" w:rsidP="005F49A2">
            <w:pPr>
              <w:spacing w:before="60" w:after="60" w:line="288" w:lineRule="auto"/>
              <w:jc w:val="center"/>
              <w:rPr>
                <w:b/>
                <w:caps/>
                <w:color w:val="000000" w:themeColor="text1"/>
                <w:sz w:val="18"/>
                <w:szCs w:val="18"/>
              </w:rPr>
            </w:pPr>
            <w:r w:rsidRPr="002F7BDC">
              <w:rPr>
                <w:b/>
                <w:caps/>
                <w:color w:val="000000" w:themeColor="text1"/>
                <w:sz w:val="18"/>
                <w:szCs w:val="18"/>
              </w:rPr>
              <w:t>Słabe strony</w:t>
            </w:r>
          </w:p>
        </w:tc>
      </w:tr>
      <w:tr w:rsidR="000C6BE4" w:rsidRPr="003E0195" w14:paraId="2EB5B192" w14:textId="77777777" w:rsidTr="00E807F6">
        <w:trPr>
          <w:jc w:val="center"/>
        </w:trPr>
        <w:tc>
          <w:tcPr>
            <w:tcW w:w="3544" w:type="dxa"/>
            <w:shd w:val="clear" w:color="auto" w:fill="F2F2F2" w:themeFill="background1" w:themeFillShade="F2"/>
          </w:tcPr>
          <w:p w14:paraId="66C36C28" w14:textId="77777777" w:rsidR="000C6BE4" w:rsidRPr="000A5430" w:rsidRDefault="000C6BE4" w:rsidP="005F49A2">
            <w:pPr>
              <w:pStyle w:val="Akapitzlist"/>
              <w:numPr>
                <w:ilvl w:val="0"/>
                <w:numId w:val="18"/>
              </w:numPr>
              <w:spacing w:before="60" w:after="60" w:line="288" w:lineRule="auto"/>
              <w:ind w:left="313" w:hanging="284"/>
              <w:jc w:val="both"/>
              <w:rPr>
                <w:color w:val="000000" w:themeColor="text1"/>
                <w:sz w:val="17"/>
                <w:szCs w:val="17"/>
              </w:rPr>
            </w:pPr>
            <w:r w:rsidRPr="000A5430">
              <w:rPr>
                <w:color w:val="000000" w:themeColor="text1"/>
                <w:sz w:val="17"/>
                <w:szCs w:val="17"/>
              </w:rPr>
              <w:t>duże zróżnicowanie przyrodnicze i krajobrazowe regionu, wyróżniające go na tle kraju,</w:t>
            </w:r>
          </w:p>
          <w:p w14:paraId="721928D3" w14:textId="77777777" w:rsidR="000C6BE4" w:rsidRPr="000A5430" w:rsidRDefault="000C6BE4" w:rsidP="005F49A2">
            <w:pPr>
              <w:pStyle w:val="Akapitzlist"/>
              <w:numPr>
                <w:ilvl w:val="0"/>
                <w:numId w:val="18"/>
              </w:numPr>
              <w:spacing w:before="60" w:after="60" w:line="288" w:lineRule="auto"/>
              <w:ind w:left="313" w:hanging="284"/>
              <w:jc w:val="both"/>
              <w:rPr>
                <w:color w:val="000000" w:themeColor="text1"/>
                <w:sz w:val="17"/>
                <w:szCs w:val="17"/>
              </w:rPr>
            </w:pPr>
            <w:r w:rsidRPr="000A5430">
              <w:rPr>
                <w:color w:val="000000" w:themeColor="text1"/>
                <w:sz w:val="17"/>
                <w:szCs w:val="17"/>
              </w:rPr>
              <w:lastRenderedPageBreak/>
              <w:t>występowanie wszystkich form ochrony zapisanych w ustawie o ochronie przyrody,</w:t>
            </w:r>
          </w:p>
          <w:p w14:paraId="4A400EE1" w14:textId="77777777" w:rsidR="000C6BE4" w:rsidRPr="000A5430" w:rsidRDefault="000C6BE4" w:rsidP="005F49A2">
            <w:pPr>
              <w:pStyle w:val="Akapitzlist"/>
              <w:numPr>
                <w:ilvl w:val="0"/>
                <w:numId w:val="18"/>
              </w:numPr>
              <w:spacing w:before="60" w:after="60" w:line="288" w:lineRule="auto"/>
              <w:ind w:left="313" w:hanging="284"/>
              <w:jc w:val="both"/>
              <w:rPr>
                <w:color w:val="000000" w:themeColor="text1"/>
                <w:sz w:val="17"/>
                <w:szCs w:val="17"/>
              </w:rPr>
            </w:pPr>
            <w:r w:rsidRPr="000A5430">
              <w:rPr>
                <w:color w:val="000000" w:themeColor="text1"/>
                <w:sz w:val="17"/>
                <w:szCs w:val="17"/>
              </w:rPr>
              <w:t xml:space="preserve">duże zwarte obszary leśne, zróżnicowane pod względem  typów siedliskowych, </w:t>
            </w:r>
          </w:p>
          <w:p w14:paraId="16879AB1" w14:textId="77777777" w:rsidR="000C6BE4" w:rsidRPr="000A5430" w:rsidRDefault="000C6BE4" w:rsidP="005F49A2">
            <w:pPr>
              <w:pStyle w:val="Akapitzlist"/>
              <w:numPr>
                <w:ilvl w:val="0"/>
                <w:numId w:val="20"/>
              </w:numPr>
              <w:spacing w:before="60" w:after="60" w:line="288" w:lineRule="auto"/>
              <w:ind w:left="313" w:hanging="313"/>
              <w:rPr>
                <w:color w:val="000000" w:themeColor="text1"/>
                <w:sz w:val="17"/>
                <w:szCs w:val="17"/>
              </w:rPr>
            </w:pPr>
            <w:r w:rsidRPr="000A5430">
              <w:rPr>
                <w:color w:val="000000" w:themeColor="text1"/>
                <w:sz w:val="17"/>
                <w:szCs w:val="17"/>
              </w:rPr>
              <w:t>występowanie dużych zwartych kompleksów gleb  wysokiej jakości, o znacznym zróżnicowaniu typologicznym,</w:t>
            </w:r>
          </w:p>
          <w:p w14:paraId="6B4640AE" w14:textId="77777777" w:rsidR="000C6BE4" w:rsidRPr="000A5430" w:rsidRDefault="000C6BE4" w:rsidP="005F49A2">
            <w:pPr>
              <w:pStyle w:val="Akapitzlist"/>
              <w:numPr>
                <w:ilvl w:val="0"/>
                <w:numId w:val="20"/>
              </w:numPr>
              <w:spacing w:before="60" w:after="60" w:line="288" w:lineRule="auto"/>
              <w:ind w:left="313" w:hanging="313"/>
              <w:rPr>
                <w:color w:val="000000" w:themeColor="text1"/>
                <w:sz w:val="17"/>
                <w:szCs w:val="17"/>
              </w:rPr>
            </w:pPr>
            <w:r w:rsidRPr="000A5430">
              <w:rPr>
                <w:color w:val="000000" w:themeColor="text1"/>
                <w:sz w:val="17"/>
                <w:szCs w:val="17"/>
              </w:rPr>
              <w:t>bogate zasoby różnorodnych kopalin użytecznych o znaczeniu krajowym i regionalnym,</w:t>
            </w:r>
          </w:p>
          <w:p w14:paraId="012C3EE3" w14:textId="77777777" w:rsidR="000C6BE4" w:rsidRPr="000A5430" w:rsidRDefault="000C6BE4" w:rsidP="005F49A2">
            <w:pPr>
              <w:pStyle w:val="Akapitzlist"/>
              <w:numPr>
                <w:ilvl w:val="0"/>
                <w:numId w:val="21"/>
              </w:numPr>
              <w:spacing w:before="60" w:after="60" w:line="288" w:lineRule="auto"/>
              <w:ind w:left="313" w:hanging="284"/>
              <w:rPr>
                <w:color w:val="000000" w:themeColor="text1"/>
                <w:sz w:val="17"/>
                <w:szCs w:val="17"/>
              </w:rPr>
            </w:pPr>
            <w:r w:rsidRPr="000A5430">
              <w:rPr>
                <w:color w:val="000000" w:themeColor="text1"/>
                <w:sz w:val="17"/>
                <w:szCs w:val="17"/>
              </w:rPr>
              <w:t xml:space="preserve">istotne w skali kraju złoża wód leczniczych i termalnych. </w:t>
            </w:r>
          </w:p>
        </w:tc>
        <w:tc>
          <w:tcPr>
            <w:tcW w:w="5812" w:type="dxa"/>
            <w:shd w:val="clear" w:color="auto" w:fill="F2F2F2" w:themeFill="background1" w:themeFillShade="F2"/>
          </w:tcPr>
          <w:p w14:paraId="19753EB1" w14:textId="6F9C57CA" w:rsidR="000C6BE4" w:rsidRPr="000A5430" w:rsidRDefault="000C6BE4" w:rsidP="005F49A2">
            <w:pPr>
              <w:pStyle w:val="Akapitzlist"/>
              <w:numPr>
                <w:ilvl w:val="0"/>
                <w:numId w:val="19"/>
              </w:numPr>
              <w:spacing w:before="60" w:after="60" w:line="288" w:lineRule="auto"/>
              <w:ind w:left="317" w:hanging="283"/>
              <w:jc w:val="both"/>
              <w:rPr>
                <w:color w:val="000000" w:themeColor="text1"/>
                <w:sz w:val="17"/>
                <w:szCs w:val="17"/>
              </w:rPr>
            </w:pPr>
            <w:r w:rsidRPr="000A5430">
              <w:rPr>
                <w:color w:val="000000" w:themeColor="text1"/>
                <w:sz w:val="17"/>
                <w:szCs w:val="17"/>
              </w:rPr>
              <w:lastRenderedPageBreak/>
              <w:t xml:space="preserve">degradacja różnorodności przyrodniczej i krajobrazowej terenów otwartych, związana z narastającą presją urbanizacji oraz gospodarczym </w:t>
            </w:r>
            <w:r w:rsidRPr="000A5430">
              <w:rPr>
                <w:color w:val="000000" w:themeColor="text1"/>
                <w:sz w:val="17"/>
                <w:szCs w:val="17"/>
              </w:rPr>
              <w:lastRenderedPageBreak/>
              <w:t>wykorzystaniem terenów cennych pod względem przyrodnicz</w:t>
            </w:r>
            <w:r w:rsidR="00E807F6">
              <w:rPr>
                <w:color w:val="000000" w:themeColor="text1"/>
                <w:sz w:val="17"/>
                <w:szCs w:val="17"/>
              </w:rPr>
              <w:t>o</w:t>
            </w:r>
            <w:r w:rsidR="00532F6F">
              <w:rPr>
                <w:color w:val="000000" w:themeColor="text1"/>
                <w:sz w:val="17"/>
                <w:szCs w:val="17"/>
              </w:rPr>
              <w:t>-</w:t>
            </w:r>
            <w:r w:rsidRPr="000A5430">
              <w:rPr>
                <w:color w:val="000000" w:themeColor="text1"/>
                <w:sz w:val="17"/>
                <w:szCs w:val="17"/>
              </w:rPr>
              <w:t xml:space="preserve">krajobrazowym, </w:t>
            </w:r>
          </w:p>
          <w:p w14:paraId="41F2D6EE" w14:textId="77777777" w:rsidR="000C6BE4" w:rsidRPr="000A5430" w:rsidRDefault="000C6BE4" w:rsidP="005F49A2">
            <w:pPr>
              <w:pStyle w:val="Akapitzlist"/>
              <w:numPr>
                <w:ilvl w:val="0"/>
                <w:numId w:val="19"/>
              </w:numPr>
              <w:spacing w:before="60" w:after="60" w:line="288" w:lineRule="auto"/>
              <w:ind w:left="317" w:hanging="283"/>
              <w:jc w:val="both"/>
              <w:rPr>
                <w:color w:val="000000" w:themeColor="text1"/>
                <w:sz w:val="17"/>
                <w:szCs w:val="17"/>
              </w:rPr>
            </w:pPr>
            <w:r w:rsidRPr="000A5430">
              <w:rPr>
                <w:color w:val="000000" w:themeColor="text1"/>
                <w:sz w:val="17"/>
                <w:szCs w:val="17"/>
              </w:rPr>
              <w:t>najmniejszy obszarowo udział obszarów chronionych w powierzchni ogółem województwa w Polsce (nie dotyczy obszarów NATURA 2000),</w:t>
            </w:r>
          </w:p>
          <w:p w14:paraId="1C2C4A82" w14:textId="77777777" w:rsidR="000C6BE4" w:rsidRPr="000A5430" w:rsidRDefault="000C6BE4" w:rsidP="005F49A2">
            <w:pPr>
              <w:pStyle w:val="Akapitzlist"/>
              <w:numPr>
                <w:ilvl w:val="0"/>
                <w:numId w:val="19"/>
              </w:numPr>
              <w:spacing w:before="60" w:after="60" w:line="288" w:lineRule="auto"/>
              <w:ind w:left="317" w:hanging="283"/>
              <w:jc w:val="both"/>
              <w:rPr>
                <w:color w:val="000000" w:themeColor="text1"/>
                <w:sz w:val="17"/>
                <w:szCs w:val="17"/>
              </w:rPr>
            </w:pPr>
            <w:r w:rsidRPr="000A5430">
              <w:rPr>
                <w:color w:val="000000" w:themeColor="text1"/>
                <w:sz w:val="17"/>
                <w:szCs w:val="17"/>
              </w:rPr>
              <w:t>brak kompleksowej waloryzacji złóż surowców skalnych i potencjału energii geotermalnej w województwie,</w:t>
            </w:r>
          </w:p>
          <w:p w14:paraId="6A331785" w14:textId="77777777" w:rsidR="000C6BE4" w:rsidRPr="000A5430" w:rsidRDefault="000C6BE4" w:rsidP="005F49A2">
            <w:pPr>
              <w:pStyle w:val="Akapitzlist"/>
              <w:numPr>
                <w:ilvl w:val="0"/>
                <w:numId w:val="19"/>
              </w:numPr>
              <w:spacing w:before="60" w:after="60" w:line="288" w:lineRule="auto"/>
              <w:ind w:left="317" w:hanging="283"/>
              <w:jc w:val="both"/>
              <w:rPr>
                <w:color w:val="000000" w:themeColor="text1"/>
                <w:sz w:val="17"/>
                <w:szCs w:val="17"/>
              </w:rPr>
            </w:pPr>
            <w:r w:rsidRPr="000A5430">
              <w:rPr>
                <w:color w:val="000000" w:themeColor="text1"/>
                <w:sz w:val="17"/>
                <w:szCs w:val="17"/>
              </w:rPr>
              <w:t>ponadnormatywne zapylenie powietrza (PM10 i PM2,5) i zanieczyszczenie bezno(a)pirenem, w tym przekroczenia dopuszczalnych poziomów zanieczyszczeń na obszarach uzdrowiskowych, ponadnormatywne stężenia dwutlenku azotu (NO2) w sąsiedztwie ruchliwych dróg,</w:t>
            </w:r>
          </w:p>
          <w:p w14:paraId="451A2F4B" w14:textId="77777777" w:rsidR="000C6BE4" w:rsidRPr="000A5430" w:rsidRDefault="000C6BE4" w:rsidP="005F49A2">
            <w:pPr>
              <w:pStyle w:val="Akapitzlist"/>
              <w:numPr>
                <w:ilvl w:val="0"/>
                <w:numId w:val="19"/>
              </w:numPr>
              <w:spacing w:before="60" w:after="60" w:line="288" w:lineRule="auto"/>
              <w:ind w:left="317" w:hanging="283"/>
              <w:jc w:val="both"/>
              <w:rPr>
                <w:color w:val="000000" w:themeColor="text1"/>
                <w:sz w:val="17"/>
                <w:szCs w:val="17"/>
              </w:rPr>
            </w:pPr>
            <w:r w:rsidRPr="000A5430">
              <w:rPr>
                <w:color w:val="000000" w:themeColor="text1"/>
                <w:sz w:val="17"/>
                <w:szCs w:val="17"/>
              </w:rPr>
              <w:t>degradacja klimatu akustycznego we Wrocławiu i wzdłuż ważniejszych tras komunikacyjnych,</w:t>
            </w:r>
          </w:p>
          <w:p w14:paraId="18953241" w14:textId="77777777" w:rsidR="000C6BE4" w:rsidRPr="000A5430" w:rsidRDefault="000C6BE4" w:rsidP="005F49A2">
            <w:pPr>
              <w:pStyle w:val="Akapitzlist"/>
              <w:numPr>
                <w:ilvl w:val="0"/>
                <w:numId w:val="19"/>
              </w:numPr>
              <w:spacing w:before="60" w:after="60" w:line="288" w:lineRule="auto"/>
              <w:ind w:left="317" w:hanging="283"/>
              <w:jc w:val="both"/>
              <w:rPr>
                <w:color w:val="000000" w:themeColor="text1"/>
                <w:sz w:val="17"/>
                <w:szCs w:val="17"/>
              </w:rPr>
            </w:pPr>
            <w:r w:rsidRPr="000A5430">
              <w:rPr>
                <w:color w:val="000000" w:themeColor="text1"/>
                <w:sz w:val="17"/>
                <w:szCs w:val="17"/>
              </w:rPr>
              <w:t>zły stan wód, badany w odniesieniu do jednolitych części wód powierzchniowych oraz stosunkowo duże zagrożenie powodziowe.</w:t>
            </w:r>
          </w:p>
        </w:tc>
      </w:tr>
    </w:tbl>
    <w:p w14:paraId="0B69EC3C" w14:textId="77777777" w:rsidR="000C6BE4" w:rsidRPr="003E0195" w:rsidRDefault="000C6BE4" w:rsidP="005F49A2">
      <w:pPr>
        <w:pStyle w:val="TEKST"/>
        <w:spacing w:before="200" w:after="0"/>
        <w:rPr>
          <w:sz w:val="2"/>
          <w:szCs w:val="2"/>
        </w:rPr>
      </w:pPr>
    </w:p>
    <w:p w14:paraId="79986421" w14:textId="77777777" w:rsidR="000C6BE4" w:rsidRPr="000927DE" w:rsidRDefault="000C6BE4" w:rsidP="00D41A4A">
      <w:pPr>
        <w:pStyle w:val="Nagwek2"/>
        <w:sectPr w:rsidR="000C6BE4" w:rsidRPr="000927DE" w:rsidSect="0016085C">
          <w:footerReference w:type="even" r:id="rId18"/>
          <w:type w:val="continuous"/>
          <w:pgSz w:w="11906" w:h="16838"/>
          <w:pgMar w:top="1276" w:right="1276" w:bottom="1134" w:left="1418" w:header="709" w:footer="561" w:gutter="0"/>
          <w:cols w:space="454"/>
          <w:titlePg/>
          <w:docGrid w:linePitch="360"/>
        </w:sectPr>
      </w:pPr>
    </w:p>
    <w:p w14:paraId="664637E1" w14:textId="77777777" w:rsidR="000C6BE4" w:rsidRPr="000A5430" w:rsidRDefault="000C6BE4" w:rsidP="00814A82">
      <w:pPr>
        <w:pStyle w:val="Nagwek3"/>
        <w:rPr>
          <w:sz w:val="19"/>
          <w:szCs w:val="19"/>
        </w:rPr>
      </w:pPr>
      <w:bookmarkStart w:id="16" w:name="_Toc499582761"/>
      <w:bookmarkStart w:id="17" w:name="_Toc500226203"/>
      <w:r w:rsidRPr="000A5430">
        <w:t>ŚRODOWISKO KULTUROWE</w:t>
      </w:r>
      <w:bookmarkEnd w:id="16"/>
      <w:bookmarkEnd w:id="17"/>
    </w:p>
    <w:p w14:paraId="2EDA902D" w14:textId="77777777" w:rsidR="000C6BE4" w:rsidRPr="000A5430" w:rsidRDefault="000C6BE4" w:rsidP="005F49A2">
      <w:pPr>
        <w:pStyle w:val="TEKST"/>
        <w:spacing w:after="0"/>
        <w:rPr>
          <w:sz w:val="19"/>
          <w:szCs w:val="19"/>
        </w:rPr>
      </w:pPr>
      <w:r>
        <w:rPr>
          <w:color w:val="404040" w:themeColor="text1" w:themeTint="BF"/>
          <w:sz w:val="19"/>
          <w:szCs w:val="19"/>
        </w:rPr>
        <w:t>Na terenie w</w:t>
      </w:r>
      <w:r w:rsidRPr="00EA3624">
        <w:rPr>
          <w:color w:val="404040" w:themeColor="text1" w:themeTint="BF"/>
          <w:sz w:val="19"/>
          <w:szCs w:val="19"/>
        </w:rPr>
        <w:t>ojewództw</w:t>
      </w:r>
      <w:r>
        <w:rPr>
          <w:color w:val="404040" w:themeColor="text1" w:themeTint="BF"/>
          <w:sz w:val="19"/>
          <w:szCs w:val="19"/>
        </w:rPr>
        <w:t>a</w:t>
      </w:r>
      <w:r w:rsidRPr="00EA3624">
        <w:rPr>
          <w:color w:val="404040" w:themeColor="text1" w:themeTint="BF"/>
          <w:sz w:val="19"/>
          <w:szCs w:val="19"/>
        </w:rPr>
        <w:t xml:space="preserve"> dolnośląskie</w:t>
      </w:r>
      <w:r>
        <w:rPr>
          <w:color w:val="404040" w:themeColor="text1" w:themeTint="BF"/>
          <w:sz w:val="19"/>
          <w:szCs w:val="19"/>
        </w:rPr>
        <w:t>go obserwuje się</w:t>
      </w:r>
      <w:r w:rsidRPr="00EA3624">
        <w:rPr>
          <w:color w:val="404040" w:themeColor="text1" w:themeTint="BF"/>
          <w:sz w:val="19"/>
          <w:szCs w:val="19"/>
        </w:rPr>
        <w:t xml:space="preserve"> </w:t>
      </w:r>
      <w:r>
        <w:rPr>
          <w:color w:val="404040" w:themeColor="text1" w:themeTint="BF"/>
          <w:sz w:val="19"/>
          <w:szCs w:val="19"/>
        </w:rPr>
        <w:t xml:space="preserve">dużą </w:t>
      </w:r>
      <w:r w:rsidRPr="000A5430">
        <w:rPr>
          <w:sz w:val="19"/>
          <w:szCs w:val="19"/>
        </w:rPr>
        <w:t xml:space="preserve">różnorodność form </w:t>
      </w:r>
      <w:r w:rsidRPr="000A5430">
        <w:rPr>
          <w:b/>
          <w:sz w:val="19"/>
          <w:szCs w:val="19"/>
        </w:rPr>
        <w:t>krajobrazu</w:t>
      </w:r>
      <w:r w:rsidRPr="000A5430">
        <w:rPr>
          <w:sz w:val="19"/>
          <w:szCs w:val="19"/>
        </w:rPr>
        <w:t xml:space="preserve"> oraz bogactwo </w:t>
      </w:r>
      <w:r w:rsidRPr="000A5430">
        <w:rPr>
          <w:b/>
          <w:sz w:val="19"/>
          <w:szCs w:val="19"/>
        </w:rPr>
        <w:t>dziedzictwa kultury</w:t>
      </w:r>
      <w:r w:rsidRPr="000A5430">
        <w:rPr>
          <w:sz w:val="19"/>
          <w:szCs w:val="19"/>
        </w:rPr>
        <w:t xml:space="preserve"> materialnej. Większość miast Dolnego Śląska posiada historycznie wykształcony układ przestrzenny z obiektami zabytkowej zabudowy. Występują tu także miejscowości uzdrowiskowe z obiektami zdrojowymi oraz charakterystyczną zabudową sanatoryjno-pensjonatową. Cechą odróżniającą Dolny Śląsk od pozostałych regionów Polski jest występowanie kościołów obu wyznań – katolickiego i protestanckiego. </w:t>
      </w:r>
    </w:p>
    <w:p w14:paraId="11D9D53C" w14:textId="77777777" w:rsidR="000C6BE4" w:rsidRPr="000A5430" w:rsidRDefault="000C6BE4" w:rsidP="00E807F6">
      <w:pPr>
        <w:pStyle w:val="MAPA"/>
        <w:spacing w:line="288" w:lineRule="auto"/>
        <w:ind w:left="709" w:hanging="709"/>
        <w:rPr>
          <w:rFonts w:asciiTheme="minorHAnsi" w:eastAsia="Times New Roman" w:hAnsiTheme="minorHAnsi" w:cstheme="minorHAnsi"/>
          <w:sz w:val="18"/>
          <w:szCs w:val="18"/>
        </w:rPr>
      </w:pPr>
      <w:bookmarkStart w:id="18" w:name="_Toc495922941"/>
      <w:r w:rsidRPr="000A5430">
        <w:rPr>
          <w:rFonts w:asciiTheme="minorHAnsi" w:hAnsiTheme="minorHAnsi" w:cstheme="minorHAnsi"/>
          <w:sz w:val="18"/>
          <w:szCs w:val="18"/>
        </w:rPr>
        <w:t xml:space="preserve">MAPA 3. </w:t>
      </w:r>
      <w:r w:rsidRPr="000A5430">
        <w:rPr>
          <w:rFonts w:asciiTheme="minorHAnsi" w:eastAsia="Times New Roman" w:hAnsiTheme="minorHAnsi" w:cstheme="minorHAnsi"/>
          <w:sz w:val="18"/>
          <w:szCs w:val="18"/>
        </w:rPr>
        <w:t>Zasoby dziedzictwa kulturowego w województwie dolnośląskim [2016].</w:t>
      </w:r>
      <w:bookmarkEnd w:id="18"/>
      <w:r w:rsidRPr="000A5430">
        <w:rPr>
          <w:rFonts w:asciiTheme="minorHAnsi" w:eastAsia="Times New Roman" w:hAnsiTheme="minorHAnsi" w:cstheme="minorHAnsi"/>
          <w:sz w:val="18"/>
          <w:szCs w:val="18"/>
        </w:rPr>
        <w:t xml:space="preserve">  </w:t>
      </w:r>
    </w:p>
    <w:p w14:paraId="6CD60BD4" w14:textId="77777777" w:rsidR="000C6BE4" w:rsidRPr="000A5430" w:rsidRDefault="000C6BE4" w:rsidP="005F49A2">
      <w:pPr>
        <w:pStyle w:val="TEKST"/>
        <w:spacing w:after="0"/>
        <w:rPr>
          <w:sz w:val="19"/>
          <w:szCs w:val="19"/>
        </w:rPr>
      </w:pPr>
      <w:r w:rsidRPr="000A5430">
        <w:rPr>
          <w:b/>
          <w:noProof/>
          <w:lang w:eastAsia="pl-PL"/>
        </w:rPr>
        <w:drawing>
          <wp:anchor distT="0" distB="0" distL="114300" distR="114300" simplePos="0" relativeHeight="251666432" behindDoc="0" locked="0" layoutInCell="1" allowOverlap="1" wp14:anchorId="7E6F733E" wp14:editId="14A51BB2">
            <wp:simplePos x="0" y="0"/>
            <wp:positionH relativeFrom="column">
              <wp:posOffset>-866</wp:posOffset>
            </wp:positionH>
            <wp:positionV relativeFrom="paragraph">
              <wp:posOffset>2059940</wp:posOffset>
            </wp:positionV>
            <wp:extent cx="1300177" cy="675467"/>
            <wp:effectExtent l="0" t="0" r="0" b="0"/>
            <wp:wrapNone/>
            <wp:docPr id="26" name="Obraz 26" descr="P:\ PROJEKTY 2016\05 Raport z zagospodarowania przestrzennego\04_Grafika\jpg\5. Środowisko kulturowe\5.1 Zasoby dziedzictwa kulturowego\Zasoby_dziedzictwa_kulturowego2_K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 PROJEKTY 2016\05 Raport z zagospodarowania przestrzennego\04_Grafika\jpg\5. Środowisko kulturowe\5.1 Zasoby dziedzictwa kulturowego\Zasoby_dziedzictwa_kulturowego2_KD.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779" t="77272" r="54668" b="-1"/>
                    <a:stretch/>
                  </pic:blipFill>
                  <pic:spPr bwMode="auto">
                    <a:xfrm>
                      <a:off x="0" y="0"/>
                      <a:ext cx="1300177" cy="675467"/>
                    </a:xfrm>
                    <a:prstGeom prst="rect">
                      <a:avLst/>
                    </a:prstGeom>
                    <a:noFill/>
                    <a:ln>
                      <a:noFill/>
                    </a:ln>
                    <a:extLst>
                      <a:ext uri="{53640926-AAD7-44D8-BBD7-CCE9431645EC}">
                        <a14:shadowObscured xmlns:a14="http://schemas.microsoft.com/office/drawing/2010/main"/>
                      </a:ext>
                    </a:extLst>
                  </pic:spPr>
                </pic:pic>
              </a:graphicData>
            </a:graphic>
          </wp:anchor>
        </w:drawing>
      </w:r>
      <w:r w:rsidRPr="000A5430">
        <w:rPr>
          <w:b/>
          <w:noProof/>
          <w:lang w:eastAsia="pl-PL"/>
        </w:rPr>
        <w:drawing>
          <wp:inline distT="0" distB="0" distL="0" distR="0" wp14:anchorId="1D242D0B" wp14:editId="0FE0CD60">
            <wp:extent cx="2772383" cy="2601147"/>
            <wp:effectExtent l="0" t="0" r="9525" b="8890"/>
            <wp:docPr id="22" name="Obraz 22" descr="P:\ PROJEKTY 2016\05 Raport z zagospodarowania przestrzennego\04_Grafika\jpg\5. Środowisko kulturowe\5.1 Zasoby dziedzictwa kulturowego\Zasoby_dziedzictwa_kulturowego2_K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 PROJEKTY 2016\05 Raport z zagospodarowania przestrzennego\04_Grafika\jpg\5. Środowisko kulturowe\5.1 Zasoby dziedzictwa kulturowego\Zasoby_dziedzictwa_kulturowego2_KD.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218" b="-1"/>
                    <a:stretch/>
                  </pic:blipFill>
                  <pic:spPr bwMode="auto">
                    <a:xfrm>
                      <a:off x="0" y="0"/>
                      <a:ext cx="2774700" cy="2603320"/>
                    </a:xfrm>
                    <a:prstGeom prst="rect">
                      <a:avLst/>
                    </a:prstGeom>
                    <a:noFill/>
                    <a:ln>
                      <a:noFill/>
                    </a:ln>
                    <a:extLst>
                      <a:ext uri="{53640926-AAD7-44D8-BBD7-CCE9431645EC}">
                        <a14:shadowObscured xmlns:a14="http://schemas.microsoft.com/office/drawing/2010/main"/>
                      </a:ext>
                    </a:extLst>
                  </pic:spPr>
                </pic:pic>
              </a:graphicData>
            </a:graphic>
          </wp:inline>
        </w:drawing>
      </w:r>
    </w:p>
    <w:p w14:paraId="6A90A439" w14:textId="77777777" w:rsidR="000C6BE4" w:rsidRPr="000A5430" w:rsidRDefault="000C6BE4" w:rsidP="005F49A2">
      <w:pPr>
        <w:pStyle w:val="RDO"/>
        <w:spacing w:line="288" w:lineRule="auto"/>
        <w:rPr>
          <w:color w:val="000000" w:themeColor="text1"/>
        </w:rPr>
      </w:pPr>
      <w:r w:rsidRPr="000A5430">
        <w:rPr>
          <w:color w:val="000000" w:themeColor="text1"/>
        </w:rPr>
        <w:t>Źródło: opracowanie własne.</w:t>
      </w:r>
    </w:p>
    <w:p w14:paraId="49F9013D" w14:textId="77777777" w:rsidR="000C6BE4" w:rsidRPr="000A5430" w:rsidRDefault="000C6BE4" w:rsidP="00250CFA">
      <w:pPr>
        <w:pStyle w:val="TEKST"/>
        <w:spacing w:before="120" w:after="0"/>
        <w:rPr>
          <w:sz w:val="19"/>
          <w:szCs w:val="19"/>
        </w:rPr>
      </w:pPr>
      <w:r w:rsidRPr="000A5430">
        <w:rPr>
          <w:sz w:val="19"/>
          <w:szCs w:val="19"/>
        </w:rPr>
        <w:t xml:space="preserve">Ogólna liczba </w:t>
      </w:r>
      <w:r w:rsidRPr="000A5430">
        <w:rPr>
          <w:b/>
          <w:sz w:val="19"/>
          <w:szCs w:val="19"/>
        </w:rPr>
        <w:t>obiektów zabytkowych</w:t>
      </w:r>
      <w:r w:rsidRPr="000A5430">
        <w:rPr>
          <w:sz w:val="19"/>
          <w:szCs w:val="19"/>
        </w:rPr>
        <w:t xml:space="preserve"> wpisanych do rejestru zabytków wynosi 40 697, w tym 7 689 zabytków nieruchomych (1. miejsce w Polsce), 1 492 stanowiska archeologiczne (1. miejsce w Polsce) i 31 516 zabytków ruchomych (2. miejsce w Polsce). W strukturze </w:t>
      </w:r>
      <w:r w:rsidRPr="000A5430">
        <w:rPr>
          <w:sz w:val="19"/>
          <w:szCs w:val="19"/>
        </w:rPr>
        <w:t>zabytków nieruchomych wpisanych do rejestru zabytków największe ilościowo grupy stanowią obiekty mieszkalne i mieszkalno-gospodarcze (1 838), obiekty architektury sakralnej (1 608) i rezydencjonalnej wraz z towarzyszącymi zabudowaniami (1 583) oraz obiekty użyteczności publicznej (970). W ewidencji zabytków znajduje się 100 449 zabytków architektury i budownictwa oraz ich zespoły, parki i cmentarze (w tym 7,5% wpisanych do rejestru), 342 układy urbanistyczne (w tym 39% wpisanych do rejestru zabytków), 1 993 układy ruralistyczne (w tym 0,5% wpisanych do rejestru zabytków), 2 523 obszary ochrony archeologicznej (w tym 2 obszary wpisane do rejestru zabytków), 31 525 stanowisk archeologicznych (w tym 4,7% wpisanych do rejestru zabytków).</w:t>
      </w:r>
      <w:r w:rsidR="00250CFA" w:rsidRPr="000A5430">
        <w:rPr>
          <w:sz w:val="19"/>
          <w:szCs w:val="19"/>
        </w:rPr>
        <w:t xml:space="preserve"> </w:t>
      </w:r>
      <w:r w:rsidRPr="000A5430">
        <w:rPr>
          <w:sz w:val="19"/>
          <w:szCs w:val="19"/>
        </w:rPr>
        <w:t>Na Dolnym Śląsku występuje 9 obiektów i zespołów zabytkowych o wybitnych wartościach artystycznych i historycznych, posiadających szczególne znaczenie dla dziedzictwa kulturowego kraju, które objęte są ochroną prawną w formie wpisu na krajową listę Pomników Historii. W</w:t>
      </w:r>
      <w:r w:rsidR="00250CFA" w:rsidRPr="000A5430">
        <w:rPr>
          <w:sz w:val="19"/>
          <w:szCs w:val="19"/>
        </w:rPr>
        <w:t> </w:t>
      </w:r>
      <w:r w:rsidRPr="000A5430">
        <w:rPr>
          <w:sz w:val="19"/>
          <w:szCs w:val="19"/>
        </w:rPr>
        <w:t>regionie znajduje się 5 spośród 24 parków kulturowych utworzonych na terenie kraju oraz 3 spośród 14 obiektów wpisanych na Listę Światowego Dziedzictwa UNESCO.</w:t>
      </w:r>
    </w:p>
    <w:p w14:paraId="70B15587" w14:textId="77777777" w:rsidR="000C6BE4" w:rsidRPr="000A5430" w:rsidRDefault="000C6BE4" w:rsidP="00250CFA">
      <w:pPr>
        <w:pStyle w:val="TEKST"/>
        <w:spacing w:before="120" w:after="0"/>
        <w:rPr>
          <w:sz w:val="19"/>
          <w:szCs w:val="19"/>
        </w:rPr>
      </w:pPr>
      <w:r w:rsidRPr="000A5430">
        <w:rPr>
          <w:sz w:val="19"/>
          <w:szCs w:val="19"/>
        </w:rPr>
        <w:t xml:space="preserve">Ważnym elementem dziedzictwa kulturowego na Dolnym Śląsku są </w:t>
      </w:r>
      <w:r w:rsidRPr="000A5430">
        <w:rPr>
          <w:b/>
          <w:sz w:val="19"/>
          <w:szCs w:val="19"/>
        </w:rPr>
        <w:t>miejscowości uzdrowiskowe</w:t>
      </w:r>
      <w:r w:rsidRPr="000A5430">
        <w:rPr>
          <w:sz w:val="19"/>
          <w:szCs w:val="19"/>
        </w:rPr>
        <w:t>. W 2015 roku w województwie dolnośląskim funkcjonowało 11 uzdrowisk statutowych co, przy 45 działających w całej Polsce, plasowało region na 1. miejscu w kraju.</w:t>
      </w:r>
    </w:p>
    <w:p w14:paraId="5E2B0A1C" w14:textId="77777777" w:rsidR="000C6BE4" w:rsidRPr="000A5430" w:rsidRDefault="000C6BE4" w:rsidP="005F49A2">
      <w:pPr>
        <w:pStyle w:val="TEKST"/>
        <w:spacing w:before="120" w:after="0"/>
        <w:rPr>
          <w:sz w:val="19"/>
          <w:szCs w:val="19"/>
        </w:rPr>
      </w:pPr>
      <w:r w:rsidRPr="000A5430">
        <w:rPr>
          <w:b/>
          <w:sz w:val="19"/>
          <w:szCs w:val="19"/>
        </w:rPr>
        <w:t>Sieć szlaków turystycznych</w:t>
      </w:r>
      <w:r w:rsidRPr="000A5430">
        <w:rPr>
          <w:sz w:val="19"/>
          <w:szCs w:val="19"/>
        </w:rPr>
        <w:t xml:space="preserve"> liczyła w 2016 roku 6 931 km długości i stanowiła 8,7 % zasobów krajowych, plasując region na 3. miejscu w Polsce. W latach 2011-2016 odnotowano wzrost długości szlaków o 814,9 km (o 11,7%).</w:t>
      </w:r>
    </w:p>
    <w:p w14:paraId="342FCDEE" w14:textId="77777777" w:rsidR="000C6BE4" w:rsidRPr="000A5430" w:rsidRDefault="000C6BE4" w:rsidP="005F49A2">
      <w:pPr>
        <w:pStyle w:val="TEKST"/>
        <w:spacing w:after="0"/>
        <w:rPr>
          <w:sz w:val="19"/>
          <w:szCs w:val="19"/>
        </w:rPr>
        <w:sectPr w:rsidR="000C6BE4" w:rsidRPr="000A5430" w:rsidSect="00250CFA">
          <w:headerReference w:type="default" r:id="rId21"/>
          <w:type w:val="continuous"/>
          <w:pgSz w:w="11906" w:h="16838"/>
          <w:pgMar w:top="1134" w:right="1276" w:bottom="1276" w:left="1417" w:header="708" w:footer="562" w:gutter="0"/>
          <w:cols w:num="2" w:space="454"/>
          <w:docGrid w:linePitch="360"/>
        </w:sectPr>
      </w:pPr>
    </w:p>
    <w:tbl>
      <w:tblPr>
        <w:tblW w:w="5000" w:type="pct"/>
        <w:jc w:val="center"/>
        <w:tblBorders>
          <w:insideH w:val="single" w:sz="18" w:space="0" w:color="FFFFFF" w:themeColor="background1"/>
          <w:insideV w:val="single" w:sz="18" w:space="0" w:color="FFFFFF" w:themeColor="background1"/>
        </w:tblBorders>
        <w:tblLook w:val="04A0" w:firstRow="1" w:lastRow="0" w:firstColumn="1" w:lastColumn="0" w:noHBand="0" w:noVBand="1"/>
      </w:tblPr>
      <w:tblGrid>
        <w:gridCol w:w="4678"/>
        <w:gridCol w:w="4534"/>
      </w:tblGrid>
      <w:tr w:rsidR="000C6BE4" w:rsidRPr="003E0195" w14:paraId="2884700A" w14:textId="77777777" w:rsidTr="000C6BE4">
        <w:trPr>
          <w:tblHeader/>
          <w:jc w:val="center"/>
        </w:trPr>
        <w:tc>
          <w:tcPr>
            <w:tcW w:w="2539" w:type="pct"/>
            <w:shd w:val="clear" w:color="auto" w:fill="F2F2F2" w:themeFill="background1" w:themeFillShade="F2"/>
          </w:tcPr>
          <w:p w14:paraId="28FC03AC" w14:textId="77777777" w:rsidR="000C6BE4" w:rsidRPr="002F7BDC" w:rsidRDefault="000C6BE4" w:rsidP="005F49A2">
            <w:pPr>
              <w:spacing w:before="60" w:after="60" w:line="288" w:lineRule="auto"/>
              <w:jc w:val="center"/>
              <w:rPr>
                <w:b/>
                <w:color w:val="000000" w:themeColor="text1"/>
                <w:sz w:val="18"/>
                <w:szCs w:val="18"/>
              </w:rPr>
            </w:pPr>
            <w:r w:rsidRPr="002F7BDC">
              <w:rPr>
                <w:b/>
                <w:color w:val="000000" w:themeColor="text1"/>
                <w:sz w:val="18"/>
                <w:szCs w:val="18"/>
              </w:rPr>
              <w:lastRenderedPageBreak/>
              <w:t>MOCNE STRONY</w:t>
            </w:r>
          </w:p>
        </w:tc>
        <w:tc>
          <w:tcPr>
            <w:tcW w:w="2461" w:type="pct"/>
            <w:shd w:val="clear" w:color="auto" w:fill="F2F2F2" w:themeFill="background1" w:themeFillShade="F2"/>
          </w:tcPr>
          <w:p w14:paraId="672599A6" w14:textId="77777777" w:rsidR="000C6BE4" w:rsidRPr="002F7BDC" w:rsidRDefault="000C6BE4" w:rsidP="005F49A2">
            <w:pPr>
              <w:spacing w:before="60" w:after="60" w:line="288" w:lineRule="auto"/>
              <w:jc w:val="center"/>
              <w:rPr>
                <w:b/>
                <w:color w:val="000000" w:themeColor="text1"/>
                <w:sz w:val="18"/>
                <w:szCs w:val="18"/>
              </w:rPr>
            </w:pPr>
            <w:r w:rsidRPr="002F7BDC">
              <w:rPr>
                <w:b/>
                <w:color w:val="000000" w:themeColor="text1"/>
                <w:sz w:val="18"/>
                <w:szCs w:val="18"/>
              </w:rPr>
              <w:t>SŁABE STRONY</w:t>
            </w:r>
          </w:p>
        </w:tc>
      </w:tr>
      <w:tr w:rsidR="000C6BE4" w:rsidRPr="003E0195" w14:paraId="20322599" w14:textId="77777777" w:rsidTr="000C6BE4">
        <w:trPr>
          <w:jc w:val="center"/>
        </w:trPr>
        <w:tc>
          <w:tcPr>
            <w:tcW w:w="2539" w:type="pct"/>
            <w:shd w:val="clear" w:color="auto" w:fill="F2F2F2" w:themeFill="background1" w:themeFillShade="F2"/>
          </w:tcPr>
          <w:p w14:paraId="7BCAF756" w14:textId="77777777" w:rsidR="000C6BE4" w:rsidRPr="000A5430" w:rsidRDefault="000C6BE4" w:rsidP="005F49A2">
            <w:pPr>
              <w:pStyle w:val="Akapitzlist"/>
              <w:numPr>
                <w:ilvl w:val="0"/>
                <w:numId w:val="16"/>
              </w:numPr>
              <w:spacing w:before="60" w:after="60" w:line="288" w:lineRule="auto"/>
              <w:ind w:left="313" w:hanging="284"/>
              <w:rPr>
                <w:color w:val="000000" w:themeColor="text1"/>
                <w:sz w:val="17"/>
                <w:szCs w:val="17"/>
              </w:rPr>
            </w:pPr>
            <w:r w:rsidRPr="000A5430">
              <w:rPr>
                <w:color w:val="000000" w:themeColor="text1"/>
                <w:sz w:val="17"/>
                <w:szCs w:val="17"/>
              </w:rPr>
              <w:t>zróżnicowany i bogaty krajobraz regionu pod względem wartości kulturowych i przyrodniczych,</w:t>
            </w:r>
          </w:p>
          <w:p w14:paraId="347F97ED" w14:textId="77777777" w:rsidR="000C6BE4" w:rsidRPr="000A5430" w:rsidRDefault="000C6BE4" w:rsidP="005F49A2">
            <w:pPr>
              <w:pStyle w:val="Akapitzlist"/>
              <w:numPr>
                <w:ilvl w:val="0"/>
                <w:numId w:val="16"/>
              </w:numPr>
              <w:spacing w:before="60" w:after="60" w:line="288" w:lineRule="auto"/>
              <w:ind w:left="313" w:hanging="284"/>
              <w:rPr>
                <w:color w:val="000000" w:themeColor="text1"/>
                <w:sz w:val="17"/>
                <w:szCs w:val="17"/>
              </w:rPr>
            </w:pPr>
            <w:r w:rsidRPr="000A5430">
              <w:rPr>
                <w:color w:val="000000" w:themeColor="text1"/>
                <w:sz w:val="17"/>
                <w:szCs w:val="17"/>
              </w:rPr>
              <w:t>różnorodność zachowanego dziedzictwa kulturowego, w tym duża liczba zabytków o wysokiej klasie artystycznej i znaczeniu historycznym (obiekty na liście UNESCO, pomniki historii, parki kulturowe),</w:t>
            </w:r>
          </w:p>
          <w:p w14:paraId="1DF43857" w14:textId="77777777" w:rsidR="000C6BE4" w:rsidRPr="000A5430" w:rsidRDefault="000C6BE4" w:rsidP="005F49A2">
            <w:pPr>
              <w:pStyle w:val="Akapitzlist"/>
              <w:numPr>
                <w:ilvl w:val="0"/>
                <w:numId w:val="16"/>
              </w:numPr>
              <w:spacing w:before="60" w:after="60" w:line="288" w:lineRule="auto"/>
              <w:ind w:left="313" w:hanging="284"/>
              <w:rPr>
                <w:color w:val="000000" w:themeColor="text1"/>
                <w:sz w:val="17"/>
                <w:szCs w:val="17"/>
              </w:rPr>
            </w:pPr>
            <w:r w:rsidRPr="000A5430">
              <w:rPr>
                <w:color w:val="000000" w:themeColor="text1"/>
                <w:sz w:val="17"/>
                <w:szCs w:val="17"/>
              </w:rPr>
              <w:t>gęsta sieć miast o zachowanym historycznym układzie urbanistycznym i dużym nasyceniu obiektami zabytkowymi,</w:t>
            </w:r>
          </w:p>
          <w:p w14:paraId="3D2221E5" w14:textId="77777777" w:rsidR="000C6BE4" w:rsidRPr="000A5430" w:rsidRDefault="000C6BE4" w:rsidP="005F49A2">
            <w:pPr>
              <w:pStyle w:val="Akapitzlist"/>
              <w:numPr>
                <w:ilvl w:val="0"/>
                <w:numId w:val="16"/>
              </w:numPr>
              <w:spacing w:before="60" w:after="60" w:line="288" w:lineRule="auto"/>
              <w:ind w:left="313" w:hanging="284"/>
              <w:rPr>
                <w:color w:val="000000" w:themeColor="text1"/>
                <w:sz w:val="17"/>
                <w:szCs w:val="17"/>
              </w:rPr>
            </w:pPr>
            <w:r w:rsidRPr="000A5430">
              <w:rPr>
                <w:color w:val="000000" w:themeColor="text1"/>
                <w:sz w:val="17"/>
                <w:szCs w:val="17"/>
              </w:rPr>
              <w:t>największa w skali kraju liczba zabytków nieruchomych, ruchomych i archeologicznych wpisanych do rejestru zabytków,</w:t>
            </w:r>
          </w:p>
          <w:p w14:paraId="617B222F" w14:textId="77777777" w:rsidR="000C6BE4" w:rsidRPr="000A5430" w:rsidRDefault="000C6BE4" w:rsidP="005F49A2">
            <w:pPr>
              <w:pStyle w:val="Akapitzlist"/>
              <w:widowControl w:val="0"/>
              <w:numPr>
                <w:ilvl w:val="0"/>
                <w:numId w:val="28"/>
              </w:numPr>
              <w:autoSpaceDE w:val="0"/>
              <w:autoSpaceDN w:val="0"/>
              <w:adjustRightInd w:val="0"/>
              <w:spacing w:before="60" w:after="60" w:line="288" w:lineRule="auto"/>
              <w:ind w:left="313" w:hanging="284"/>
              <w:jc w:val="both"/>
              <w:rPr>
                <w:color w:val="000000" w:themeColor="text1"/>
                <w:sz w:val="17"/>
                <w:szCs w:val="17"/>
              </w:rPr>
            </w:pPr>
            <w:r w:rsidRPr="000A5430">
              <w:rPr>
                <w:color w:val="000000" w:themeColor="text1"/>
                <w:sz w:val="17"/>
                <w:szCs w:val="17"/>
              </w:rPr>
              <w:t>duża różnorodność typów tras turystycznych (piesze, rowerowe, wodne, konne, narciarskie, samochodowe),</w:t>
            </w:r>
          </w:p>
          <w:p w14:paraId="4BDB56AA" w14:textId="77777777" w:rsidR="000C6BE4" w:rsidRPr="000A5430" w:rsidRDefault="000C6BE4" w:rsidP="005F49A2">
            <w:pPr>
              <w:pStyle w:val="Akapitzlist"/>
              <w:widowControl w:val="0"/>
              <w:numPr>
                <w:ilvl w:val="0"/>
                <w:numId w:val="28"/>
              </w:numPr>
              <w:autoSpaceDE w:val="0"/>
              <w:autoSpaceDN w:val="0"/>
              <w:adjustRightInd w:val="0"/>
              <w:spacing w:before="60" w:after="60" w:line="288" w:lineRule="auto"/>
              <w:ind w:left="313" w:hanging="284"/>
              <w:jc w:val="both"/>
              <w:rPr>
                <w:color w:val="000000" w:themeColor="text1"/>
                <w:sz w:val="17"/>
                <w:szCs w:val="17"/>
              </w:rPr>
            </w:pPr>
            <w:r w:rsidRPr="000A5430">
              <w:rPr>
                <w:color w:val="000000" w:themeColor="text1"/>
                <w:sz w:val="17"/>
                <w:szCs w:val="17"/>
              </w:rPr>
              <w:t>integracja tras turystycznych regionu z krajowymi i europejskimi systemami tras</w:t>
            </w:r>
            <w:r w:rsidRPr="000A5430">
              <w:rPr>
                <w:bCs/>
                <w:color w:val="000000" w:themeColor="text1"/>
                <w:sz w:val="17"/>
                <w:szCs w:val="17"/>
              </w:rPr>
              <w:t>.</w:t>
            </w:r>
          </w:p>
        </w:tc>
        <w:tc>
          <w:tcPr>
            <w:tcW w:w="2461" w:type="pct"/>
            <w:shd w:val="clear" w:color="auto" w:fill="F2F2F2" w:themeFill="background1" w:themeFillShade="F2"/>
          </w:tcPr>
          <w:p w14:paraId="38989FAF" w14:textId="77777777" w:rsidR="000C6BE4" w:rsidRPr="000A5430" w:rsidRDefault="000C6BE4" w:rsidP="005F49A2">
            <w:pPr>
              <w:pStyle w:val="Akapitzlist"/>
              <w:numPr>
                <w:ilvl w:val="0"/>
                <w:numId w:val="16"/>
              </w:numPr>
              <w:spacing w:before="60" w:after="60" w:line="288" w:lineRule="auto"/>
              <w:ind w:left="306" w:hanging="306"/>
              <w:rPr>
                <w:color w:val="000000" w:themeColor="text1"/>
                <w:sz w:val="17"/>
                <w:szCs w:val="17"/>
              </w:rPr>
            </w:pPr>
            <w:r w:rsidRPr="000A5430">
              <w:rPr>
                <w:color w:val="000000" w:themeColor="text1"/>
                <w:sz w:val="17"/>
                <w:szCs w:val="17"/>
              </w:rPr>
              <w:t xml:space="preserve">postępujące negatywne przekształcenia historycznych układów przestrzennych miejscowości, związane z procesami urbanizacji oraz wprowadzaniem nowej zabudowy oderwanej od miejscowej tradycji budowlanej, </w:t>
            </w:r>
          </w:p>
          <w:p w14:paraId="5232D3F1" w14:textId="77777777" w:rsidR="000C6BE4" w:rsidRPr="000A5430" w:rsidRDefault="000C6BE4" w:rsidP="005F49A2">
            <w:pPr>
              <w:pStyle w:val="Akapitzlist"/>
              <w:numPr>
                <w:ilvl w:val="0"/>
                <w:numId w:val="27"/>
              </w:numPr>
              <w:spacing w:before="60" w:after="60" w:line="288" w:lineRule="auto"/>
              <w:ind w:left="306" w:hanging="306"/>
              <w:rPr>
                <w:color w:val="000000" w:themeColor="text1"/>
                <w:sz w:val="17"/>
                <w:szCs w:val="17"/>
              </w:rPr>
            </w:pPr>
            <w:r w:rsidRPr="000A5430">
              <w:rPr>
                <w:rFonts w:cs="Calibri"/>
                <w:color w:val="000000" w:themeColor="text1"/>
                <w:sz w:val="17"/>
                <w:szCs w:val="17"/>
              </w:rPr>
              <w:t>częste przykłady zacierania cech zabytkowych obiektów będące skutkiem modernizacji bez poszanowania znaczenia i wartości zabytków,</w:t>
            </w:r>
          </w:p>
          <w:p w14:paraId="02F99674" w14:textId="77777777" w:rsidR="000C6BE4" w:rsidRPr="000A5430" w:rsidRDefault="000C6BE4" w:rsidP="005F49A2">
            <w:pPr>
              <w:pStyle w:val="Akapitzlist"/>
              <w:numPr>
                <w:ilvl w:val="0"/>
                <w:numId w:val="27"/>
              </w:numPr>
              <w:spacing w:before="60" w:after="60" w:line="288" w:lineRule="auto"/>
              <w:ind w:left="306" w:hanging="306"/>
              <w:rPr>
                <w:color w:val="000000" w:themeColor="text1"/>
                <w:sz w:val="17"/>
                <w:szCs w:val="17"/>
              </w:rPr>
            </w:pPr>
            <w:r w:rsidRPr="000A5430">
              <w:rPr>
                <w:color w:val="000000" w:themeColor="text1"/>
                <w:sz w:val="17"/>
                <w:szCs w:val="17"/>
              </w:rPr>
              <w:t>znaczna lub całkowita dewastacja obiektów przemysłowych i kolejowych spowodowana ich długotrwałym nieużytkowaniem,</w:t>
            </w:r>
          </w:p>
          <w:p w14:paraId="3C0D81B6" w14:textId="77777777" w:rsidR="000C6BE4" w:rsidRPr="000A5430" w:rsidRDefault="000C6BE4" w:rsidP="005F49A2">
            <w:pPr>
              <w:pStyle w:val="Akapitzlist"/>
              <w:numPr>
                <w:ilvl w:val="0"/>
                <w:numId w:val="29"/>
              </w:numPr>
              <w:spacing w:before="60" w:after="60" w:line="288" w:lineRule="auto"/>
              <w:ind w:left="306" w:hanging="306"/>
              <w:rPr>
                <w:color w:val="000000" w:themeColor="text1"/>
                <w:sz w:val="17"/>
                <w:szCs w:val="17"/>
              </w:rPr>
            </w:pPr>
            <w:r w:rsidRPr="000A5430">
              <w:rPr>
                <w:color w:val="000000" w:themeColor="text1"/>
                <w:sz w:val="17"/>
                <w:szCs w:val="17"/>
              </w:rPr>
              <w:t>dekapitalizacja infrastruktury uzdrowiskowej,</w:t>
            </w:r>
          </w:p>
          <w:p w14:paraId="6D35E4FB" w14:textId="77777777" w:rsidR="000C6BE4" w:rsidRPr="000A5430" w:rsidRDefault="000C6BE4" w:rsidP="005F49A2">
            <w:pPr>
              <w:pStyle w:val="Akapitzlist"/>
              <w:widowControl w:val="0"/>
              <w:numPr>
                <w:ilvl w:val="0"/>
                <w:numId w:val="26"/>
              </w:numPr>
              <w:autoSpaceDE w:val="0"/>
              <w:autoSpaceDN w:val="0"/>
              <w:adjustRightInd w:val="0"/>
              <w:spacing w:before="60" w:after="60" w:line="288" w:lineRule="auto"/>
              <w:ind w:left="306" w:hanging="306"/>
              <w:jc w:val="both"/>
              <w:rPr>
                <w:color w:val="000000" w:themeColor="text1"/>
                <w:sz w:val="17"/>
                <w:szCs w:val="17"/>
              </w:rPr>
            </w:pPr>
            <w:r w:rsidRPr="000A5430">
              <w:rPr>
                <w:color w:val="000000" w:themeColor="text1"/>
                <w:sz w:val="17"/>
                <w:szCs w:val="17"/>
              </w:rPr>
              <w:t>niespójność systemu szlaków turystycznych w obszarze województwa,</w:t>
            </w:r>
          </w:p>
          <w:p w14:paraId="479E5510" w14:textId="77777777" w:rsidR="000C6BE4" w:rsidRPr="000A5430" w:rsidRDefault="000C6BE4" w:rsidP="005F49A2">
            <w:pPr>
              <w:pStyle w:val="Akapitzlist"/>
              <w:widowControl w:val="0"/>
              <w:numPr>
                <w:ilvl w:val="0"/>
                <w:numId w:val="26"/>
              </w:numPr>
              <w:autoSpaceDE w:val="0"/>
              <w:autoSpaceDN w:val="0"/>
              <w:adjustRightInd w:val="0"/>
              <w:spacing w:before="60" w:after="60" w:line="288" w:lineRule="auto"/>
              <w:ind w:left="306" w:hanging="306"/>
              <w:jc w:val="both"/>
              <w:rPr>
                <w:color w:val="000000" w:themeColor="text1"/>
                <w:sz w:val="17"/>
                <w:szCs w:val="17"/>
              </w:rPr>
            </w:pPr>
            <w:r w:rsidRPr="000A5430">
              <w:rPr>
                <w:color w:val="000000" w:themeColor="text1"/>
                <w:sz w:val="17"/>
                <w:szCs w:val="17"/>
              </w:rPr>
              <w:t>niski standard wyposażenia w infrastrukturę towarzyszącą oraz pogarszający się stan techniczny tras turystycznych.</w:t>
            </w:r>
          </w:p>
        </w:tc>
      </w:tr>
    </w:tbl>
    <w:p w14:paraId="3ED92FCE" w14:textId="77777777" w:rsidR="000C6BE4" w:rsidRDefault="000C6BE4" w:rsidP="00770CED">
      <w:pPr>
        <w:pStyle w:val="Nagwek2"/>
        <w:numPr>
          <w:ilvl w:val="1"/>
          <w:numId w:val="59"/>
        </w:numPr>
        <w:spacing w:before="300"/>
        <w:ind w:left="567" w:hanging="567"/>
      </w:pPr>
      <w:bookmarkStart w:id="19" w:name="_Toc499582762"/>
      <w:bookmarkStart w:id="20" w:name="_Toc500226204"/>
      <w:r>
        <w:t>SFERA SPOŁECZNA</w:t>
      </w:r>
      <w:bookmarkEnd w:id="19"/>
      <w:bookmarkEnd w:id="20"/>
    </w:p>
    <w:p w14:paraId="2D0BC7C8" w14:textId="77777777" w:rsidR="000C6BE4" w:rsidRPr="003E0195" w:rsidRDefault="000C6BE4" w:rsidP="005F49A2">
      <w:pPr>
        <w:pStyle w:val="TEKST"/>
        <w:rPr>
          <w:szCs w:val="19"/>
        </w:rPr>
        <w:sectPr w:rsidR="000C6BE4" w:rsidRPr="003E0195" w:rsidSect="0016085C">
          <w:footerReference w:type="first" r:id="rId22"/>
          <w:pgSz w:w="11906" w:h="16838"/>
          <w:pgMar w:top="1418" w:right="1276" w:bottom="1134" w:left="1418" w:header="709" w:footer="709" w:gutter="0"/>
          <w:cols w:space="454"/>
          <w:titlePg/>
          <w:docGrid w:linePitch="360"/>
        </w:sectPr>
      </w:pPr>
    </w:p>
    <w:p w14:paraId="37FC043F" w14:textId="77777777" w:rsidR="000C6BE4" w:rsidRPr="000A5430" w:rsidRDefault="000C6BE4" w:rsidP="00814A82">
      <w:pPr>
        <w:pStyle w:val="Nagwek3"/>
      </w:pPr>
      <w:bookmarkStart w:id="21" w:name="_Toc499582763"/>
      <w:bookmarkStart w:id="22" w:name="_Toc500226205"/>
      <w:r w:rsidRPr="000A5430">
        <w:t>STRUKTURA FUNKCJONALNO-PRZESTRZENNA</w:t>
      </w:r>
      <w:bookmarkEnd w:id="21"/>
      <w:bookmarkEnd w:id="22"/>
    </w:p>
    <w:p w14:paraId="5A3BAE64" w14:textId="77777777" w:rsidR="000C6BE4" w:rsidRPr="000A5430" w:rsidRDefault="000C6BE4" w:rsidP="005F49A2">
      <w:pPr>
        <w:pStyle w:val="TEKST"/>
        <w:spacing w:after="0"/>
        <w:rPr>
          <w:sz w:val="19"/>
          <w:szCs w:val="19"/>
        </w:rPr>
      </w:pPr>
      <w:r w:rsidRPr="000A5430">
        <w:rPr>
          <w:sz w:val="19"/>
          <w:szCs w:val="19"/>
        </w:rPr>
        <w:t xml:space="preserve">Województwo dolnośląskie jest jednym z najbardziej zurbanizowanych województw w Polsce. Jego </w:t>
      </w:r>
      <w:r w:rsidRPr="000A5430">
        <w:rPr>
          <w:b/>
          <w:sz w:val="19"/>
          <w:szCs w:val="19"/>
        </w:rPr>
        <w:t>sieć osadniczą</w:t>
      </w:r>
      <w:r w:rsidRPr="000A5430">
        <w:rPr>
          <w:sz w:val="19"/>
          <w:szCs w:val="19"/>
        </w:rPr>
        <w:t xml:space="preserve"> tworzy 91 miast (z przewagą ośrodków małych i bardzo małych), w tym 4 na prawach powiatu (Wrocław, Legnica, Jelenia Góra oraz Wałbrzych) oraz 2 354 miejscowości wiejskie. Wiodąca pozycja Wrocławia umacnia się w ostatnich latach, głównie kosztem byłych ośrodków wojewódzkich (Jeleniej Góry, Legnicy i Wałbrzycha).</w:t>
      </w:r>
    </w:p>
    <w:p w14:paraId="3E9E1370" w14:textId="77777777" w:rsidR="000C6BE4" w:rsidRPr="000A5430" w:rsidRDefault="000C6BE4" w:rsidP="005F49A2">
      <w:pPr>
        <w:pStyle w:val="MAPA"/>
        <w:spacing w:before="300" w:line="288" w:lineRule="auto"/>
      </w:pPr>
      <w:bookmarkStart w:id="23" w:name="_Toc495922939"/>
      <w:r w:rsidRPr="000A5430">
        <w:t>MAPA 4. Miejska sieć osadnicza w podziale administracyjnym województwa dolnośląskiego</w:t>
      </w:r>
      <w:bookmarkEnd w:id="23"/>
      <w:r w:rsidRPr="000A5430">
        <w:t xml:space="preserve"> [2016].</w:t>
      </w:r>
    </w:p>
    <w:p w14:paraId="515C72BF" w14:textId="77777777" w:rsidR="000C6BE4" w:rsidRPr="000A5430" w:rsidRDefault="000C6BE4" w:rsidP="005F49A2">
      <w:pPr>
        <w:pStyle w:val="TEKST"/>
        <w:spacing w:after="0"/>
        <w:rPr>
          <w:sz w:val="19"/>
          <w:szCs w:val="19"/>
        </w:rPr>
      </w:pPr>
      <w:r w:rsidRPr="000A5430">
        <w:rPr>
          <w:noProof/>
          <w:sz w:val="19"/>
          <w:szCs w:val="19"/>
          <w:lang w:eastAsia="pl-PL"/>
        </w:rPr>
        <w:drawing>
          <wp:anchor distT="0" distB="0" distL="114300" distR="114300" simplePos="0" relativeHeight="251668480" behindDoc="0" locked="0" layoutInCell="1" allowOverlap="1" wp14:anchorId="3E338F34" wp14:editId="5B0981A0">
            <wp:simplePos x="0" y="0"/>
            <wp:positionH relativeFrom="column">
              <wp:posOffset>2128629</wp:posOffset>
            </wp:positionH>
            <wp:positionV relativeFrom="paragraph">
              <wp:posOffset>1791162</wp:posOffset>
            </wp:positionV>
            <wp:extent cx="755540" cy="776615"/>
            <wp:effectExtent l="0" t="0" r="6985" b="4445"/>
            <wp:wrapNone/>
            <wp:docPr id="30" name="Obraz 30" descr="P:\ PROJEKTY 2017\09 SRWD 2030\04_Grafika\jpg\F_admin_miast_wg_liczby_ludnosci_241117_leg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 PROJEKTY 2017\09 SRWD 2030\04_Grafika\jpg\F_admin_miast_wg_liczby_ludnosci_241117_legenda.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5097" t="70836" r="3112" b="5222"/>
                    <a:stretch/>
                  </pic:blipFill>
                  <pic:spPr bwMode="auto">
                    <a:xfrm>
                      <a:off x="0" y="0"/>
                      <a:ext cx="758010" cy="779154"/>
                    </a:xfrm>
                    <a:prstGeom prst="rect">
                      <a:avLst/>
                    </a:prstGeom>
                    <a:noFill/>
                    <a:ln>
                      <a:noFill/>
                    </a:ln>
                    <a:extLst>
                      <a:ext uri="{53640926-AAD7-44D8-BBD7-CCE9431645EC}">
                        <a14:shadowObscured xmlns:a14="http://schemas.microsoft.com/office/drawing/2010/main"/>
                      </a:ext>
                    </a:extLst>
                  </pic:spPr>
                </pic:pic>
              </a:graphicData>
            </a:graphic>
          </wp:anchor>
        </w:drawing>
      </w:r>
      <w:r w:rsidRPr="000A5430">
        <w:rPr>
          <w:noProof/>
          <w:sz w:val="19"/>
          <w:szCs w:val="19"/>
          <w:lang w:eastAsia="pl-PL"/>
        </w:rPr>
        <w:drawing>
          <wp:anchor distT="0" distB="0" distL="114300" distR="114300" simplePos="0" relativeHeight="251667456" behindDoc="0" locked="0" layoutInCell="1" allowOverlap="1" wp14:anchorId="16BEB8C2" wp14:editId="2DC2B7F4">
            <wp:simplePos x="0" y="0"/>
            <wp:positionH relativeFrom="column">
              <wp:posOffset>10953</wp:posOffset>
            </wp:positionH>
            <wp:positionV relativeFrom="paragraph">
              <wp:posOffset>1691444</wp:posOffset>
            </wp:positionV>
            <wp:extent cx="925830" cy="839905"/>
            <wp:effectExtent l="0" t="0" r="7620" b="0"/>
            <wp:wrapNone/>
            <wp:docPr id="29" name="Obraz 29" descr="P:\ PROJEKTY 2017\09 SRWD 2030\04_Grafika\jpg\F_admin_miast_wg_liczby_ludnosci_241117_leg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 PROJEKTY 2017\09 SRWD 2030\04_Grafika\jpg\F_admin_miast_wg_liczby_ludnosci_241117_legenda.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304" t="66074" r="66263" b="3435"/>
                    <a:stretch/>
                  </pic:blipFill>
                  <pic:spPr bwMode="auto">
                    <a:xfrm>
                      <a:off x="0" y="0"/>
                      <a:ext cx="936385" cy="849480"/>
                    </a:xfrm>
                    <a:prstGeom prst="rect">
                      <a:avLst/>
                    </a:prstGeom>
                    <a:noFill/>
                    <a:ln>
                      <a:noFill/>
                    </a:ln>
                    <a:extLst>
                      <a:ext uri="{53640926-AAD7-44D8-BBD7-CCE9431645EC}">
                        <a14:shadowObscured xmlns:a14="http://schemas.microsoft.com/office/drawing/2010/main"/>
                      </a:ext>
                    </a:extLst>
                  </pic:spPr>
                </pic:pic>
              </a:graphicData>
            </a:graphic>
          </wp:anchor>
        </w:drawing>
      </w:r>
      <w:r w:rsidRPr="000A5430">
        <w:rPr>
          <w:noProof/>
          <w:sz w:val="19"/>
          <w:szCs w:val="19"/>
          <w:lang w:eastAsia="pl-PL"/>
        </w:rPr>
        <w:drawing>
          <wp:inline distT="0" distB="0" distL="0" distR="0" wp14:anchorId="2217DE70" wp14:editId="08BD3D84">
            <wp:extent cx="2714423" cy="2526732"/>
            <wp:effectExtent l="0" t="0" r="0" b="6985"/>
            <wp:docPr id="28" name="Obraz 28" descr="P:\ PROJEKTY 2017\09 SRWD 2030\04_Grafika\jpg\F_admin_miast_wg_liczby_ludnosci_241117_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 PROJEKTY 2017\09 SRWD 2030\04_Grafika\jpg\F_admin_miast_wg_liczby_ludnosci_241117_mapa.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188" t="1343" r="1100" b="1445"/>
                    <a:stretch/>
                  </pic:blipFill>
                  <pic:spPr bwMode="auto">
                    <a:xfrm>
                      <a:off x="0" y="0"/>
                      <a:ext cx="2717018" cy="2529147"/>
                    </a:xfrm>
                    <a:prstGeom prst="rect">
                      <a:avLst/>
                    </a:prstGeom>
                    <a:noFill/>
                    <a:ln>
                      <a:noFill/>
                    </a:ln>
                    <a:extLst>
                      <a:ext uri="{53640926-AAD7-44D8-BBD7-CCE9431645EC}">
                        <a14:shadowObscured xmlns:a14="http://schemas.microsoft.com/office/drawing/2010/main"/>
                      </a:ext>
                    </a:extLst>
                  </pic:spPr>
                </pic:pic>
              </a:graphicData>
            </a:graphic>
          </wp:inline>
        </w:drawing>
      </w:r>
      <w:r w:rsidRPr="000A5430">
        <w:rPr>
          <w:rFonts w:ascii="Times New Roman" w:hAnsi="Times New Roman" w:cs="Times New Roman"/>
          <w:snapToGrid w:val="0"/>
          <w:w w:val="0"/>
          <w:sz w:val="0"/>
          <w:szCs w:val="0"/>
          <w:u w:color="000000"/>
          <w:bdr w:val="none" w:sz="0" w:space="0" w:color="000000"/>
          <w:shd w:val="clear" w:color="000000" w:fill="000000"/>
        </w:rPr>
        <w:t xml:space="preserve"> </w:t>
      </w:r>
    </w:p>
    <w:p w14:paraId="62AAF907" w14:textId="77777777" w:rsidR="000C6BE4" w:rsidRPr="000A5430" w:rsidRDefault="000C6BE4" w:rsidP="005F49A2">
      <w:pPr>
        <w:pStyle w:val="RDO"/>
        <w:spacing w:line="288" w:lineRule="auto"/>
        <w:rPr>
          <w:rFonts w:eastAsiaTheme="minorHAnsi"/>
          <w:color w:val="000000" w:themeColor="text1"/>
          <w:sz w:val="19"/>
          <w:szCs w:val="19"/>
        </w:rPr>
      </w:pPr>
      <w:r w:rsidRPr="000A5430">
        <w:rPr>
          <w:color w:val="000000" w:themeColor="text1"/>
        </w:rPr>
        <w:t>Źródło: opracowanie własne.</w:t>
      </w:r>
    </w:p>
    <w:p w14:paraId="5420741B" w14:textId="77777777" w:rsidR="000C6BE4" w:rsidRPr="000A5430" w:rsidRDefault="000C6BE4" w:rsidP="005F49A2">
      <w:pPr>
        <w:pStyle w:val="TEKST"/>
        <w:spacing w:after="0"/>
        <w:rPr>
          <w:sz w:val="19"/>
          <w:szCs w:val="19"/>
        </w:rPr>
      </w:pPr>
    </w:p>
    <w:p w14:paraId="7C132598" w14:textId="77777777" w:rsidR="000C6BE4" w:rsidRPr="000A5430" w:rsidRDefault="000C6BE4" w:rsidP="005F49A2">
      <w:pPr>
        <w:pStyle w:val="TEKST"/>
        <w:spacing w:after="0"/>
        <w:rPr>
          <w:sz w:val="19"/>
          <w:szCs w:val="19"/>
        </w:rPr>
      </w:pPr>
      <w:r w:rsidRPr="000A5430">
        <w:rPr>
          <w:sz w:val="19"/>
          <w:szCs w:val="19"/>
        </w:rPr>
        <w:t xml:space="preserve">W województwie obserwuje się w ostatnich latach stały spadek </w:t>
      </w:r>
      <w:r w:rsidRPr="000A5430">
        <w:rPr>
          <w:b/>
          <w:sz w:val="19"/>
          <w:szCs w:val="19"/>
        </w:rPr>
        <w:t xml:space="preserve">liczby mieszkańców </w:t>
      </w:r>
      <w:r w:rsidRPr="000A5430">
        <w:rPr>
          <w:sz w:val="19"/>
          <w:szCs w:val="19"/>
        </w:rPr>
        <w:t xml:space="preserve">miast, który dotyczy 81 spośród 91 miast. W latach 2010-2016 największy ubytek liczby mieszkańców (powyżej 6%) miał miejsce w miastach obszaru Sudetów. Największy przyrost liczby mieszkańców odnotowuje się w miastach małych (tj. Siechnice i Kąty Wrocławskie). Spadek liczby mieszkańców miast przy jednoczesnym wzroście liczby mieszkańców wsi, ma przełożenie na coraz niższy poziom urbanizacji w województwie. </w:t>
      </w:r>
    </w:p>
    <w:p w14:paraId="059626BE" w14:textId="77777777" w:rsidR="000C6BE4" w:rsidRPr="000A5430" w:rsidRDefault="000C6BE4" w:rsidP="005F49A2">
      <w:pPr>
        <w:pStyle w:val="TEKST"/>
        <w:spacing w:after="0"/>
        <w:rPr>
          <w:sz w:val="19"/>
          <w:szCs w:val="19"/>
        </w:rPr>
      </w:pPr>
      <w:r w:rsidRPr="000A5430">
        <w:rPr>
          <w:sz w:val="19"/>
          <w:szCs w:val="19"/>
        </w:rPr>
        <w:t>Problematyka miejska zajmuje ważną pozycję w polityce regionu. W latach 2010-2016 na Dolnym Śląsku zrealizowano 25% wszystkich projektów rewitalizacji dofinansowanych w ramach regionalnych programów operacyjnych w Polsce.</w:t>
      </w:r>
    </w:p>
    <w:p w14:paraId="6C58F780" w14:textId="77777777" w:rsidR="000C6BE4" w:rsidRPr="000A5430" w:rsidRDefault="000C6BE4" w:rsidP="005F49A2">
      <w:pPr>
        <w:pStyle w:val="TEKST"/>
        <w:spacing w:after="0"/>
        <w:rPr>
          <w:sz w:val="19"/>
          <w:szCs w:val="19"/>
        </w:rPr>
      </w:pPr>
      <w:r w:rsidRPr="000A5430">
        <w:rPr>
          <w:sz w:val="19"/>
          <w:szCs w:val="19"/>
        </w:rPr>
        <w:t>W odniesieniu do terenów niezurbanizowanych, w województwie wskazać można 4 główne strefy struktury funkcjonalno-przestrzennej: rolną w obrębie Niziny Środkowopolskiej, leśno-rolną w obrębie Niziny Sasko-Łużyckiej i Środkowopolskiej, rolną w obrębie Przedgórza Sudetów i Niziny Środkowopolskiej i leśno-rolną w obrębie Sudetów i Przedgórza Sudeckiego. Rejonem koncentracji terenów przemysłu pozostaje Legnicko-Głogowski Okręg Miedziowy, Wrocław wraz z</w:t>
      </w:r>
      <w:r w:rsidR="0016085C" w:rsidRPr="000A5430">
        <w:rPr>
          <w:sz w:val="19"/>
          <w:szCs w:val="19"/>
        </w:rPr>
        <w:t> </w:t>
      </w:r>
      <w:r w:rsidRPr="000A5430">
        <w:rPr>
          <w:sz w:val="19"/>
          <w:szCs w:val="19"/>
        </w:rPr>
        <w:t>sąsiednimi gminami, Wałbrzych ze Świdnicą i</w:t>
      </w:r>
      <w:r w:rsidR="0016085C" w:rsidRPr="000A5430">
        <w:rPr>
          <w:sz w:val="19"/>
          <w:szCs w:val="19"/>
        </w:rPr>
        <w:t> </w:t>
      </w:r>
      <w:r w:rsidRPr="000A5430">
        <w:rPr>
          <w:sz w:val="19"/>
          <w:szCs w:val="19"/>
        </w:rPr>
        <w:t>Bolesławiec z Wartą Bolesławiecką. Największą koncentrację terenów mieszkaniowych wykazuje Wrocław wraz z otaczającymi go gminami, w drugiej kolejności (choć znacząco mniejszą) Jelenia Góra wraz z</w:t>
      </w:r>
      <w:r w:rsidR="0016085C" w:rsidRPr="000A5430">
        <w:rPr>
          <w:sz w:val="19"/>
          <w:szCs w:val="19"/>
        </w:rPr>
        <w:t> </w:t>
      </w:r>
      <w:r w:rsidRPr="000A5430">
        <w:rPr>
          <w:sz w:val="19"/>
          <w:szCs w:val="19"/>
        </w:rPr>
        <w:t>gminami sąsiadującymi oraz Wałbrzych wraz z pobliskimi miastami.</w:t>
      </w:r>
    </w:p>
    <w:p w14:paraId="2C1BD759" w14:textId="77777777" w:rsidR="000C6BE4" w:rsidRPr="002E016C" w:rsidRDefault="000C6BE4" w:rsidP="005F49A2">
      <w:pPr>
        <w:spacing w:line="288" w:lineRule="auto"/>
        <w:rPr>
          <w:rFonts w:cs="Arial"/>
          <w:color w:val="404040"/>
          <w:sz w:val="18"/>
          <w:szCs w:val="20"/>
        </w:rPr>
      </w:pPr>
      <w:r w:rsidRPr="000A5430">
        <w:rPr>
          <w:color w:val="000000" w:themeColor="text1"/>
        </w:rPr>
        <w:br w:type="page"/>
      </w:r>
    </w:p>
    <w:p w14:paraId="43212FE6" w14:textId="77777777" w:rsidR="000C6BE4" w:rsidRPr="00676CA7" w:rsidRDefault="000C6BE4" w:rsidP="005F49A2">
      <w:pPr>
        <w:pStyle w:val="TEKST"/>
        <w:spacing w:after="0"/>
        <w:rPr>
          <w:sz w:val="19"/>
          <w:szCs w:val="19"/>
        </w:rPr>
        <w:sectPr w:rsidR="000C6BE4" w:rsidRPr="00676CA7" w:rsidSect="000C6BE4">
          <w:headerReference w:type="first" r:id="rId26"/>
          <w:footerReference w:type="first" r:id="rId27"/>
          <w:type w:val="continuous"/>
          <w:pgSz w:w="11906" w:h="16838"/>
          <w:pgMar w:top="1571" w:right="1276" w:bottom="1417" w:left="1417" w:header="708" w:footer="708" w:gutter="0"/>
          <w:cols w:num="2" w:space="329"/>
          <w:titlePg/>
          <w:docGrid w:linePitch="360"/>
        </w:sectPr>
      </w:pPr>
    </w:p>
    <w:tbl>
      <w:tblPr>
        <w:tblW w:w="9332"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F2F2F2" w:themeFill="background1" w:themeFillShade="F2"/>
        <w:tblLook w:val="04A0" w:firstRow="1" w:lastRow="0" w:firstColumn="1" w:lastColumn="0" w:noHBand="0" w:noVBand="1"/>
      </w:tblPr>
      <w:tblGrid>
        <w:gridCol w:w="4513"/>
        <w:gridCol w:w="4819"/>
      </w:tblGrid>
      <w:tr w:rsidR="000C6BE4" w:rsidRPr="003E0195" w14:paraId="7D5009B9" w14:textId="77777777" w:rsidTr="0016085C">
        <w:trPr>
          <w:tblHeader/>
        </w:trPr>
        <w:tc>
          <w:tcPr>
            <w:tcW w:w="4513" w:type="dxa"/>
            <w:shd w:val="clear" w:color="auto" w:fill="F2F2F2" w:themeFill="background1" w:themeFillShade="F2"/>
          </w:tcPr>
          <w:p w14:paraId="6B3757BB" w14:textId="77777777" w:rsidR="000C6BE4" w:rsidRPr="003825D1" w:rsidRDefault="000C6BE4" w:rsidP="005F49A2">
            <w:pPr>
              <w:spacing w:before="60" w:after="60" w:line="288" w:lineRule="auto"/>
              <w:jc w:val="center"/>
              <w:rPr>
                <w:rFonts w:eastAsia="Times New Roman" w:cs="Arial"/>
                <w:b/>
                <w:caps/>
                <w:color w:val="000000" w:themeColor="text1"/>
                <w:sz w:val="18"/>
                <w:szCs w:val="18"/>
              </w:rPr>
            </w:pPr>
            <w:r w:rsidRPr="003825D1">
              <w:rPr>
                <w:rFonts w:eastAsia="Times New Roman" w:cs="Arial"/>
                <w:b/>
                <w:caps/>
                <w:color w:val="000000" w:themeColor="text1"/>
                <w:sz w:val="18"/>
                <w:szCs w:val="18"/>
              </w:rPr>
              <w:lastRenderedPageBreak/>
              <w:t>Mocne strony</w:t>
            </w:r>
          </w:p>
        </w:tc>
        <w:tc>
          <w:tcPr>
            <w:tcW w:w="4819" w:type="dxa"/>
            <w:shd w:val="clear" w:color="auto" w:fill="F2F2F2" w:themeFill="background1" w:themeFillShade="F2"/>
          </w:tcPr>
          <w:p w14:paraId="452D7E38" w14:textId="77777777" w:rsidR="000C6BE4" w:rsidRPr="003825D1" w:rsidRDefault="000C6BE4" w:rsidP="005F49A2">
            <w:pPr>
              <w:spacing w:before="60" w:after="60" w:line="288" w:lineRule="auto"/>
              <w:jc w:val="center"/>
              <w:rPr>
                <w:rFonts w:eastAsia="Times New Roman" w:cs="Arial"/>
                <w:b/>
                <w:caps/>
                <w:color w:val="000000" w:themeColor="text1"/>
                <w:sz w:val="18"/>
                <w:szCs w:val="18"/>
              </w:rPr>
            </w:pPr>
            <w:r w:rsidRPr="003825D1">
              <w:rPr>
                <w:rFonts w:eastAsia="Times New Roman" w:cs="Arial"/>
                <w:b/>
                <w:caps/>
                <w:color w:val="000000" w:themeColor="text1"/>
                <w:sz w:val="18"/>
                <w:szCs w:val="18"/>
              </w:rPr>
              <w:t>Słabe strony</w:t>
            </w:r>
          </w:p>
        </w:tc>
      </w:tr>
      <w:tr w:rsidR="000C6BE4" w:rsidRPr="003E0195" w14:paraId="185730D3" w14:textId="77777777" w:rsidTr="0016085C">
        <w:tc>
          <w:tcPr>
            <w:tcW w:w="4513" w:type="dxa"/>
            <w:shd w:val="clear" w:color="auto" w:fill="F2F2F2" w:themeFill="background1" w:themeFillShade="F2"/>
          </w:tcPr>
          <w:p w14:paraId="0292072E" w14:textId="77777777" w:rsidR="000C6BE4" w:rsidRPr="000A5430" w:rsidRDefault="000C6BE4" w:rsidP="005F49A2">
            <w:pPr>
              <w:pStyle w:val="Akapitzlist"/>
              <w:numPr>
                <w:ilvl w:val="0"/>
                <w:numId w:val="23"/>
              </w:numPr>
              <w:spacing w:before="60" w:after="60" w:line="288" w:lineRule="auto"/>
              <w:ind w:left="313" w:hanging="284"/>
              <w:jc w:val="both"/>
              <w:rPr>
                <w:rFonts w:cs="Arial"/>
                <w:color w:val="000000" w:themeColor="text1"/>
                <w:sz w:val="17"/>
                <w:szCs w:val="17"/>
              </w:rPr>
            </w:pPr>
            <w:r w:rsidRPr="000A5430">
              <w:rPr>
                <w:rFonts w:cs="Arial"/>
                <w:color w:val="000000" w:themeColor="text1"/>
                <w:sz w:val="17"/>
                <w:szCs w:val="17"/>
              </w:rPr>
              <w:t xml:space="preserve">Wrocław </w:t>
            </w:r>
            <w:r w:rsidRPr="000A5430">
              <w:rPr>
                <w:color w:val="000000" w:themeColor="text1"/>
                <w:sz w:val="17"/>
                <w:szCs w:val="17"/>
              </w:rPr>
              <w:t>−</w:t>
            </w:r>
            <w:r w:rsidRPr="000A5430">
              <w:rPr>
                <w:rFonts w:cs="Arial"/>
                <w:color w:val="000000" w:themeColor="text1"/>
                <w:sz w:val="17"/>
                <w:szCs w:val="17"/>
              </w:rPr>
              <w:t xml:space="preserve"> rozwijający </w:t>
            </w:r>
            <w:r w:rsidRPr="000A5430">
              <w:rPr>
                <w:rFonts w:cs="Arial"/>
                <w:strike/>
                <w:color w:val="000000" w:themeColor="text1"/>
                <w:sz w:val="17"/>
                <w:szCs w:val="17"/>
              </w:rPr>
              <w:t>s</w:t>
            </w:r>
            <w:r w:rsidRPr="000A5430">
              <w:rPr>
                <w:rFonts w:cs="Arial"/>
                <w:color w:val="000000" w:themeColor="text1"/>
                <w:sz w:val="17"/>
                <w:szCs w:val="17"/>
              </w:rPr>
              <w:t xml:space="preserve">ię ośrodek metropolitalny, </w:t>
            </w:r>
          </w:p>
          <w:p w14:paraId="372A24B0" w14:textId="77777777" w:rsidR="000C6BE4" w:rsidRPr="000A5430" w:rsidRDefault="000C6BE4" w:rsidP="005F49A2">
            <w:pPr>
              <w:pStyle w:val="Akapitzlist"/>
              <w:numPr>
                <w:ilvl w:val="0"/>
                <w:numId w:val="23"/>
              </w:numPr>
              <w:spacing w:before="60" w:after="60" w:line="288" w:lineRule="auto"/>
              <w:ind w:left="313" w:hanging="284"/>
              <w:jc w:val="both"/>
              <w:rPr>
                <w:rFonts w:cs="Arial"/>
                <w:color w:val="000000" w:themeColor="text1"/>
                <w:sz w:val="17"/>
                <w:szCs w:val="17"/>
              </w:rPr>
            </w:pPr>
            <w:r w:rsidRPr="000A5430">
              <w:rPr>
                <w:rFonts w:cs="Arial"/>
                <w:color w:val="000000" w:themeColor="text1"/>
                <w:sz w:val="17"/>
                <w:szCs w:val="17"/>
              </w:rPr>
              <w:t>duże ośrodki subregionalne oraz znacząca liczba mniejszych miast, równoważących procesy rozwojowe województwa,</w:t>
            </w:r>
          </w:p>
          <w:p w14:paraId="66CE3786" w14:textId="77777777" w:rsidR="000C6BE4" w:rsidRPr="000A5430" w:rsidRDefault="000C6BE4" w:rsidP="005F49A2">
            <w:pPr>
              <w:pStyle w:val="Akapitzlist"/>
              <w:numPr>
                <w:ilvl w:val="0"/>
                <w:numId w:val="22"/>
              </w:numPr>
              <w:spacing w:before="60" w:after="120" w:line="288" w:lineRule="auto"/>
              <w:ind w:left="313" w:hanging="284"/>
              <w:jc w:val="both"/>
              <w:rPr>
                <w:color w:val="000000" w:themeColor="text1"/>
                <w:sz w:val="17"/>
                <w:szCs w:val="17"/>
              </w:rPr>
            </w:pPr>
            <w:r w:rsidRPr="000A5430">
              <w:rPr>
                <w:rFonts w:cs="Arial"/>
                <w:color w:val="000000" w:themeColor="text1"/>
                <w:sz w:val="17"/>
                <w:szCs w:val="17"/>
              </w:rPr>
              <w:t>zawiązanie porozumień ZIT we Wrocławskim Obszarze Funkcjonalnym, Wałbrzyskim Obszarze Funkcjonalnym i Jeleniogórskim Obszarze Funkcjonalnym</w:t>
            </w:r>
            <w:r w:rsidRPr="000A5430">
              <w:rPr>
                <w:color w:val="000000" w:themeColor="text1"/>
                <w:sz w:val="17"/>
                <w:szCs w:val="17"/>
              </w:rPr>
              <w:t>.</w:t>
            </w:r>
          </w:p>
        </w:tc>
        <w:tc>
          <w:tcPr>
            <w:tcW w:w="4819" w:type="dxa"/>
            <w:shd w:val="clear" w:color="auto" w:fill="F2F2F2" w:themeFill="background1" w:themeFillShade="F2"/>
          </w:tcPr>
          <w:p w14:paraId="1034FA61" w14:textId="77777777" w:rsidR="000C6BE4" w:rsidRPr="000A5430" w:rsidRDefault="000C6BE4" w:rsidP="005F49A2">
            <w:pPr>
              <w:pStyle w:val="Akapitzlist"/>
              <w:numPr>
                <w:ilvl w:val="0"/>
                <w:numId w:val="24"/>
              </w:numPr>
              <w:spacing w:before="60" w:after="60" w:line="288" w:lineRule="auto"/>
              <w:ind w:left="318" w:hanging="284"/>
              <w:jc w:val="both"/>
              <w:rPr>
                <w:rFonts w:cs="Arial"/>
                <w:color w:val="000000" w:themeColor="text1"/>
                <w:sz w:val="17"/>
                <w:szCs w:val="17"/>
              </w:rPr>
            </w:pPr>
            <w:r w:rsidRPr="000A5430">
              <w:rPr>
                <w:rFonts w:cs="Arial"/>
                <w:color w:val="000000" w:themeColor="text1"/>
                <w:sz w:val="17"/>
                <w:szCs w:val="17"/>
              </w:rPr>
              <w:t>pogłębiająca się dysproporcja rozwoju Wrocławia w porównaniu z innymi ośrodkami miejskimi będąca skutkiem postępującego procesu metropolizacji w regionie,</w:t>
            </w:r>
          </w:p>
          <w:p w14:paraId="5B7627E3" w14:textId="77777777" w:rsidR="000C6BE4" w:rsidRPr="000A5430" w:rsidRDefault="000C6BE4" w:rsidP="005F49A2">
            <w:pPr>
              <w:pStyle w:val="Akapitzlist"/>
              <w:numPr>
                <w:ilvl w:val="0"/>
                <w:numId w:val="24"/>
              </w:numPr>
              <w:spacing w:before="60" w:after="60" w:line="288" w:lineRule="auto"/>
              <w:ind w:left="318" w:hanging="284"/>
              <w:jc w:val="both"/>
              <w:rPr>
                <w:rFonts w:cs="Arial"/>
                <w:color w:val="000000" w:themeColor="text1"/>
                <w:sz w:val="17"/>
                <w:szCs w:val="17"/>
              </w:rPr>
            </w:pPr>
            <w:r w:rsidRPr="000A5430">
              <w:rPr>
                <w:rFonts w:cs="Arial"/>
                <w:color w:val="000000" w:themeColor="text1"/>
                <w:sz w:val="17"/>
                <w:szCs w:val="17"/>
              </w:rPr>
              <w:t>procesy niekontrolowanej suburbanizacji, zwłaszcza w obszarze metropolitalnym Wrocławia i obszarach innych większych miast regionu (Jeleniej Góry, Legnicy i Wałbrzycha),</w:t>
            </w:r>
          </w:p>
          <w:p w14:paraId="5EE528B2" w14:textId="77777777" w:rsidR="000C6BE4" w:rsidRPr="000A5430" w:rsidRDefault="000C6BE4" w:rsidP="005F49A2">
            <w:pPr>
              <w:pStyle w:val="Akapitzlist"/>
              <w:numPr>
                <w:ilvl w:val="0"/>
                <w:numId w:val="25"/>
              </w:numPr>
              <w:tabs>
                <w:tab w:val="left" w:pos="3686"/>
              </w:tabs>
              <w:spacing w:before="60" w:after="60" w:line="288" w:lineRule="auto"/>
              <w:ind w:left="318" w:hanging="284"/>
              <w:jc w:val="both"/>
              <w:rPr>
                <w:rFonts w:cs="Arial"/>
                <w:color w:val="000000" w:themeColor="text1"/>
                <w:sz w:val="17"/>
                <w:szCs w:val="17"/>
              </w:rPr>
            </w:pPr>
            <w:r w:rsidRPr="000A5430">
              <w:rPr>
                <w:color w:val="000000" w:themeColor="text1"/>
                <w:sz w:val="17"/>
                <w:szCs w:val="17"/>
              </w:rPr>
              <w:t xml:space="preserve">wzrost udziału terenów zurbanizowanych i zabudowanych w gminach sąsiadujących z największymi ośrodkami w województwie dolnośląskim, kosztem przestrzeni rolniczej.  </w:t>
            </w:r>
          </w:p>
        </w:tc>
      </w:tr>
    </w:tbl>
    <w:p w14:paraId="63F8C14D" w14:textId="77777777" w:rsidR="000C6BE4" w:rsidRPr="0016085C" w:rsidRDefault="000C6BE4" w:rsidP="005F49A2">
      <w:pPr>
        <w:spacing w:after="0" w:line="288" w:lineRule="auto"/>
        <w:rPr>
          <w:sz w:val="8"/>
          <w:szCs w:val="8"/>
        </w:rPr>
      </w:pPr>
    </w:p>
    <w:p w14:paraId="591C9F15" w14:textId="77777777" w:rsidR="000C6BE4" w:rsidRPr="0016085C" w:rsidRDefault="000C6BE4" w:rsidP="005F49A2">
      <w:pPr>
        <w:spacing w:after="0" w:line="288" w:lineRule="auto"/>
        <w:rPr>
          <w:sz w:val="8"/>
          <w:szCs w:val="8"/>
        </w:rPr>
        <w:sectPr w:rsidR="000C6BE4" w:rsidRPr="0016085C" w:rsidSect="00644A74">
          <w:type w:val="continuous"/>
          <w:pgSz w:w="11906" w:h="16838"/>
          <w:pgMar w:top="1276" w:right="1276" w:bottom="1417" w:left="1417" w:header="708" w:footer="708" w:gutter="0"/>
          <w:cols w:space="708"/>
          <w:titlePg/>
          <w:docGrid w:linePitch="360"/>
        </w:sectPr>
      </w:pPr>
    </w:p>
    <w:p w14:paraId="3A0FC8FD" w14:textId="77777777" w:rsidR="000C6BE4" w:rsidRPr="000A5430" w:rsidRDefault="000C6BE4" w:rsidP="00814A82">
      <w:pPr>
        <w:pStyle w:val="Nagwek3"/>
      </w:pPr>
      <w:bookmarkStart w:id="24" w:name="_Toc499582764"/>
      <w:bookmarkStart w:id="25" w:name="_Toc500226206"/>
      <w:r w:rsidRPr="000A5430">
        <w:t>DEMOGRAFIA</w:t>
      </w:r>
      <w:bookmarkEnd w:id="24"/>
      <w:bookmarkEnd w:id="25"/>
    </w:p>
    <w:p w14:paraId="783CD194" w14:textId="5C1A976A" w:rsidR="000C6BE4" w:rsidRPr="000A5430" w:rsidRDefault="000C6BE4" w:rsidP="005F49A2">
      <w:pPr>
        <w:pStyle w:val="TEKST"/>
        <w:spacing w:after="0"/>
        <w:rPr>
          <w:sz w:val="19"/>
          <w:szCs w:val="19"/>
        </w:rPr>
      </w:pPr>
      <w:r w:rsidRPr="000A5430">
        <w:rPr>
          <w:sz w:val="19"/>
          <w:szCs w:val="19"/>
        </w:rPr>
        <w:t xml:space="preserve">Województwo dolnośląskie zamieszkiwało w 2016 roku 2 mln 903,7 tys. osób, co stanowiło 7,6% </w:t>
      </w:r>
      <w:r w:rsidRPr="000A5430">
        <w:rPr>
          <w:b/>
          <w:sz w:val="19"/>
          <w:szCs w:val="19"/>
        </w:rPr>
        <w:t>ludności</w:t>
      </w:r>
      <w:r w:rsidRPr="000A5430">
        <w:rPr>
          <w:sz w:val="19"/>
          <w:szCs w:val="19"/>
        </w:rPr>
        <w:t xml:space="preserve"> Polski, klasyfikując region na 5. miejscu w kraju pod względem zaludnienia. Nieco ponad połowę mieszkańców stanowiły kobiety (51,9% ludności regionu). </w:t>
      </w:r>
      <w:r w:rsidRPr="000A5430">
        <w:rPr>
          <w:b/>
          <w:sz w:val="19"/>
          <w:szCs w:val="19"/>
        </w:rPr>
        <w:t>Gęstość zaludnienia</w:t>
      </w:r>
      <w:r w:rsidRPr="000A5430">
        <w:rPr>
          <w:sz w:val="19"/>
          <w:szCs w:val="19"/>
        </w:rPr>
        <w:t xml:space="preserve"> na Dolnym Śląsku wynosiła 146 osoby na 1 km</w:t>
      </w:r>
      <w:r w:rsidRPr="000A5430">
        <w:rPr>
          <w:sz w:val="19"/>
          <w:szCs w:val="19"/>
          <w:vertAlign w:val="superscript"/>
        </w:rPr>
        <w:t>2</w:t>
      </w:r>
      <w:r w:rsidRPr="000A5430">
        <w:rPr>
          <w:sz w:val="19"/>
          <w:szCs w:val="19"/>
        </w:rPr>
        <w:t xml:space="preserve"> i była wyższa od średniej dla Polski (123), plasując region na 4. miejscu w Polsce. W porównaniu z regionami sąsiednimi województwo dolnośląskie wprawdzie było słabiej zaludnienie niż Saksonia (221), ale cechowało się wyższym zaludnieniem od pozostałych regionów: </w:t>
      </w:r>
      <w:r w:rsidRPr="000A5430">
        <w:rPr>
          <w:sz w:val="19"/>
          <w:szCs w:val="19"/>
        </w:rPr>
        <w:t>libereckiego (141), ołomunieckiego (122), hradeckiego (118), wielkopolskiego (117), pardubickiego (116), opolskiego (103) i lubuskiego (73).</w:t>
      </w:r>
      <w:r w:rsidR="00E807F6">
        <w:rPr>
          <w:sz w:val="19"/>
          <w:szCs w:val="19"/>
        </w:rPr>
        <w:t xml:space="preserve"> </w:t>
      </w:r>
      <w:r w:rsidRPr="000A5430">
        <w:rPr>
          <w:sz w:val="19"/>
          <w:szCs w:val="19"/>
        </w:rPr>
        <w:t>Na Dolnym Śląsku w</w:t>
      </w:r>
      <w:r w:rsidR="00E807F6">
        <w:rPr>
          <w:sz w:val="19"/>
          <w:szCs w:val="19"/>
        </w:rPr>
        <w:t> </w:t>
      </w:r>
      <w:r w:rsidRPr="000A5430">
        <w:rPr>
          <w:sz w:val="19"/>
          <w:szCs w:val="19"/>
        </w:rPr>
        <w:t>latach 2011-2016 następował sukcesywny coroczny spadek liczby mieszkańców – łącznie przez okres 6 lat ubyło 13,5 tys. osób, co stanowiło -0,5% ogółu populacji (w Polsce -0,3%). Wskaźnik urbanizacji w 2016 roku wynosił 69,0% (w Polsce 60,2%) i plasował region na 2. miejscu w Polsce za województwem śląskim. W latach 2011-2016 w</w:t>
      </w:r>
      <w:r w:rsidR="0016085C" w:rsidRPr="000A5430">
        <w:rPr>
          <w:sz w:val="19"/>
          <w:szCs w:val="19"/>
        </w:rPr>
        <w:t> </w:t>
      </w:r>
      <w:r w:rsidRPr="000A5430">
        <w:rPr>
          <w:sz w:val="19"/>
          <w:szCs w:val="19"/>
        </w:rPr>
        <w:t>województwie odnotowano również spadek liczby ludności miejskiej o  1,9% (w Polsce  -1,2%).</w:t>
      </w:r>
    </w:p>
    <w:p w14:paraId="50410995" w14:textId="77777777" w:rsidR="000C6BE4" w:rsidRPr="000A5430" w:rsidRDefault="000C6BE4" w:rsidP="005F49A2">
      <w:pPr>
        <w:pStyle w:val="TEKST"/>
        <w:spacing w:after="0"/>
        <w:rPr>
          <w:sz w:val="19"/>
          <w:szCs w:val="19"/>
        </w:rPr>
        <w:sectPr w:rsidR="000C6BE4" w:rsidRPr="000A5430" w:rsidSect="000C6BE4">
          <w:type w:val="continuous"/>
          <w:pgSz w:w="11906" w:h="16838"/>
          <w:pgMar w:top="1571" w:right="1276" w:bottom="1417" w:left="1417" w:header="708" w:footer="708" w:gutter="0"/>
          <w:cols w:num="2" w:space="454"/>
          <w:docGrid w:linePitch="360"/>
        </w:sectPr>
      </w:pPr>
    </w:p>
    <w:p w14:paraId="6A198BD8" w14:textId="77777777" w:rsidR="000C6BE4" w:rsidRPr="000A5430" w:rsidRDefault="000C6BE4" w:rsidP="005F49A2">
      <w:pPr>
        <w:pStyle w:val="MAPA"/>
        <w:spacing w:before="300" w:line="288" w:lineRule="auto"/>
        <w:ind w:left="567" w:hanging="567"/>
        <w:rPr>
          <w:rFonts w:asciiTheme="minorHAnsi" w:hAnsiTheme="minorHAnsi" w:cstheme="minorHAnsi"/>
          <w:sz w:val="18"/>
          <w:szCs w:val="18"/>
        </w:rPr>
      </w:pPr>
      <w:r w:rsidRPr="000A5430">
        <w:rPr>
          <w:rFonts w:asciiTheme="minorHAnsi" w:hAnsiTheme="minorHAnsi" w:cstheme="minorHAnsi"/>
          <w:sz w:val="18"/>
          <w:szCs w:val="18"/>
        </w:rPr>
        <w:t>MAPA 5. Zmiana liczby ludności w gminach województwa dolnośląskiego [2011-2016].</w:t>
      </w:r>
    </w:p>
    <w:p w14:paraId="7116BAD4" w14:textId="77777777" w:rsidR="000C6BE4" w:rsidRPr="000A5430" w:rsidRDefault="000C6BE4" w:rsidP="005F49A2">
      <w:pPr>
        <w:spacing w:after="0" w:line="288" w:lineRule="auto"/>
        <w:rPr>
          <w:color w:val="000000" w:themeColor="text1"/>
        </w:rPr>
      </w:pPr>
    </w:p>
    <w:p w14:paraId="100A3D4C" w14:textId="77777777" w:rsidR="000C6BE4" w:rsidRPr="000A5430" w:rsidRDefault="000C6BE4" w:rsidP="005F49A2">
      <w:pPr>
        <w:spacing w:after="0" w:line="288" w:lineRule="auto"/>
        <w:jc w:val="center"/>
        <w:rPr>
          <w:color w:val="000000" w:themeColor="text1"/>
        </w:rPr>
      </w:pPr>
      <w:r w:rsidRPr="000A5430">
        <w:rPr>
          <w:noProof/>
          <w:color w:val="000000" w:themeColor="text1"/>
          <w:lang w:eastAsia="pl-PL"/>
        </w:rPr>
        <w:drawing>
          <wp:inline distT="0" distB="0" distL="0" distR="0" wp14:anchorId="5EEDA7B9" wp14:editId="5E485BF1">
            <wp:extent cx="2780665" cy="2600325"/>
            <wp:effectExtent l="0" t="0" r="635" b="952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miana ludn1116_0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80665" cy="2600325"/>
                    </a:xfrm>
                    <a:prstGeom prst="rect">
                      <a:avLst/>
                    </a:prstGeom>
                  </pic:spPr>
                </pic:pic>
              </a:graphicData>
            </a:graphic>
          </wp:inline>
        </w:drawing>
      </w:r>
    </w:p>
    <w:p w14:paraId="73DE3DD6" w14:textId="77777777" w:rsidR="000C6BE4" w:rsidRPr="000A5430" w:rsidRDefault="000C6BE4" w:rsidP="005F49A2">
      <w:pPr>
        <w:pStyle w:val="RDO"/>
        <w:spacing w:line="288" w:lineRule="auto"/>
        <w:rPr>
          <w:color w:val="000000" w:themeColor="text1"/>
        </w:rPr>
      </w:pPr>
    </w:p>
    <w:p w14:paraId="2FF7218C" w14:textId="77777777" w:rsidR="000C6BE4" w:rsidRPr="000A5430" w:rsidRDefault="000C6BE4" w:rsidP="005F49A2">
      <w:pPr>
        <w:pStyle w:val="RDO"/>
        <w:spacing w:line="288" w:lineRule="auto"/>
        <w:rPr>
          <w:color w:val="000000" w:themeColor="text1"/>
        </w:rPr>
      </w:pPr>
      <w:r w:rsidRPr="000A5430">
        <w:rPr>
          <w:color w:val="000000" w:themeColor="text1"/>
        </w:rPr>
        <w:t>Źródło: opracowanie własne na podstawie danych GUS.</w:t>
      </w:r>
    </w:p>
    <w:p w14:paraId="36CEB36E" w14:textId="77777777" w:rsidR="000C6BE4" w:rsidRPr="000A5430" w:rsidRDefault="000C6BE4" w:rsidP="005F49A2">
      <w:pPr>
        <w:pStyle w:val="MAPA"/>
        <w:spacing w:before="400" w:line="288" w:lineRule="auto"/>
        <w:rPr>
          <w:rFonts w:asciiTheme="minorHAnsi" w:hAnsiTheme="minorHAnsi" w:cstheme="minorHAnsi"/>
          <w:sz w:val="18"/>
          <w:szCs w:val="18"/>
        </w:rPr>
      </w:pPr>
      <w:r w:rsidRPr="000A5430">
        <w:rPr>
          <w:rFonts w:asciiTheme="minorHAnsi" w:hAnsiTheme="minorHAnsi" w:cstheme="minorHAnsi"/>
          <w:sz w:val="18"/>
          <w:szCs w:val="18"/>
        </w:rPr>
        <w:t>MAPA 6. zmiana liczby ludności w regionach  NUTS3 w europie [2005-2015].</w:t>
      </w:r>
    </w:p>
    <w:p w14:paraId="32C645F3" w14:textId="77777777" w:rsidR="000C6BE4" w:rsidRPr="000A5430" w:rsidRDefault="000C6BE4" w:rsidP="005F49A2">
      <w:pPr>
        <w:spacing w:after="0" w:line="288" w:lineRule="auto"/>
        <w:jc w:val="center"/>
        <w:rPr>
          <w:color w:val="000000" w:themeColor="text1"/>
        </w:rPr>
      </w:pPr>
      <w:r w:rsidRPr="000A5430">
        <w:rPr>
          <w:noProof/>
          <w:color w:val="000000" w:themeColor="text1"/>
          <w:lang w:eastAsia="pl-PL"/>
        </w:rPr>
        <w:drawing>
          <wp:inline distT="0" distB="0" distL="0" distR="0" wp14:anchorId="18FC106F" wp14:editId="190F2AAC">
            <wp:extent cx="2434261" cy="2998573"/>
            <wp:effectExtent l="0" t="0" r="4445"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l="10740" t="14674" r="56489" b="13526"/>
                    <a:stretch/>
                  </pic:blipFill>
                  <pic:spPr bwMode="auto">
                    <a:xfrm>
                      <a:off x="0" y="0"/>
                      <a:ext cx="2447869" cy="3015335"/>
                    </a:xfrm>
                    <a:prstGeom prst="rect">
                      <a:avLst/>
                    </a:prstGeom>
                    <a:ln>
                      <a:noFill/>
                    </a:ln>
                    <a:extLst>
                      <a:ext uri="{53640926-AAD7-44D8-BBD7-CCE9431645EC}">
                        <a14:shadowObscured xmlns:a14="http://schemas.microsoft.com/office/drawing/2010/main"/>
                      </a:ext>
                    </a:extLst>
                  </pic:spPr>
                </pic:pic>
              </a:graphicData>
            </a:graphic>
          </wp:inline>
        </w:drawing>
      </w:r>
    </w:p>
    <w:p w14:paraId="7B763D96" w14:textId="77777777" w:rsidR="000C6BE4" w:rsidRPr="000A5430" w:rsidRDefault="000C6BE4" w:rsidP="005F49A2">
      <w:pPr>
        <w:pStyle w:val="RDO"/>
        <w:spacing w:line="288" w:lineRule="auto"/>
        <w:rPr>
          <w:color w:val="000000" w:themeColor="text1"/>
          <w:lang w:val="en-US"/>
        </w:rPr>
        <w:sectPr w:rsidR="000C6BE4" w:rsidRPr="000A5430" w:rsidSect="000C6BE4">
          <w:type w:val="continuous"/>
          <w:pgSz w:w="11906" w:h="16838"/>
          <w:pgMar w:top="1571" w:right="1276" w:bottom="1417" w:left="1417" w:header="708" w:footer="708" w:gutter="0"/>
          <w:cols w:num="2" w:space="454"/>
          <w:docGrid w:linePitch="360"/>
        </w:sectPr>
      </w:pPr>
      <w:r w:rsidRPr="000A5430">
        <w:rPr>
          <w:color w:val="000000" w:themeColor="text1"/>
          <w:lang w:val="en-US"/>
        </w:rPr>
        <w:t>Źródło: Seventh report on economic, social and territorial cohesion, 2017.</w:t>
      </w:r>
    </w:p>
    <w:p w14:paraId="02259A2F" w14:textId="77777777" w:rsidR="0016085C" w:rsidRPr="000A5430" w:rsidRDefault="000C6BE4" w:rsidP="005F49A2">
      <w:pPr>
        <w:pStyle w:val="TEKST"/>
        <w:spacing w:after="0"/>
        <w:rPr>
          <w:sz w:val="19"/>
          <w:szCs w:val="19"/>
        </w:rPr>
      </w:pPr>
      <w:r w:rsidRPr="000A5430">
        <w:rPr>
          <w:sz w:val="19"/>
          <w:szCs w:val="19"/>
        </w:rPr>
        <w:t xml:space="preserve">Obserwowane na Dolnym Śląsku procesy demograficzne są w dużym stopniu zbieżne z przekształceniami ludnościowymi zachodzącymi w Europie Środkowo-Wschodniej. W ostatniej dekadzie (2005-2015) zjawisko depopulacji silnie zaznaczyło się nie tylko </w:t>
      </w:r>
      <w:r w:rsidRPr="000A5430">
        <w:rPr>
          <w:sz w:val="19"/>
          <w:szCs w:val="19"/>
        </w:rPr>
        <w:t xml:space="preserve">w województwie dolnośląskim (spadek liczby mieszkańców o 1,0%), ale także w większości regionów tej części kontynentu, w tym w regionach sąsiednich:  opolskim (-9,4), Saksonii (-4,9%), ołomunieckim (-0,5%) i lubuskim (-0,4%). Jedynie województwo wielkopolskie </w:t>
      </w:r>
      <w:r w:rsidRPr="000A5430">
        <w:rPr>
          <w:sz w:val="19"/>
          <w:szCs w:val="19"/>
        </w:rPr>
        <w:lastRenderedPageBreak/>
        <w:t>odnotowało przyrost liczby ludności (o 2,5%), a także większość krajów czeskich sąsiadujących z Dolnym Śląskiem: liberecki (3,1%), pardubicki (2,4%) i hradecki (0,8%).</w:t>
      </w:r>
      <w:r w:rsidR="0016085C" w:rsidRPr="000A5430">
        <w:rPr>
          <w:sz w:val="19"/>
          <w:szCs w:val="19"/>
        </w:rPr>
        <w:t xml:space="preserve"> </w:t>
      </w:r>
    </w:p>
    <w:p w14:paraId="7798A5C2" w14:textId="77777777" w:rsidR="000C6BE4" w:rsidRPr="000A5430" w:rsidRDefault="000C6BE4" w:rsidP="005F49A2">
      <w:pPr>
        <w:pStyle w:val="TEKST"/>
        <w:spacing w:before="120" w:after="0"/>
        <w:rPr>
          <w:sz w:val="19"/>
          <w:szCs w:val="19"/>
        </w:rPr>
      </w:pPr>
      <w:r w:rsidRPr="000A5430">
        <w:rPr>
          <w:sz w:val="19"/>
          <w:szCs w:val="19"/>
        </w:rPr>
        <w:t xml:space="preserve">W 2016 roku ludność </w:t>
      </w:r>
      <w:r w:rsidRPr="000A5430">
        <w:rPr>
          <w:b/>
          <w:sz w:val="19"/>
          <w:szCs w:val="19"/>
        </w:rPr>
        <w:t>w wieku przedprodukcyjnym</w:t>
      </w:r>
      <w:r w:rsidRPr="000A5430">
        <w:rPr>
          <w:sz w:val="19"/>
          <w:szCs w:val="19"/>
        </w:rPr>
        <w:t xml:space="preserve"> stanowiła 16,8% ogółu mieszkańców (w Polsce 17,9%) – była to jedna z najniższych wartości spośród polskich regionów, klasyfikująca region na 14. miejscu w kraju. Ludność </w:t>
      </w:r>
      <w:r w:rsidRPr="000A5430">
        <w:rPr>
          <w:b/>
          <w:sz w:val="19"/>
          <w:szCs w:val="19"/>
        </w:rPr>
        <w:t>w wieku produkcyjnym</w:t>
      </w:r>
      <w:r w:rsidRPr="000A5430">
        <w:rPr>
          <w:sz w:val="19"/>
          <w:szCs w:val="19"/>
        </w:rPr>
        <w:t xml:space="preserve"> stanowiła 62,0% populacji – 9. miejsce w kraju (61,8%), a ludność </w:t>
      </w:r>
      <w:r w:rsidRPr="000A5430">
        <w:rPr>
          <w:b/>
          <w:sz w:val="19"/>
          <w:szCs w:val="19"/>
        </w:rPr>
        <w:t xml:space="preserve">w wieku poprodukcyjnym </w:t>
      </w:r>
      <w:r w:rsidRPr="000A5430">
        <w:rPr>
          <w:sz w:val="19"/>
          <w:szCs w:val="19"/>
        </w:rPr>
        <w:t>obejmowała aż 21,2% mieszkańców, 4. miejsce w kraju (20,2%). Wskaźniki te wskazują na niekorzystną strukturę wieku ludności Dolnego Śląska w porównaniu do innych polskich województw.</w:t>
      </w:r>
    </w:p>
    <w:p w14:paraId="361BF585" w14:textId="77777777" w:rsidR="000C6BE4" w:rsidRPr="000A5430" w:rsidRDefault="000C6BE4" w:rsidP="005F49A2">
      <w:pPr>
        <w:pStyle w:val="TEKST"/>
        <w:spacing w:before="120" w:after="0"/>
        <w:rPr>
          <w:sz w:val="19"/>
          <w:szCs w:val="19"/>
        </w:rPr>
      </w:pPr>
      <w:r w:rsidRPr="000A5430">
        <w:rPr>
          <w:sz w:val="19"/>
          <w:szCs w:val="19"/>
        </w:rPr>
        <w:t>Również średnioroczny</w:t>
      </w:r>
      <w:r w:rsidRPr="000A5430">
        <w:rPr>
          <w:b/>
          <w:sz w:val="19"/>
          <w:szCs w:val="19"/>
        </w:rPr>
        <w:t xml:space="preserve"> współczynnik przyrostu naturalnego</w:t>
      </w:r>
      <w:r w:rsidRPr="000A5430">
        <w:rPr>
          <w:sz w:val="19"/>
          <w:szCs w:val="19"/>
        </w:rPr>
        <w:t xml:space="preserve"> w województwie dolnośląskim w latach 2011-2016 osiągnął jedną z najniższych wartości wśród polskich regionów (12. miejsce) wynosząc -1,2‰ (w Polsce -0,2‰). Ponadto w badanym okresie </w:t>
      </w:r>
      <w:r w:rsidRPr="000A5430">
        <w:rPr>
          <w:sz w:val="19"/>
          <w:szCs w:val="19"/>
        </w:rPr>
        <w:t>zarysowały się silne dysproporcje w poziomie przyrostu naturalnego pomiędzy obszarami miejskimi (-1,7‰; w Polsce -0,6‰) a obszarami wiejskimi  (-0,1‰, w Polsce 0,5‰). W układzie wewnątrzregionalnym niekorzystna sytuacja demograficzna w zakresie przyrostu naturalnego zaznaczyła się w szczególności w gminach miejskich położonych w południowej części województwa, zaś korzystna w gminach wiejskich lub miejsko-wiejskich usytuowanych wokół Wrocławia.</w:t>
      </w:r>
      <w:r w:rsidR="00644A74" w:rsidRPr="000A5430">
        <w:rPr>
          <w:sz w:val="19"/>
          <w:szCs w:val="19"/>
        </w:rPr>
        <w:t xml:space="preserve"> </w:t>
      </w:r>
      <w:r w:rsidRPr="000A5430">
        <w:rPr>
          <w:sz w:val="19"/>
          <w:szCs w:val="19"/>
        </w:rPr>
        <w:t>W latach 2011-2016 średnioroczny</w:t>
      </w:r>
      <w:r w:rsidRPr="000A5430">
        <w:rPr>
          <w:b/>
          <w:sz w:val="19"/>
          <w:szCs w:val="19"/>
        </w:rPr>
        <w:t xml:space="preserve"> współczynnik przyrostu wędrówkowego </w:t>
      </w:r>
      <w:r w:rsidRPr="000A5430">
        <w:rPr>
          <w:sz w:val="19"/>
          <w:szCs w:val="19"/>
        </w:rPr>
        <w:t xml:space="preserve"> w regionie wyniósł 0,5‰ (w Polsce -0,2‰) i była to jedna z najwyższych wartości pośród polskich regionów (4. miejsce). Na Dolnym Śląsku w analizowanym okresie zaznaczyło się duże zróżnicowanie wewnątrzregionalne zjawiska w układzie miasto-wieś. Na obszarach miejskich zanotowano wyraźnie ujemne saldo migracji, natomiast na obszarach wiejskich, w tym zwłaszcza w gminach podmiejskich Wrocławia, zarejestrowano relatywnie duże dodatnie saldo migracji. </w:t>
      </w:r>
    </w:p>
    <w:p w14:paraId="69A6CB67" w14:textId="77777777" w:rsidR="000C6BE4" w:rsidRPr="000A5430" w:rsidRDefault="000C6BE4" w:rsidP="005F49A2">
      <w:pPr>
        <w:pStyle w:val="TEKST"/>
        <w:spacing w:after="0"/>
        <w:rPr>
          <w:sz w:val="19"/>
          <w:szCs w:val="19"/>
        </w:rPr>
        <w:sectPr w:rsidR="000C6BE4" w:rsidRPr="000A5430" w:rsidSect="00783178">
          <w:headerReference w:type="default" r:id="rId30"/>
          <w:type w:val="continuous"/>
          <w:pgSz w:w="11906" w:h="16838"/>
          <w:pgMar w:top="1276" w:right="1276" w:bottom="993" w:left="1417" w:header="708" w:footer="708" w:gutter="0"/>
          <w:cols w:num="2" w:space="454"/>
          <w:docGrid w:linePitch="360"/>
        </w:sectPr>
      </w:pPr>
    </w:p>
    <w:p w14:paraId="3ED61153" w14:textId="3A6002C8" w:rsidR="000C6BE4" w:rsidRPr="000A5430" w:rsidRDefault="000C6BE4" w:rsidP="00703533">
      <w:pPr>
        <w:pStyle w:val="MAPA"/>
        <w:spacing w:line="288" w:lineRule="auto"/>
        <w:ind w:left="567" w:hanging="567"/>
        <w:rPr>
          <w:rFonts w:asciiTheme="minorHAnsi" w:hAnsiTheme="minorHAnsi" w:cstheme="minorHAnsi"/>
          <w:sz w:val="18"/>
          <w:szCs w:val="18"/>
        </w:rPr>
      </w:pPr>
      <w:r w:rsidRPr="000A5430">
        <w:rPr>
          <w:rFonts w:asciiTheme="minorHAnsi" w:hAnsiTheme="minorHAnsi" w:cstheme="minorHAnsi"/>
          <w:sz w:val="18"/>
          <w:szCs w:val="18"/>
        </w:rPr>
        <w:t>MAPA 7. przyrost naturalny w gminach województwa dolnośląskiego [2011-2016].</w:t>
      </w:r>
    </w:p>
    <w:p w14:paraId="35636E00" w14:textId="7B69344D" w:rsidR="000C6BE4" w:rsidRPr="000A5430" w:rsidRDefault="000C6BE4" w:rsidP="005F49A2">
      <w:pPr>
        <w:pStyle w:val="RDO"/>
        <w:spacing w:after="0" w:line="288" w:lineRule="auto"/>
        <w:jc w:val="center"/>
        <w:rPr>
          <w:color w:val="000000" w:themeColor="text1"/>
        </w:rPr>
      </w:pPr>
      <w:r w:rsidRPr="000A5430">
        <w:rPr>
          <w:noProof/>
          <w:color w:val="000000" w:themeColor="text1"/>
        </w:rPr>
        <w:drawing>
          <wp:inline distT="0" distB="0" distL="0" distR="0" wp14:anchorId="75E4D2BC" wp14:editId="667576B9">
            <wp:extent cx="2780665" cy="2600325"/>
            <wp:effectExtent l="0" t="0" r="635" b="952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rzyrost natur.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80665" cy="2600325"/>
                    </a:xfrm>
                    <a:prstGeom prst="rect">
                      <a:avLst/>
                    </a:prstGeom>
                  </pic:spPr>
                </pic:pic>
              </a:graphicData>
            </a:graphic>
          </wp:inline>
        </w:drawing>
      </w:r>
    </w:p>
    <w:p w14:paraId="427FCF77" w14:textId="77777777" w:rsidR="000C6BE4" w:rsidRPr="000A5430" w:rsidRDefault="000C6BE4" w:rsidP="005F49A2">
      <w:pPr>
        <w:pStyle w:val="RDO"/>
        <w:spacing w:line="288" w:lineRule="auto"/>
        <w:rPr>
          <w:color w:val="000000" w:themeColor="text1"/>
        </w:rPr>
      </w:pPr>
      <w:r w:rsidRPr="000A5430">
        <w:rPr>
          <w:color w:val="000000" w:themeColor="text1"/>
        </w:rPr>
        <w:t>Źródło: opracowanie własne na podstawie danych GUS.</w:t>
      </w:r>
    </w:p>
    <w:p w14:paraId="3C46DD6D" w14:textId="580CD7B0" w:rsidR="000C6BE4" w:rsidRPr="000A5430" w:rsidRDefault="000C6BE4" w:rsidP="00703533">
      <w:pPr>
        <w:pStyle w:val="MAPA"/>
        <w:spacing w:before="300" w:line="288" w:lineRule="auto"/>
        <w:ind w:left="567" w:hanging="567"/>
        <w:rPr>
          <w:rFonts w:asciiTheme="minorHAnsi" w:hAnsiTheme="minorHAnsi" w:cstheme="minorHAnsi"/>
          <w:sz w:val="18"/>
          <w:szCs w:val="18"/>
        </w:rPr>
      </w:pPr>
      <w:r w:rsidRPr="000A5430">
        <w:rPr>
          <w:rFonts w:asciiTheme="minorHAnsi" w:hAnsiTheme="minorHAnsi" w:cstheme="minorHAnsi"/>
          <w:sz w:val="18"/>
          <w:szCs w:val="18"/>
        </w:rPr>
        <w:t>MAPA 8. Saldo migracji w gminach województwa dolnośląskiego [2011-2016].</w:t>
      </w:r>
    </w:p>
    <w:p w14:paraId="05A9663C" w14:textId="668B0D01" w:rsidR="000C6BE4" w:rsidRPr="000A5430" w:rsidRDefault="000C6BE4" w:rsidP="005F49A2">
      <w:pPr>
        <w:pStyle w:val="TEKST"/>
        <w:spacing w:after="0"/>
        <w:jc w:val="center"/>
      </w:pPr>
      <w:r w:rsidRPr="000A5430">
        <w:rPr>
          <w:noProof/>
          <w:lang w:eastAsia="pl-PL"/>
        </w:rPr>
        <w:drawing>
          <wp:inline distT="0" distB="0" distL="0" distR="0" wp14:anchorId="43587DEF" wp14:editId="34E414CA">
            <wp:extent cx="2780665" cy="2600325"/>
            <wp:effectExtent l="0" t="0" r="635" b="952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zyrost wedr.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80665" cy="2600325"/>
                    </a:xfrm>
                    <a:prstGeom prst="rect">
                      <a:avLst/>
                    </a:prstGeom>
                  </pic:spPr>
                </pic:pic>
              </a:graphicData>
            </a:graphic>
          </wp:inline>
        </w:drawing>
      </w:r>
    </w:p>
    <w:p w14:paraId="4EC3B1C9" w14:textId="77777777" w:rsidR="000C6BE4" w:rsidRPr="000A5430" w:rsidRDefault="000C6BE4" w:rsidP="005F49A2">
      <w:pPr>
        <w:pStyle w:val="RDO"/>
        <w:spacing w:line="288" w:lineRule="auto"/>
        <w:rPr>
          <w:color w:val="000000" w:themeColor="text1"/>
        </w:rPr>
      </w:pPr>
      <w:r w:rsidRPr="000A5430">
        <w:rPr>
          <w:color w:val="000000" w:themeColor="text1"/>
        </w:rPr>
        <w:t>Źródło: opracowanie własne na podstawie danych GUS.</w:t>
      </w:r>
    </w:p>
    <w:p w14:paraId="44884961" w14:textId="77777777" w:rsidR="000C6BE4" w:rsidRPr="005C2D24" w:rsidRDefault="000C6BE4" w:rsidP="005F49A2">
      <w:pPr>
        <w:pStyle w:val="RDO"/>
        <w:spacing w:after="300" w:line="288" w:lineRule="auto"/>
        <w:sectPr w:rsidR="000C6BE4" w:rsidRPr="005C2D24" w:rsidSect="000C6BE4">
          <w:type w:val="continuous"/>
          <w:pgSz w:w="11906" w:h="16838"/>
          <w:pgMar w:top="1571" w:right="1276" w:bottom="1417" w:left="1417" w:header="708" w:footer="708" w:gutter="0"/>
          <w:cols w:num="2" w:space="454"/>
          <w:docGrid w:linePitch="360"/>
        </w:sectPr>
      </w:pPr>
    </w:p>
    <w:p w14:paraId="3B73F484" w14:textId="781C8262" w:rsidR="00644A74" w:rsidRPr="003C0FE7" w:rsidRDefault="000C6BE4" w:rsidP="005F49A2">
      <w:pPr>
        <w:spacing w:line="288" w:lineRule="auto"/>
        <w:jc w:val="both"/>
        <w:rPr>
          <w:rFonts w:cs="Arial"/>
          <w:color w:val="000000" w:themeColor="text1"/>
          <w:sz w:val="19"/>
          <w:szCs w:val="19"/>
        </w:rPr>
      </w:pPr>
      <w:r w:rsidRPr="003C0FE7">
        <w:rPr>
          <w:rFonts w:cs="Arial"/>
          <w:color w:val="000000" w:themeColor="text1"/>
          <w:sz w:val="19"/>
          <w:szCs w:val="19"/>
        </w:rPr>
        <w:t xml:space="preserve">Zmiana stylu życia ludności, coraz niższy przyrost naturalny, ruchy migracyjne wewnątrz i na zewnątrz województwa przyczyniają się do niepokojących zmian </w:t>
      </w:r>
      <w:r w:rsidR="00CF54F8">
        <w:rPr>
          <w:rFonts w:cs="Arial"/>
          <w:color w:val="000000" w:themeColor="text1"/>
          <w:sz w:val="19"/>
          <w:szCs w:val="19"/>
        </w:rPr>
        <w:br/>
      </w:r>
      <w:r w:rsidRPr="003C0FE7">
        <w:rPr>
          <w:rFonts w:cs="Arial"/>
          <w:color w:val="000000" w:themeColor="text1"/>
          <w:sz w:val="19"/>
          <w:szCs w:val="19"/>
        </w:rPr>
        <w:t xml:space="preserve">w liczbie i strukturze ludności w naszym kraju. Podobnie sytuacja wygląda na Dolnym Śląsku. W latach 2016-2030 prognozuje się średni spadek liczby ludności o prawie 6%. Zjawisko to szczególnie intensywnie obserwowane jest na obszarach wiejskich i w małych miastach (spadek nawet  o 20,1%). Przyrost liczby ludności dotyczy jedynie gmin położnych w sąsiedztwie dużych ośrodków miejskich (zjawisko suburbanizacji). Stanowią one niewiele ponad 20% wszystkich gmin w regionie. </w:t>
      </w:r>
    </w:p>
    <w:p w14:paraId="6A784378" w14:textId="77777777" w:rsidR="00AB6BCA" w:rsidRDefault="00AB6BCA" w:rsidP="005F49A2">
      <w:pPr>
        <w:spacing w:after="0" w:line="288" w:lineRule="auto"/>
        <w:ind w:left="709" w:hanging="709"/>
        <w:jc w:val="both"/>
        <w:rPr>
          <w:rStyle w:val="MAPAZnak"/>
          <w:rFonts w:asciiTheme="minorHAnsi" w:hAnsiTheme="minorHAnsi" w:cstheme="minorHAnsi"/>
          <w:sz w:val="18"/>
          <w:szCs w:val="18"/>
        </w:rPr>
      </w:pPr>
    </w:p>
    <w:p w14:paraId="22C1326E" w14:textId="77777777" w:rsidR="00AB6BCA" w:rsidRDefault="00AB6BCA" w:rsidP="005F49A2">
      <w:pPr>
        <w:spacing w:after="0" w:line="288" w:lineRule="auto"/>
        <w:ind w:left="709" w:hanging="709"/>
        <w:jc w:val="both"/>
        <w:rPr>
          <w:rStyle w:val="MAPAZnak"/>
          <w:rFonts w:asciiTheme="minorHAnsi" w:hAnsiTheme="minorHAnsi" w:cstheme="minorHAnsi"/>
          <w:sz w:val="18"/>
          <w:szCs w:val="18"/>
        </w:rPr>
      </w:pPr>
    </w:p>
    <w:p w14:paraId="68B865A6" w14:textId="77777777" w:rsidR="00AB6BCA" w:rsidRDefault="00AB6BCA" w:rsidP="005F49A2">
      <w:pPr>
        <w:spacing w:after="0" w:line="288" w:lineRule="auto"/>
        <w:ind w:left="709" w:hanging="709"/>
        <w:jc w:val="both"/>
        <w:rPr>
          <w:rStyle w:val="MAPAZnak"/>
          <w:rFonts w:asciiTheme="minorHAnsi" w:hAnsiTheme="minorHAnsi" w:cstheme="minorHAnsi"/>
          <w:sz w:val="18"/>
          <w:szCs w:val="18"/>
        </w:rPr>
      </w:pPr>
    </w:p>
    <w:p w14:paraId="05207A48" w14:textId="77777777" w:rsidR="00AB6BCA" w:rsidRDefault="00AB6BCA" w:rsidP="005F49A2">
      <w:pPr>
        <w:spacing w:after="0" w:line="288" w:lineRule="auto"/>
        <w:ind w:left="709" w:hanging="709"/>
        <w:jc w:val="both"/>
        <w:rPr>
          <w:rStyle w:val="MAPAZnak"/>
          <w:rFonts w:asciiTheme="minorHAnsi" w:hAnsiTheme="minorHAnsi" w:cstheme="minorHAnsi"/>
          <w:sz w:val="18"/>
          <w:szCs w:val="18"/>
        </w:rPr>
      </w:pPr>
    </w:p>
    <w:p w14:paraId="49FFE1FD" w14:textId="77777777" w:rsidR="00AB6BCA" w:rsidRDefault="00AB6BCA" w:rsidP="005F49A2">
      <w:pPr>
        <w:spacing w:after="0" w:line="288" w:lineRule="auto"/>
        <w:ind w:left="709" w:hanging="709"/>
        <w:jc w:val="both"/>
        <w:rPr>
          <w:rStyle w:val="MAPAZnak"/>
          <w:rFonts w:asciiTheme="minorHAnsi" w:hAnsiTheme="minorHAnsi" w:cstheme="minorHAnsi"/>
          <w:sz w:val="18"/>
          <w:szCs w:val="18"/>
        </w:rPr>
      </w:pPr>
    </w:p>
    <w:p w14:paraId="788D8BD6" w14:textId="77777777" w:rsidR="00AB6BCA" w:rsidRDefault="00AB6BCA" w:rsidP="005F49A2">
      <w:pPr>
        <w:spacing w:after="0" w:line="288" w:lineRule="auto"/>
        <w:ind w:left="709" w:hanging="709"/>
        <w:jc w:val="both"/>
        <w:rPr>
          <w:rStyle w:val="MAPAZnak"/>
          <w:rFonts w:asciiTheme="minorHAnsi" w:hAnsiTheme="minorHAnsi" w:cstheme="minorHAnsi"/>
          <w:sz w:val="18"/>
          <w:szCs w:val="18"/>
        </w:rPr>
      </w:pPr>
    </w:p>
    <w:p w14:paraId="693A8448" w14:textId="77777777" w:rsidR="00AB6BCA" w:rsidRDefault="00AB6BCA" w:rsidP="005F49A2">
      <w:pPr>
        <w:spacing w:after="0" w:line="288" w:lineRule="auto"/>
        <w:ind w:left="709" w:hanging="709"/>
        <w:jc w:val="both"/>
        <w:rPr>
          <w:rStyle w:val="MAPAZnak"/>
          <w:rFonts w:asciiTheme="minorHAnsi" w:hAnsiTheme="minorHAnsi" w:cstheme="minorHAnsi"/>
          <w:sz w:val="18"/>
          <w:szCs w:val="18"/>
        </w:rPr>
      </w:pPr>
    </w:p>
    <w:p w14:paraId="04F19B99" w14:textId="77777777" w:rsidR="00AB6BCA" w:rsidRDefault="00AB6BCA" w:rsidP="005F49A2">
      <w:pPr>
        <w:spacing w:after="0" w:line="288" w:lineRule="auto"/>
        <w:ind w:left="709" w:hanging="709"/>
        <w:jc w:val="both"/>
        <w:rPr>
          <w:rStyle w:val="MAPAZnak"/>
          <w:rFonts w:asciiTheme="minorHAnsi" w:hAnsiTheme="minorHAnsi" w:cstheme="minorHAnsi"/>
          <w:sz w:val="18"/>
          <w:szCs w:val="18"/>
        </w:rPr>
      </w:pPr>
    </w:p>
    <w:p w14:paraId="43EADD1A" w14:textId="77777777" w:rsidR="002F7BDC" w:rsidRDefault="002F7BDC" w:rsidP="005F49A2">
      <w:pPr>
        <w:spacing w:after="0" w:line="288" w:lineRule="auto"/>
        <w:ind w:left="709" w:hanging="709"/>
        <w:jc w:val="both"/>
        <w:rPr>
          <w:rStyle w:val="MAPAZnak"/>
          <w:rFonts w:asciiTheme="minorHAnsi" w:hAnsiTheme="minorHAnsi" w:cstheme="minorHAnsi"/>
          <w:sz w:val="18"/>
          <w:szCs w:val="18"/>
        </w:rPr>
      </w:pPr>
    </w:p>
    <w:p w14:paraId="243101D8" w14:textId="77777777" w:rsidR="002F7BDC" w:rsidRDefault="002F7BDC" w:rsidP="005F49A2">
      <w:pPr>
        <w:spacing w:after="0" w:line="288" w:lineRule="auto"/>
        <w:ind w:left="709" w:hanging="709"/>
        <w:jc w:val="both"/>
        <w:rPr>
          <w:rStyle w:val="MAPAZnak"/>
          <w:rFonts w:asciiTheme="minorHAnsi" w:hAnsiTheme="minorHAnsi" w:cstheme="minorHAnsi"/>
          <w:sz w:val="18"/>
          <w:szCs w:val="18"/>
        </w:rPr>
      </w:pPr>
    </w:p>
    <w:p w14:paraId="07207551" w14:textId="77777777" w:rsidR="00AB6BCA" w:rsidRDefault="00AB6BCA" w:rsidP="005F49A2">
      <w:pPr>
        <w:spacing w:after="0" w:line="288" w:lineRule="auto"/>
        <w:ind w:left="709" w:hanging="709"/>
        <w:jc w:val="both"/>
        <w:rPr>
          <w:rStyle w:val="MAPAZnak"/>
          <w:rFonts w:asciiTheme="minorHAnsi" w:hAnsiTheme="minorHAnsi" w:cstheme="minorHAnsi"/>
          <w:sz w:val="18"/>
          <w:szCs w:val="18"/>
        </w:rPr>
      </w:pPr>
    </w:p>
    <w:p w14:paraId="03416099" w14:textId="77777777" w:rsidR="00AB6BCA" w:rsidRDefault="00AB6BCA" w:rsidP="005F49A2">
      <w:pPr>
        <w:spacing w:after="0" w:line="288" w:lineRule="auto"/>
        <w:ind w:left="709" w:hanging="709"/>
        <w:jc w:val="both"/>
        <w:rPr>
          <w:rStyle w:val="MAPAZnak"/>
          <w:rFonts w:asciiTheme="minorHAnsi" w:hAnsiTheme="minorHAnsi" w:cstheme="minorHAnsi"/>
          <w:sz w:val="18"/>
          <w:szCs w:val="18"/>
        </w:rPr>
      </w:pPr>
    </w:p>
    <w:p w14:paraId="7E237B96" w14:textId="77777777" w:rsidR="00AB6BCA" w:rsidRDefault="00AB6BCA" w:rsidP="005F49A2">
      <w:pPr>
        <w:spacing w:after="0" w:line="288" w:lineRule="auto"/>
        <w:ind w:left="709" w:hanging="709"/>
        <w:jc w:val="both"/>
        <w:rPr>
          <w:rStyle w:val="MAPAZnak"/>
          <w:rFonts w:asciiTheme="minorHAnsi" w:hAnsiTheme="minorHAnsi" w:cstheme="minorHAnsi"/>
          <w:sz w:val="18"/>
          <w:szCs w:val="18"/>
        </w:rPr>
      </w:pPr>
    </w:p>
    <w:p w14:paraId="32491791" w14:textId="77777777" w:rsidR="00AB6BCA" w:rsidRDefault="00AB6BCA" w:rsidP="005F49A2">
      <w:pPr>
        <w:spacing w:after="0" w:line="288" w:lineRule="auto"/>
        <w:ind w:left="709" w:hanging="709"/>
        <w:jc w:val="both"/>
        <w:rPr>
          <w:rStyle w:val="MAPAZnak"/>
          <w:rFonts w:asciiTheme="minorHAnsi" w:hAnsiTheme="minorHAnsi" w:cstheme="minorHAnsi"/>
          <w:sz w:val="18"/>
          <w:szCs w:val="18"/>
        </w:rPr>
      </w:pPr>
    </w:p>
    <w:p w14:paraId="3919D9A3" w14:textId="77777777" w:rsidR="000C6BE4" w:rsidRPr="000A5430" w:rsidRDefault="000C6BE4" w:rsidP="00AB6BCA">
      <w:pPr>
        <w:spacing w:after="0" w:line="288" w:lineRule="auto"/>
        <w:ind w:left="709" w:hanging="709"/>
        <w:jc w:val="right"/>
        <w:rPr>
          <w:rFonts w:cstheme="minorHAnsi"/>
          <w:color w:val="404040"/>
          <w:sz w:val="18"/>
          <w:szCs w:val="18"/>
        </w:rPr>
      </w:pPr>
      <w:r w:rsidRPr="000A5430">
        <w:rPr>
          <w:rStyle w:val="MAPAZnak"/>
          <w:rFonts w:asciiTheme="minorHAnsi" w:hAnsiTheme="minorHAnsi" w:cstheme="minorHAnsi"/>
          <w:sz w:val="18"/>
          <w:szCs w:val="18"/>
        </w:rPr>
        <w:lastRenderedPageBreak/>
        <w:t>MAPA 9. Prognozowana ZMIANA liczbY ludności w</w:t>
      </w:r>
      <w:r w:rsidR="00703533" w:rsidRPr="000A5430">
        <w:rPr>
          <w:rStyle w:val="MAPAZnak"/>
          <w:rFonts w:asciiTheme="minorHAnsi" w:hAnsiTheme="minorHAnsi" w:cstheme="minorHAnsi"/>
          <w:sz w:val="18"/>
          <w:szCs w:val="18"/>
        </w:rPr>
        <w:t> </w:t>
      </w:r>
      <w:r w:rsidRPr="000A5430">
        <w:rPr>
          <w:rStyle w:val="MAPAZnak"/>
          <w:rFonts w:asciiTheme="minorHAnsi" w:hAnsiTheme="minorHAnsi" w:cstheme="minorHAnsi"/>
          <w:sz w:val="18"/>
          <w:szCs w:val="18"/>
        </w:rPr>
        <w:t xml:space="preserve">GMINACH </w:t>
      </w:r>
      <w:r w:rsidR="00644A74" w:rsidRPr="000A5430">
        <w:rPr>
          <w:rStyle w:val="MAPAZnak"/>
          <w:rFonts w:asciiTheme="minorHAnsi" w:hAnsiTheme="minorHAnsi" w:cstheme="minorHAnsi"/>
          <w:sz w:val="18"/>
          <w:szCs w:val="18"/>
        </w:rPr>
        <w:t xml:space="preserve">NA DOLNYM ŚLĄSKU </w:t>
      </w:r>
      <w:r w:rsidRPr="000A5430">
        <w:rPr>
          <w:rStyle w:val="MAPAZnak"/>
          <w:rFonts w:asciiTheme="minorHAnsi" w:hAnsiTheme="minorHAnsi" w:cstheme="minorHAnsi"/>
          <w:sz w:val="18"/>
          <w:szCs w:val="18"/>
        </w:rPr>
        <w:t>[2016-2030].</w:t>
      </w:r>
    </w:p>
    <w:p w14:paraId="2FBF1264" w14:textId="77777777" w:rsidR="000C6BE4" w:rsidRDefault="000C6BE4" w:rsidP="005F49A2">
      <w:pPr>
        <w:spacing w:after="0" w:line="288" w:lineRule="auto"/>
        <w:jc w:val="center"/>
      </w:pPr>
    </w:p>
    <w:p w14:paraId="50314771" w14:textId="77777777" w:rsidR="00AB6BCA" w:rsidRDefault="00AB6BCA" w:rsidP="005F49A2">
      <w:pPr>
        <w:pStyle w:val="RDO"/>
        <w:spacing w:line="288" w:lineRule="auto"/>
        <w:rPr>
          <w:color w:val="000000" w:themeColor="text1"/>
        </w:rPr>
      </w:pPr>
    </w:p>
    <w:p w14:paraId="0D8E8DF9" w14:textId="77777777" w:rsidR="00AB6BCA" w:rsidRDefault="00AB6BCA" w:rsidP="005F49A2">
      <w:pPr>
        <w:pStyle w:val="RDO"/>
        <w:spacing w:line="288" w:lineRule="auto"/>
        <w:rPr>
          <w:color w:val="000000" w:themeColor="text1"/>
        </w:rPr>
      </w:pPr>
    </w:p>
    <w:p w14:paraId="30E94DB8" w14:textId="77777777" w:rsidR="00AB6BCA" w:rsidRDefault="00AB6BCA" w:rsidP="005F49A2">
      <w:pPr>
        <w:pStyle w:val="RDO"/>
        <w:spacing w:line="288" w:lineRule="auto"/>
        <w:rPr>
          <w:color w:val="000000" w:themeColor="text1"/>
        </w:rPr>
      </w:pPr>
    </w:p>
    <w:p w14:paraId="01575188" w14:textId="77777777" w:rsidR="00AB6BCA" w:rsidRDefault="00AB6BCA" w:rsidP="005F49A2">
      <w:pPr>
        <w:pStyle w:val="RDO"/>
        <w:spacing w:line="288" w:lineRule="auto"/>
        <w:rPr>
          <w:color w:val="000000" w:themeColor="text1"/>
        </w:rPr>
      </w:pPr>
    </w:p>
    <w:p w14:paraId="0DDF7F0A" w14:textId="77777777" w:rsidR="00AB6BCA" w:rsidRDefault="00AB6BCA" w:rsidP="005F49A2">
      <w:pPr>
        <w:pStyle w:val="RDO"/>
        <w:spacing w:line="288" w:lineRule="auto"/>
        <w:rPr>
          <w:color w:val="000000" w:themeColor="text1"/>
        </w:rPr>
      </w:pPr>
    </w:p>
    <w:p w14:paraId="521951B0" w14:textId="77777777" w:rsidR="00AB6BCA" w:rsidRDefault="00AB6BCA" w:rsidP="005F49A2">
      <w:pPr>
        <w:pStyle w:val="RDO"/>
        <w:spacing w:line="288" w:lineRule="auto"/>
        <w:rPr>
          <w:color w:val="000000" w:themeColor="text1"/>
        </w:rPr>
      </w:pPr>
    </w:p>
    <w:p w14:paraId="305FB4FA" w14:textId="77777777" w:rsidR="00AB6BCA" w:rsidRDefault="00AB6BCA" w:rsidP="005F49A2">
      <w:pPr>
        <w:pStyle w:val="RDO"/>
        <w:spacing w:line="288" w:lineRule="auto"/>
        <w:rPr>
          <w:color w:val="000000" w:themeColor="text1"/>
        </w:rPr>
      </w:pPr>
    </w:p>
    <w:p w14:paraId="62AEA97E" w14:textId="77777777" w:rsidR="00AB6BCA" w:rsidRDefault="00AB6BCA" w:rsidP="005F49A2">
      <w:pPr>
        <w:pStyle w:val="RDO"/>
        <w:spacing w:line="288" w:lineRule="auto"/>
        <w:rPr>
          <w:color w:val="000000" w:themeColor="text1"/>
        </w:rPr>
      </w:pPr>
    </w:p>
    <w:p w14:paraId="61A93C56" w14:textId="77777777" w:rsidR="000C6BE4" w:rsidRPr="00AB6BCA" w:rsidRDefault="000C6BE4" w:rsidP="00AB6BCA">
      <w:pPr>
        <w:pStyle w:val="RDO"/>
        <w:spacing w:line="288" w:lineRule="auto"/>
        <w:jc w:val="right"/>
        <w:rPr>
          <w:color w:val="000000" w:themeColor="text1"/>
        </w:rPr>
      </w:pPr>
      <w:r w:rsidRPr="00AB6BCA">
        <w:rPr>
          <w:color w:val="000000" w:themeColor="text1"/>
        </w:rPr>
        <w:t>Źródło: Prognoza demograficzna dla gmin województwa dolnośląskiego do 2035 rok, IRT, BDL.</w:t>
      </w:r>
    </w:p>
    <w:p w14:paraId="347C88DC" w14:textId="77777777" w:rsidR="00AB6BCA" w:rsidRPr="008F1BC2" w:rsidRDefault="00AB6BCA" w:rsidP="001D1B69">
      <w:pPr>
        <w:spacing w:after="0" w:line="288" w:lineRule="auto"/>
        <w:sectPr w:rsidR="00AB6BCA" w:rsidRPr="008F1BC2" w:rsidSect="00644A74">
          <w:type w:val="continuous"/>
          <w:pgSz w:w="11906" w:h="16838"/>
          <w:pgMar w:top="1571" w:right="1276" w:bottom="993" w:left="1417" w:header="708" w:footer="708" w:gutter="0"/>
          <w:cols w:num="2" w:space="454"/>
          <w:docGrid w:linePitch="360"/>
        </w:sectPr>
      </w:pPr>
      <w:r>
        <w:rPr>
          <w:noProof/>
          <w:lang w:eastAsia="pl-PL"/>
        </w:rPr>
        <w:drawing>
          <wp:inline distT="0" distB="0" distL="0" distR="0" wp14:anchorId="2CFE507E" wp14:editId="3362B3B6">
            <wp:extent cx="2780665" cy="2600397"/>
            <wp:effectExtent l="0" t="0" r="635" b="952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ognoza163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80665" cy="2600397"/>
                    </a:xfrm>
                    <a:prstGeom prst="rect">
                      <a:avLst/>
                    </a:prstGeom>
                  </pic:spPr>
                </pic:pic>
              </a:graphicData>
            </a:graphic>
          </wp:inline>
        </w:drawing>
      </w:r>
    </w:p>
    <w:tbl>
      <w:tblPr>
        <w:tblW w:w="9214" w:type="dxa"/>
        <w:tblBorders>
          <w:insideH w:val="single" w:sz="18" w:space="0" w:color="FFFFFF" w:themeColor="background1"/>
          <w:insideV w:val="single" w:sz="18" w:space="0" w:color="FFFFFF" w:themeColor="background1"/>
        </w:tblBorders>
        <w:tblLook w:val="04A0" w:firstRow="1" w:lastRow="0" w:firstColumn="1" w:lastColumn="0" w:noHBand="0" w:noVBand="1"/>
      </w:tblPr>
      <w:tblGrid>
        <w:gridCol w:w="2127"/>
        <w:gridCol w:w="7087"/>
      </w:tblGrid>
      <w:tr w:rsidR="000C6BE4" w:rsidRPr="003E0195" w14:paraId="161E6068" w14:textId="77777777" w:rsidTr="001D1B69">
        <w:trPr>
          <w:tblHeader/>
        </w:trPr>
        <w:tc>
          <w:tcPr>
            <w:tcW w:w="2127" w:type="dxa"/>
            <w:shd w:val="clear" w:color="auto" w:fill="F2F2F2" w:themeFill="background1" w:themeFillShade="F2"/>
          </w:tcPr>
          <w:p w14:paraId="289B1CB1" w14:textId="77777777" w:rsidR="000C6BE4" w:rsidRPr="002F7BDC" w:rsidRDefault="000C6BE4" w:rsidP="002F7BDC">
            <w:pPr>
              <w:spacing w:before="60" w:after="60" w:line="288" w:lineRule="auto"/>
              <w:jc w:val="center"/>
              <w:rPr>
                <w:b/>
                <w:color w:val="000000" w:themeColor="text1"/>
                <w:sz w:val="18"/>
                <w:szCs w:val="18"/>
              </w:rPr>
            </w:pPr>
            <w:r w:rsidRPr="002F7BDC">
              <w:rPr>
                <w:rFonts w:eastAsia="Times New Roman" w:cs="Arial"/>
                <w:b/>
                <w:caps/>
                <w:color w:val="000000" w:themeColor="text1"/>
                <w:sz w:val="18"/>
                <w:szCs w:val="18"/>
              </w:rPr>
              <w:t>MOCNE STRONY</w:t>
            </w:r>
          </w:p>
        </w:tc>
        <w:tc>
          <w:tcPr>
            <w:tcW w:w="7087" w:type="dxa"/>
            <w:shd w:val="clear" w:color="auto" w:fill="F2F2F2" w:themeFill="background1" w:themeFillShade="F2"/>
          </w:tcPr>
          <w:p w14:paraId="61A871B0" w14:textId="77777777" w:rsidR="000C6BE4" w:rsidRPr="002F7BDC" w:rsidRDefault="000C6BE4" w:rsidP="002F7BDC">
            <w:pPr>
              <w:spacing w:before="60" w:after="60" w:line="288" w:lineRule="auto"/>
              <w:jc w:val="center"/>
              <w:rPr>
                <w:b/>
                <w:color w:val="000000" w:themeColor="text1"/>
                <w:sz w:val="18"/>
                <w:szCs w:val="18"/>
              </w:rPr>
            </w:pPr>
            <w:r w:rsidRPr="002F7BDC">
              <w:rPr>
                <w:rFonts w:eastAsia="Times New Roman" w:cs="Arial"/>
                <w:b/>
                <w:caps/>
                <w:color w:val="000000" w:themeColor="text1"/>
                <w:sz w:val="18"/>
                <w:szCs w:val="18"/>
              </w:rPr>
              <w:t>SŁABE STRONY</w:t>
            </w:r>
          </w:p>
        </w:tc>
      </w:tr>
      <w:tr w:rsidR="000C6BE4" w:rsidRPr="003E0195" w14:paraId="26637EA4" w14:textId="77777777" w:rsidTr="001D1B69">
        <w:tc>
          <w:tcPr>
            <w:tcW w:w="2127" w:type="dxa"/>
            <w:shd w:val="clear" w:color="auto" w:fill="F2F2F2" w:themeFill="background1" w:themeFillShade="F2"/>
          </w:tcPr>
          <w:p w14:paraId="266525BD" w14:textId="77777777" w:rsidR="000C6BE4" w:rsidRPr="000A5430" w:rsidRDefault="000C6BE4" w:rsidP="005F49A2">
            <w:pPr>
              <w:pStyle w:val="Akapitzlist"/>
              <w:numPr>
                <w:ilvl w:val="0"/>
                <w:numId w:val="16"/>
              </w:numPr>
              <w:spacing w:after="0" w:line="288" w:lineRule="auto"/>
              <w:ind w:left="318" w:hanging="284"/>
              <w:rPr>
                <w:color w:val="000000" w:themeColor="text1"/>
                <w:sz w:val="17"/>
                <w:szCs w:val="17"/>
              </w:rPr>
            </w:pPr>
            <w:r w:rsidRPr="000A5430">
              <w:rPr>
                <w:color w:val="000000" w:themeColor="text1"/>
                <w:sz w:val="17"/>
                <w:szCs w:val="17"/>
              </w:rPr>
              <w:t>dynamiczny rozwój demograficzny Wrocławskiego Obszaru Funkcjonalnego;</w:t>
            </w:r>
          </w:p>
          <w:p w14:paraId="116580BB" w14:textId="77777777" w:rsidR="000C6BE4" w:rsidRPr="000A5430" w:rsidRDefault="000C6BE4" w:rsidP="005F49A2">
            <w:pPr>
              <w:pStyle w:val="Akapitzlist"/>
              <w:numPr>
                <w:ilvl w:val="0"/>
                <w:numId w:val="16"/>
              </w:numPr>
              <w:spacing w:before="60" w:after="60" w:line="288" w:lineRule="auto"/>
              <w:ind w:left="318" w:hanging="284"/>
              <w:rPr>
                <w:rFonts w:cs="Arial"/>
                <w:color w:val="000000" w:themeColor="text1"/>
                <w:sz w:val="17"/>
                <w:szCs w:val="17"/>
              </w:rPr>
            </w:pPr>
            <w:r w:rsidRPr="000A5430">
              <w:rPr>
                <w:rFonts w:cs="Arial"/>
                <w:color w:val="000000" w:themeColor="text1"/>
                <w:sz w:val="17"/>
                <w:szCs w:val="17"/>
              </w:rPr>
              <w:t>wysoki wskaźnik urbanizacji.</w:t>
            </w:r>
          </w:p>
        </w:tc>
        <w:tc>
          <w:tcPr>
            <w:tcW w:w="7087" w:type="dxa"/>
            <w:shd w:val="clear" w:color="auto" w:fill="F2F2F2" w:themeFill="background1" w:themeFillShade="F2"/>
          </w:tcPr>
          <w:p w14:paraId="7E083AD4" w14:textId="77777777" w:rsidR="000C6BE4" w:rsidRPr="000A5430" w:rsidRDefault="000C6BE4" w:rsidP="005F49A2">
            <w:pPr>
              <w:pStyle w:val="Akapitzlist"/>
              <w:numPr>
                <w:ilvl w:val="0"/>
                <w:numId w:val="26"/>
              </w:numPr>
              <w:spacing w:after="0" w:line="288" w:lineRule="auto"/>
              <w:ind w:left="336" w:hanging="284"/>
              <w:jc w:val="both"/>
              <w:rPr>
                <w:color w:val="000000" w:themeColor="text1"/>
                <w:sz w:val="17"/>
                <w:szCs w:val="17"/>
              </w:rPr>
            </w:pPr>
            <w:r w:rsidRPr="000A5430">
              <w:rPr>
                <w:color w:val="000000" w:themeColor="text1"/>
                <w:sz w:val="17"/>
                <w:szCs w:val="17"/>
              </w:rPr>
              <w:t>dysproporcje w poziomie zaludnienia w regionie,</w:t>
            </w:r>
          </w:p>
          <w:p w14:paraId="1CC5E05D" w14:textId="77777777" w:rsidR="000C6BE4" w:rsidRPr="000A5430" w:rsidRDefault="000C6BE4" w:rsidP="005F49A2">
            <w:pPr>
              <w:pStyle w:val="Akapitzlist"/>
              <w:numPr>
                <w:ilvl w:val="0"/>
                <w:numId w:val="24"/>
              </w:numPr>
              <w:spacing w:before="60" w:after="60" w:line="288" w:lineRule="auto"/>
              <w:ind w:left="318" w:hanging="284"/>
              <w:jc w:val="both"/>
              <w:rPr>
                <w:color w:val="000000" w:themeColor="text1"/>
                <w:sz w:val="17"/>
                <w:szCs w:val="17"/>
              </w:rPr>
            </w:pPr>
            <w:r w:rsidRPr="000A5430">
              <w:rPr>
                <w:color w:val="000000" w:themeColor="text1"/>
                <w:sz w:val="17"/>
                <w:szCs w:val="17"/>
              </w:rPr>
              <w:t xml:space="preserve">pogłębiający się proces depopulacji województwa, w szczególności </w:t>
            </w:r>
            <w:r w:rsidRPr="000A5430">
              <w:rPr>
                <w:rFonts w:cs="Arial"/>
                <w:color w:val="000000" w:themeColor="text1"/>
                <w:sz w:val="17"/>
                <w:szCs w:val="17"/>
              </w:rPr>
              <w:t>wyludnianie się terenów wiejskich na obszarach peryferyjnych regionu (Sudety),</w:t>
            </w:r>
          </w:p>
          <w:p w14:paraId="6E3D014F" w14:textId="77777777" w:rsidR="000C6BE4" w:rsidRPr="000A5430" w:rsidRDefault="000C6BE4" w:rsidP="005F49A2">
            <w:pPr>
              <w:pStyle w:val="Akapitzlist"/>
              <w:numPr>
                <w:ilvl w:val="0"/>
                <w:numId w:val="24"/>
              </w:numPr>
              <w:spacing w:before="60" w:after="60" w:line="288" w:lineRule="auto"/>
              <w:ind w:left="318" w:hanging="284"/>
              <w:jc w:val="both"/>
              <w:rPr>
                <w:rFonts w:cs="Arial"/>
                <w:color w:val="000000" w:themeColor="text1"/>
                <w:sz w:val="17"/>
                <w:szCs w:val="17"/>
              </w:rPr>
            </w:pPr>
            <w:r w:rsidRPr="000A5430">
              <w:rPr>
                <w:rFonts w:cs="Arial"/>
                <w:color w:val="000000" w:themeColor="text1"/>
                <w:sz w:val="17"/>
                <w:szCs w:val="17"/>
              </w:rPr>
              <w:t>spadek liczby mieszkańców w miastach średnich i dużych,</w:t>
            </w:r>
          </w:p>
          <w:p w14:paraId="35683660" w14:textId="77777777" w:rsidR="000C6BE4" w:rsidRPr="000A5430" w:rsidRDefault="000C6BE4" w:rsidP="005F49A2">
            <w:pPr>
              <w:pStyle w:val="Akapitzlist"/>
              <w:numPr>
                <w:ilvl w:val="0"/>
                <w:numId w:val="26"/>
              </w:numPr>
              <w:spacing w:after="0" w:line="288" w:lineRule="auto"/>
              <w:ind w:left="336" w:hanging="284"/>
              <w:jc w:val="both"/>
              <w:rPr>
                <w:color w:val="000000" w:themeColor="text1"/>
                <w:sz w:val="17"/>
                <w:szCs w:val="17"/>
              </w:rPr>
            </w:pPr>
            <w:r w:rsidRPr="000A5430">
              <w:rPr>
                <w:color w:val="000000" w:themeColor="text1"/>
                <w:sz w:val="17"/>
                <w:szCs w:val="17"/>
              </w:rPr>
              <w:t xml:space="preserve">niekorzystne przekształcenia struktury ludności według wieku, </w:t>
            </w:r>
          </w:p>
          <w:p w14:paraId="79FAD252" w14:textId="77777777" w:rsidR="000C6BE4" w:rsidRPr="000A5430" w:rsidRDefault="000C6BE4" w:rsidP="005F49A2">
            <w:pPr>
              <w:pStyle w:val="Akapitzlist"/>
              <w:numPr>
                <w:ilvl w:val="0"/>
                <w:numId w:val="26"/>
              </w:numPr>
              <w:spacing w:after="0" w:line="288" w:lineRule="auto"/>
              <w:ind w:left="336" w:hanging="284"/>
              <w:jc w:val="both"/>
              <w:rPr>
                <w:color w:val="000000" w:themeColor="text1"/>
                <w:sz w:val="17"/>
                <w:szCs w:val="17"/>
              </w:rPr>
            </w:pPr>
            <w:r w:rsidRPr="000A5430">
              <w:rPr>
                <w:color w:val="000000" w:themeColor="text1"/>
                <w:sz w:val="17"/>
                <w:szCs w:val="17"/>
              </w:rPr>
              <w:t>ujemny przyrost naturalny i ujemne saldo migracji obserwowane w szczególności w powiatach usytuowanych w południowo-zachodniej części województwa.</w:t>
            </w:r>
          </w:p>
        </w:tc>
      </w:tr>
    </w:tbl>
    <w:p w14:paraId="51FE0DF4" w14:textId="77777777" w:rsidR="000C6BE4" w:rsidRPr="00E52C3E" w:rsidRDefault="000C6BE4" w:rsidP="00814A82">
      <w:pPr>
        <w:pStyle w:val="Nagwek3"/>
        <w:sectPr w:rsidR="000C6BE4" w:rsidRPr="00E52C3E" w:rsidSect="00644A74">
          <w:type w:val="continuous"/>
          <w:pgSz w:w="11906" w:h="16838"/>
          <w:pgMar w:top="1276" w:right="1276" w:bottom="1417" w:left="1417" w:header="708" w:footer="708" w:gutter="0"/>
          <w:cols w:space="708"/>
          <w:titlePg/>
          <w:docGrid w:linePitch="360"/>
        </w:sectPr>
      </w:pPr>
    </w:p>
    <w:p w14:paraId="1A6A2235" w14:textId="77777777" w:rsidR="000C6BE4" w:rsidRPr="000A5430" w:rsidRDefault="000C6BE4" w:rsidP="00814A82">
      <w:pPr>
        <w:pStyle w:val="Nagwek3"/>
      </w:pPr>
      <w:bookmarkStart w:id="26" w:name="_Toc499582765"/>
      <w:bookmarkStart w:id="27" w:name="_Toc500226207"/>
      <w:r w:rsidRPr="000A5430">
        <w:t>KAPITAŁ LUDZKI I SPOŁECZNY</w:t>
      </w:r>
      <w:bookmarkEnd w:id="26"/>
      <w:bookmarkEnd w:id="27"/>
    </w:p>
    <w:p w14:paraId="74AF198D" w14:textId="032FA42A" w:rsidR="000C6BE4" w:rsidRDefault="000C6BE4" w:rsidP="005F49A2">
      <w:pPr>
        <w:pStyle w:val="TEKST"/>
        <w:spacing w:after="0"/>
        <w:rPr>
          <w:sz w:val="19"/>
          <w:szCs w:val="19"/>
        </w:rPr>
      </w:pPr>
      <w:r w:rsidRPr="000A5430">
        <w:rPr>
          <w:b/>
        </w:rPr>
        <w:t xml:space="preserve">Edukacja i wychowanie przedszkolne. </w:t>
      </w:r>
      <w:r w:rsidRPr="000A5430">
        <w:rPr>
          <w:sz w:val="19"/>
          <w:szCs w:val="19"/>
        </w:rPr>
        <w:t xml:space="preserve">W 2016 roku na Dolnym Śląsku funkcjonowało: 804 szkoły podstawowe, 520 szkół gimnazjalnych, 263 licea ogólnokształcące, 134 technika i 174 zasadnicze szkoły zawodowe i przysposabiające do pracy zawodowej. We wszystkich typach szkół (oprócz szkół zawodowych i ogólnozawodowych) wskaźnik skolaryzacji netto obniżył się w stosunku do 2010 roku. Zdawalność egzaminu maturalnego w województwie dolnośląskim w 2017 roku sięgała 82,0%, </w:t>
      </w:r>
      <w:r w:rsidR="00532F6F">
        <w:rPr>
          <w:sz w:val="19"/>
          <w:szCs w:val="19"/>
        </w:rPr>
        <w:t>c</w:t>
      </w:r>
      <w:r w:rsidRPr="000A5430">
        <w:rPr>
          <w:sz w:val="19"/>
          <w:szCs w:val="19"/>
        </w:rPr>
        <w:t xml:space="preserve">o było wartością poniżej średniej dla Polski wynoszącą 84,5%. W latach 2010-2016 w regionie zwiększyła się o 35,5% liczba dostępnych </w:t>
      </w:r>
      <w:r w:rsidRPr="000A5430">
        <w:rPr>
          <w:b/>
          <w:sz w:val="19"/>
          <w:szCs w:val="19"/>
        </w:rPr>
        <w:t>miejsc w placówkach wychowania przedszkolnego</w:t>
      </w:r>
      <w:r w:rsidRPr="000A5430">
        <w:rPr>
          <w:sz w:val="19"/>
          <w:szCs w:val="19"/>
        </w:rPr>
        <w:t xml:space="preserve"> (o 22 354 miejsca). W 2016 roku na 1 000 dzieci w wieku 3-5 lat przypadało 819 dzieci objętych wychowaniem przedszkolnym (6. pozycja w kraju). </w:t>
      </w:r>
    </w:p>
    <w:p w14:paraId="7C742F4E" w14:textId="77777777" w:rsidR="00AB6BCA" w:rsidRPr="000A5430" w:rsidRDefault="00AB6BCA" w:rsidP="001D1B69">
      <w:pPr>
        <w:pStyle w:val="TEKST"/>
        <w:spacing w:before="120" w:after="0"/>
        <w:rPr>
          <w:sz w:val="19"/>
          <w:szCs w:val="19"/>
        </w:rPr>
      </w:pPr>
      <w:r w:rsidRPr="000A5430">
        <w:rPr>
          <w:rStyle w:val="TEKSTZnak"/>
          <w:sz w:val="19"/>
          <w:szCs w:val="19"/>
        </w:rPr>
        <w:t xml:space="preserve">Wskaźnik uczestnictwa 4-latków w edukacji przedszkolnej i podstawowej w 2015 roku wyraźnie pokazuje, iż polskie regiony znacznie odstają od średniej europejskiej (UE-28), która w 2015 roku wyniosła 93,3%. W polskich regionach wskaźnik ten przyjmuje wartości poniżej 90%, a w niektórych przypadkach nawet poniżej </w:t>
      </w:r>
      <w:r w:rsidRPr="000A5430">
        <w:rPr>
          <w:rStyle w:val="TEKSTZnak"/>
          <w:sz w:val="19"/>
          <w:szCs w:val="19"/>
        </w:rPr>
        <w:t>70%. Dolny Śląsk osiągnął wskaźnik z przedziału 70-90% uczestnictwa.</w:t>
      </w:r>
    </w:p>
    <w:p w14:paraId="1047B18F" w14:textId="77777777" w:rsidR="000C6BE4" w:rsidRPr="000A5430" w:rsidRDefault="000C6BE4" w:rsidP="005F49A2">
      <w:pPr>
        <w:pStyle w:val="MAPA"/>
        <w:spacing w:line="288" w:lineRule="auto"/>
      </w:pPr>
      <w:r w:rsidRPr="000A5430">
        <w:t xml:space="preserve">MAPA 10. Liczba dzieci w placówkach wychowania przedszkolnego na 1 000 dzieci w wieku 3-5 lat w gminach Dolnego Śląska [2016]. </w:t>
      </w:r>
    </w:p>
    <w:p w14:paraId="297375EB" w14:textId="77777777" w:rsidR="000C6BE4" w:rsidRPr="000A5430" w:rsidRDefault="000C6BE4" w:rsidP="005F49A2">
      <w:pPr>
        <w:pStyle w:val="TEKST"/>
        <w:spacing w:after="0"/>
        <w:jc w:val="center"/>
      </w:pPr>
      <w:r w:rsidRPr="000A5430">
        <w:rPr>
          <w:noProof/>
          <w:lang w:eastAsia="pl-PL"/>
        </w:rPr>
        <w:drawing>
          <wp:inline distT="0" distB="0" distL="0" distR="0" wp14:anchorId="6C9520F6" wp14:editId="44E1F88E">
            <wp:extent cx="3016414" cy="2820785"/>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zedszkola_dzieci_gm.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25260" cy="2829058"/>
                    </a:xfrm>
                    <a:prstGeom prst="rect">
                      <a:avLst/>
                    </a:prstGeom>
                  </pic:spPr>
                </pic:pic>
              </a:graphicData>
            </a:graphic>
          </wp:inline>
        </w:drawing>
      </w:r>
    </w:p>
    <w:p w14:paraId="4D7F9056" w14:textId="77777777" w:rsidR="000C6BE4" w:rsidRPr="000A5430" w:rsidRDefault="000C6BE4" w:rsidP="005F49A2">
      <w:pPr>
        <w:pStyle w:val="RDO"/>
        <w:spacing w:line="288" w:lineRule="auto"/>
        <w:rPr>
          <w:rFonts w:ascii="Calibri" w:hAnsi="Calibri"/>
          <w:color w:val="000000" w:themeColor="text1"/>
        </w:rPr>
      </w:pPr>
      <w:r w:rsidRPr="000A5430">
        <w:rPr>
          <w:color w:val="000000" w:themeColor="text1"/>
        </w:rPr>
        <w:t>Źródło: opracowanie własne na podstawie danych GUS.</w:t>
      </w:r>
    </w:p>
    <w:p w14:paraId="31D11686" w14:textId="77777777" w:rsidR="000C6BE4" w:rsidRPr="000A5430" w:rsidRDefault="000C6BE4" w:rsidP="005F49A2">
      <w:pPr>
        <w:pStyle w:val="TEKST"/>
        <w:rPr>
          <w:rStyle w:val="TEKSTZnak"/>
          <w:sz w:val="19"/>
          <w:szCs w:val="19"/>
        </w:rPr>
      </w:pPr>
    </w:p>
    <w:p w14:paraId="3D59E002" w14:textId="77777777" w:rsidR="00AB6BCA" w:rsidRDefault="00AB6BCA" w:rsidP="005F49A2">
      <w:pPr>
        <w:pStyle w:val="MAPA"/>
        <w:spacing w:line="288" w:lineRule="auto"/>
        <w:sectPr w:rsidR="00AB6BCA" w:rsidSect="00703533">
          <w:headerReference w:type="even" r:id="rId35"/>
          <w:headerReference w:type="default" r:id="rId36"/>
          <w:footerReference w:type="default" r:id="rId37"/>
          <w:type w:val="continuous"/>
          <w:pgSz w:w="11906" w:h="16838"/>
          <w:pgMar w:top="1276" w:right="1276" w:bottom="1276" w:left="1417" w:header="708" w:footer="708" w:gutter="0"/>
          <w:cols w:num="2" w:space="454"/>
          <w:docGrid w:linePitch="360"/>
        </w:sectPr>
      </w:pPr>
    </w:p>
    <w:p w14:paraId="3BF37196" w14:textId="77777777" w:rsidR="000C6BE4" w:rsidRPr="000A5430" w:rsidRDefault="000C6BE4" w:rsidP="001D1B69">
      <w:pPr>
        <w:pStyle w:val="MAPA"/>
        <w:spacing w:before="0" w:line="288" w:lineRule="auto"/>
      </w:pPr>
      <w:r w:rsidRPr="000A5430">
        <w:lastRenderedPageBreak/>
        <w:t>MAPA 11. Wskaźniki uczestnictwa 4-latków w edukacji przedszkolnej i podstawowej W regionach nuts2 w europie [2015].</w:t>
      </w:r>
    </w:p>
    <w:p w14:paraId="05595E90" w14:textId="77777777" w:rsidR="000C6BE4" w:rsidRPr="000A5430" w:rsidRDefault="000C6BE4" w:rsidP="005F49A2">
      <w:pPr>
        <w:spacing w:before="120" w:after="0" w:line="288" w:lineRule="auto"/>
        <w:jc w:val="center"/>
        <w:rPr>
          <w:rFonts w:eastAsia="Times New Roman" w:cs="Arial"/>
          <w:color w:val="000000" w:themeColor="text1"/>
          <w:sz w:val="19"/>
          <w:szCs w:val="19"/>
        </w:rPr>
      </w:pPr>
      <w:r w:rsidRPr="000A5430">
        <w:rPr>
          <w:rFonts w:eastAsia="Times New Roman" w:cs="Arial"/>
          <w:noProof/>
          <w:color w:val="000000" w:themeColor="text1"/>
          <w:sz w:val="19"/>
          <w:szCs w:val="19"/>
          <w:lang w:eastAsia="pl-PL"/>
        </w:rPr>
        <w:drawing>
          <wp:inline distT="0" distB="0" distL="0" distR="0" wp14:anchorId="187CED23" wp14:editId="0BA215E9">
            <wp:extent cx="2780665" cy="3475831"/>
            <wp:effectExtent l="0" t="0" r="635" b="0"/>
            <wp:docPr id="111" name="Obraz 111" descr="C:\Users\kgmur\Desktop\edukac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gmur\Desktop\edukacja.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80665" cy="3475831"/>
                    </a:xfrm>
                    <a:prstGeom prst="rect">
                      <a:avLst/>
                    </a:prstGeom>
                    <a:noFill/>
                    <a:ln>
                      <a:noFill/>
                    </a:ln>
                  </pic:spPr>
                </pic:pic>
              </a:graphicData>
            </a:graphic>
          </wp:inline>
        </w:drawing>
      </w:r>
    </w:p>
    <w:p w14:paraId="508D7056" w14:textId="77777777" w:rsidR="000C6BE4" w:rsidRDefault="000C6BE4" w:rsidP="005F49A2">
      <w:pPr>
        <w:spacing w:after="120" w:line="288" w:lineRule="auto"/>
        <w:rPr>
          <w:rFonts w:ascii="Calibri" w:hAnsi="Calibri"/>
          <w:i/>
          <w:color w:val="000000" w:themeColor="text1"/>
          <w:sz w:val="16"/>
          <w:szCs w:val="16"/>
          <w:lang w:val="en-US"/>
        </w:rPr>
      </w:pPr>
      <w:r w:rsidRPr="000A5430">
        <w:rPr>
          <w:rFonts w:ascii="Calibri" w:hAnsi="Calibri"/>
          <w:i/>
          <w:color w:val="000000" w:themeColor="text1"/>
          <w:sz w:val="16"/>
          <w:szCs w:val="16"/>
          <w:lang w:val="en-US"/>
        </w:rPr>
        <w:t>Źródło: Seventh report on economic, social and territorial cohesion, 2017.</w:t>
      </w:r>
    </w:p>
    <w:p w14:paraId="5D1B6BA8" w14:textId="77777777" w:rsidR="00AB6BCA" w:rsidRPr="000A5430" w:rsidRDefault="00AB6BCA" w:rsidP="00AB6BCA">
      <w:pPr>
        <w:pStyle w:val="MAPA"/>
        <w:spacing w:line="288" w:lineRule="auto"/>
      </w:pPr>
      <w:r w:rsidRPr="000A5430">
        <w:t>MAPA 12. Udział osób w wieku 30-34 lat z wykształceniem wyższym W regionach nuts2 w europie [2016].</w:t>
      </w:r>
    </w:p>
    <w:p w14:paraId="7FFDF2C1" w14:textId="77777777" w:rsidR="00AB6BCA" w:rsidRPr="000A5430" w:rsidRDefault="00AB6BCA" w:rsidP="00AB6BCA">
      <w:pPr>
        <w:spacing w:before="120" w:after="0" w:line="288" w:lineRule="auto"/>
        <w:jc w:val="center"/>
        <w:rPr>
          <w:rFonts w:eastAsia="Times New Roman" w:cs="Arial"/>
          <w:color w:val="000000" w:themeColor="text1"/>
          <w:sz w:val="19"/>
          <w:szCs w:val="19"/>
        </w:rPr>
      </w:pPr>
      <w:r w:rsidRPr="000A5430">
        <w:rPr>
          <w:rFonts w:eastAsia="Times New Roman" w:cs="Arial"/>
          <w:noProof/>
          <w:color w:val="000000" w:themeColor="text1"/>
          <w:sz w:val="19"/>
          <w:szCs w:val="19"/>
          <w:lang w:eastAsia="pl-PL"/>
        </w:rPr>
        <w:drawing>
          <wp:inline distT="0" distB="0" distL="0" distR="0" wp14:anchorId="642F35FA" wp14:editId="0236A9B7">
            <wp:extent cx="2644346" cy="3368825"/>
            <wp:effectExtent l="0" t="0" r="3810" b="3175"/>
            <wp:docPr id="112" name="Obraz 112" descr="C:\Users\kgmur\Desktop\wyższa edukac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gmur\Desktop\wyższa edukacja.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47801" cy="3373227"/>
                    </a:xfrm>
                    <a:prstGeom prst="rect">
                      <a:avLst/>
                    </a:prstGeom>
                    <a:noFill/>
                    <a:ln>
                      <a:noFill/>
                    </a:ln>
                  </pic:spPr>
                </pic:pic>
              </a:graphicData>
            </a:graphic>
          </wp:inline>
        </w:drawing>
      </w:r>
    </w:p>
    <w:p w14:paraId="4C56D770" w14:textId="77777777" w:rsidR="00AB6BCA" w:rsidRPr="000A5430" w:rsidRDefault="00AB6BCA" w:rsidP="00AB6BCA">
      <w:pPr>
        <w:spacing w:after="120" w:line="288" w:lineRule="auto"/>
        <w:rPr>
          <w:rFonts w:ascii="Calibri" w:hAnsi="Calibri"/>
          <w:i/>
          <w:color w:val="000000" w:themeColor="text1"/>
          <w:sz w:val="16"/>
          <w:szCs w:val="16"/>
          <w:lang w:val="en-US"/>
        </w:rPr>
      </w:pPr>
      <w:r w:rsidRPr="000A5430">
        <w:rPr>
          <w:rFonts w:ascii="Calibri" w:hAnsi="Calibri"/>
          <w:i/>
          <w:color w:val="000000" w:themeColor="text1"/>
          <w:sz w:val="16"/>
          <w:szCs w:val="16"/>
          <w:lang w:val="en-US"/>
        </w:rPr>
        <w:t>Źródło: Seventh report on economic, social and territorial cohesion, 2017.</w:t>
      </w:r>
    </w:p>
    <w:p w14:paraId="3A93D14F" w14:textId="77777777" w:rsidR="00AB6BCA" w:rsidRDefault="00AB6BCA" w:rsidP="005F49A2">
      <w:pPr>
        <w:spacing w:after="120" w:line="288" w:lineRule="auto"/>
        <w:rPr>
          <w:rFonts w:ascii="Calibri" w:hAnsi="Calibri"/>
          <w:i/>
          <w:color w:val="000000" w:themeColor="text1"/>
          <w:sz w:val="16"/>
          <w:szCs w:val="16"/>
          <w:lang w:val="en-US"/>
        </w:rPr>
        <w:sectPr w:rsidR="00AB6BCA" w:rsidSect="00AB6BCA">
          <w:type w:val="continuous"/>
          <w:pgSz w:w="11906" w:h="16838"/>
          <w:pgMar w:top="1276" w:right="1276" w:bottom="1276" w:left="1417" w:header="708" w:footer="708" w:gutter="0"/>
          <w:cols w:num="2" w:space="454"/>
          <w:docGrid w:linePitch="360"/>
        </w:sectPr>
      </w:pPr>
    </w:p>
    <w:p w14:paraId="53D19392" w14:textId="7A875928" w:rsidR="000C6BE4" w:rsidRPr="000A5430" w:rsidRDefault="000C6BE4" w:rsidP="005F49A2">
      <w:pPr>
        <w:spacing w:before="120" w:after="120" w:line="288" w:lineRule="auto"/>
        <w:jc w:val="both"/>
        <w:rPr>
          <w:rFonts w:eastAsia="Times New Roman" w:cs="Arial"/>
          <w:color w:val="000000" w:themeColor="text1"/>
          <w:sz w:val="19"/>
          <w:szCs w:val="19"/>
        </w:rPr>
      </w:pPr>
      <w:r w:rsidRPr="000A5430">
        <w:rPr>
          <w:rFonts w:cs="Arial"/>
          <w:color w:val="000000" w:themeColor="text1"/>
          <w:sz w:val="19"/>
          <w:szCs w:val="19"/>
        </w:rPr>
        <w:t>Na Dolnym Śląsku w 2016 roku funkcjonował</w:t>
      </w:r>
      <w:r w:rsidR="00532F6F">
        <w:rPr>
          <w:rFonts w:cs="Arial"/>
          <w:color w:val="000000" w:themeColor="text1"/>
          <w:sz w:val="19"/>
          <w:szCs w:val="19"/>
        </w:rPr>
        <w:t>y</w:t>
      </w:r>
      <w:r w:rsidRPr="000A5430">
        <w:rPr>
          <w:rFonts w:cs="Arial"/>
          <w:color w:val="000000" w:themeColor="text1"/>
          <w:sz w:val="19"/>
          <w:szCs w:val="19"/>
        </w:rPr>
        <w:t xml:space="preserve"> 33 </w:t>
      </w:r>
      <w:r w:rsidRPr="000A5430">
        <w:rPr>
          <w:rFonts w:cs="Arial"/>
          <w:b/>
          <w:color w:val="000000" w:themeColor="text1"/>
          <w:sz w:val="19"/>
          <w:szCs w:val="19"/>
        </w:rPr>
        <w:t>szkoły wyższe</w:t>
      </w:r>
      <w:r w:rsidR="003003BD">
        <w:rPr>
          <w:rFonts w:cs="Arial"/>
          <w:color w:val="000000" w:themeColor="text1"/>
          <w:sz w:val="19"/>
          <w:szCs w:val="19"/>
        </w:rPr>
        <w:t xml:space="preserve"> (</w:t>
      </w:r>
      <w:r w:rsidRPr="000A5430">
        <w:rPr>
          <w:rFonts w:cs="Arial"/>
          <w:color w:val="000000" w:themeColor="text1"/>
          <w:sz w:val="19"/>
          <w:szCs w:val="19"/>
        </w:rPr>
        <w:t>4. miejsce w</w:t>
      </w:r>
      <w:r w:rsidR="003003BD">
        <w:rPr>
          <w:rFonts w:cs="Arial"/>
          <w:color w:val="000000" w:themeColor="text1"/>
          <w:sz w:val="19"/>
          <w:szCs w:val="19"/>
        </w:rPr>
        <w:t xml:space="preserve"> </w:t>
      </w:r>
      <w:r w:rsidRPr="000A5430">
        <w:rPr>
          <w:rFonts w:cs="Arial"/>
          <w:color w:val="000000" w:themeColor="text1"/>
          <w:sz w:val="19"/>
          <w:szCs w:val="19"/>
        </w:rPr>
        <w:t>kraju</w:t>
      </w:r>
      <w:r w:rsidR="003003BD">
        <w:rPr>
          <w:rFonts w:cs="Arial"/>
          <w:color w:val="000000" w:themeColor="text1"/>
          <w:sz w:val="19"/>
          <w:szCs w:val="19"/>
        </w:rPr>
        <w:t>), na których studiowało 130,4 tys. studentów</w:t>
      </w:r>
      <w:r w:rsidRPr="000A5430">
        <w:rPr>
          <w:rFonts w:cs="Arial"/>
          <w:color w:val="000000" w:themeColor="text1"/>
          <w:sz w:val="19"/>
          <w:szCs w:val="19"/>
        </w:rPr>
        <w:t xml:space="preserve"> (3. miejsce wśród regionów)</w:t>
      </w:r>
      <w:r w:rsidR="00131884">
        <w:rPr>
          <w:rFonts w:cs="Arial"/>
          <w:color w:val="000000" w:themeColor="text1"/>
          <w:sz w:val="19"/>
          <w:szCs w:val="19"/>
        </w:rPr>
        <w:t xml:space="preserve">, a </w:t>
      </w:r>
      <w:r w:rsidRPr="000A5430">
        <w:rPr>
          <w:rFonts w:cs="Arial"/>
          <w:color w:val="000000" w:themeColor="text1"/>
          <w:sz w:val="19"/>
          <w:szCs w:val="19"/>
        </w:rPr>
        <w:t xml:space="preserve">względem 2010 roku </w:t>
      </w:r>
      <w:r w:rsidR="00131884">
        <w:rPr>
          <w:rFonts w:cs="Arial"/>
          <w:color w:val="000000" w:themeColor="text1"/>
          <w:sz w:val="19"/>
          <w:szCs w:val="19"/>
        </w:rPr>
        <w:t>ich liczba zmniejszyła się</w:t>
      </w:r>
      <w:r w:rsidRPr="000A5430">
        <w:rPr>
          <w:rFonts w:cs="Arial"/>
          <w:color w:val="000000" w:themeColor="text1"/>
          <w:sz w:val="19"/>
          <w:szCs w:val="19"/>
        </w:rPr>
        <w:t xml:space="preserve"> o 22</w:t>
      </w:r>
      <w:r w:rsidR="00131884">
        <w:rPr>
          <w:rFonts w:cs="Arial"/>
          <w:color w:val="000000" w:themeColor="text1"/>
          <w:sz w:val="19"/>
          <w:szCs w:val="19"/>
        </w:rPr>
        <w:t>,6</w:t>
      </w:r>
      <w:r w:rsidRPr="000A5430">
        <w:rPr>
          <w:rFonts w:cs="Arial"/>
          <w:color w:val="000000" w:themeColor="text1"/>
          <w:sz w:val="19"/>
          <w:szCs w:val="19"/>
        </w:rPr>
        <w:t xml:space="preserve">%. Wzrost notuje </w:t>
      </w:r>
      <w:r w:rsidR="00F22B1A">
        <w:rPr>
          <w:rFonts w:cs="Arial"/>
          <w:color w:val="000000" w:themeColor="text1"/>
          <w:sz w:val="19"/>
          <w:szCs w:val="19"/>
        </w:rPr>
        <w:t xml:space="preserve">natomiast </w:t>
      </w:r>
      <w:r w:rsidRPr="000A5430">
        <w:rPr>
          <w:rFonts w:cs="Arial"/>
          <w:color w:val="000000" w:themeColor="text1"/>
          <w:sz w:val="19"/>
          <w:szCs w:val="19"/>
        </w:rPr>
        <w:t>liczba studentów wybierających studia</w:t>
      </w:r>
      <w:r w:rsidRPr="000A5430">
        <w:rPr>
          <w:rFonts w:eastAsia="Times New Roman" w:cs="Arial"/>
          <w:color w:val="000000" w:themeColor="text1"/>
          <w:sz w:val="19"/>
          <w:szCs w:val="19"/>
        </w:rPr>
        <w:t xml:space="preserve"> trzeciego stopnia (doktoranckie). </w:t>
      </w:r>
    </w:p>
    <w:p w14:paraId="2A173A02" w14:textId="77777777" w:rsidR="000C6BE4" w:rsidRPr="000A5430" w:rsidRDefault="000C6BE4" w:rsidP="005F49A2">
      <w:pPr>
        <w:spacing w:before="120" w:after="120" w:line="288" w:lineRule="auto"/>
        <w:jc w:val="both"/>
        <w:rPr>
          <w:rStyle w:val="TEKSTZnak"/>
          <w:sz w:val="19"/>
          <w:szCs w:val="19"/>
        </w:rPr>
      </w:pPr>
      <w:r w:rsidRPr="000A5430">
        <w:rPr>
          <w:rStyle w:val="TEKSTZnak"/>
          <w:sz w:val="19"/>
          <w:szCs w:val="19"/>
        </w:rPr>
        <w:t xml:space="preserve">W Unii Europejskiej średnio 39,1% osób w wieku 30-34 lata posiada </w:t>
      </w:r>
      <w:r w:rsidRPr="000A5430">
        <w:rPr>
          <w:rStyle w:val="TEKSTZnak"/>
          <w:b/>
          <w:sz w:val="19"/>
          <w:szCs w:val="19"/>
        </w:rPr>
        <w:t>wykształcenie wyższe</w:t>
      </w:r>
      <w:r w:rsidRPr="000A5430">
        <w:rPr>
          <w:rStyle w:val="TEKSTZnak"/>
          <w:sz w:val="19"/>
          <w:szCs w:val="19"/>
        </w:rPr>
        <w:t>. Co istotne, najwyższe udziały występują m.in. w polskich regionach. Korzystnie na tle regionów europejskich wypada również Dolny Śląsk, w którym udział osób z wykształceniem wyższym w grupie wiekowej 30-34 lata wynosi od 40% do 50% (w Polsce średni udział wyniósł 44,6%).</w:t>
      </w:r>
    </w:p>
    <w:p w14:paraId="58191CC4" w14:textId="103C65DD" w:rsidR="000C6BE4" w:rsidRPr="000A5430" w:rsidRDefault="000C6BE4" w:rsidP="005F49A2">
      <w:pPr>
        <w:spacing w:before="120" w:after="120" w:line="288" w:lineRule="auto"/>
        <w:jc w:val="both"/>
        <w:rPr>
          <w:rFonts w:cstheme="minorHAnsi"/>
          <w:color w:val="000000" w:themeColor="text1"/>
          <w:sz w:val="19"/>
          <w:szCs w:val="19"/>
        </w:rPr>
      </w:pPr>
      <w:r w:rsidRPr="000A5430">
        <w:rPr>
          <w:rFonts w:cstheme="minorHAnsi"/>
          <w:b/>
          <w:color w:val="000000" w:themeColor="text1"/>
          <w:sz w:val="19"/>
          <w:szCs w:val="19"/>
        </w:rPr>
        <w:t xml:space="preserve">Ochrona zdrowia. </w:t>
      </w:r>
      <w:r w:rsidRPr="000A5430">
        <w:rPr>
          <w:rFonts w:cstheme="minorHAnsi"/>
          <w:color w:val="000000" w:themeColor="text1"/>
          <w:sz w:val="19"/>
          <w:szCs w:val="19"/>
        </w:rPr>
        <w:t xml:space="preserve">W 2016 roku działało w regionie 1 515 przychodni lekarskich (6. miejsce w Polsce). W analizowanym roku w szpitalach ogólnych na 10 000 mieszkańców regionu dostępnych było 51 łóżek (o 3 łóżka więcej niż w 2010 roku). Funkcjonowały 2 stacjonarne zakłady rehabilitacyjne (z 261 dostępnymi łóżkami), 50 szpitali i sanatoriów uzdrowiskowych (z 6 174 łóżkami) oraz 10 uzdrowiskowych zakładów przyrodoleczniczych. W latach 2010-2016 liczba kuracjuszy wymienionych instytucji w regionie wzrosła o ponad 26%. W województwie dolnośląskim </w:t>
      </w:r>
      <w:r w:rsidRPr="000A5430">
        <w:rPr>
          <w:rFonts w:cstheme="minorHAnsi"/>
          <w:color w:val="000000" w:themeColor="text1"/>
          <w:sz w:val="19"/>
          <w:szCs w:val="19"/>
        </w:rPr>
        <w:t>w 2015 roku na 1000 mieszkańców przypadało średnio 2,25 lekarzy</w:t>
      </w:r>
      <w:r w:rsidRPr="000A5430">
        <w:rPr>
          <w:rFonts w:cstheme="minorHAnsi"/>
          <w:b/>
          <w:color w:val="000000" w:themeColor="text1"/>
          <w:sz w:val="19"/>
          <w:szCs w:val="19"/>
        </w:rPr>
        <w:t xml:space="preserve"> </w:t>
      </w:r>
      <w:r w:rsidRPr="000A5430">
        <w:rPr>
          <w:rFonts w:cstheme="minorHAnsi"/>
          <w:color w:val="000000" w:themeColor="text1"/>
          <w:sz w:val="19"/>
          <w:szCs w:val="19"/>
        </w:rPr>
        <w:t xml:space="preserve">(w Polsce 2,3 lekarzy), natomiast </w:t>
      </w:r>
      <w:r w:rsidR="00CF54F8">
        <w:rPr>
          <w:rFonts w:cstheme="minorHAnsi"/>
          <w:color w:val="000000" w:themeColor="text1"/>
          <w:sz w:val="19"/>
          <w:szCs w:val="19"/>
        </w:rPr>
        <w:br/>
      </w:r>
      <w:r w:rsidRPr="000A5430">
        <w:rPr>
          <w:rFonts w:cstheme="minorHAnsi"/>
          <w:color w:val="000000" w:themeColor="text1"/>
          <w:sz w:val="19"/>
          <w:szCs w:val="19"/>
        </w:rPr>
        <w:t>w 2010 roku 1,9 lekarzy (w Polsce 2,1 lekarzy). Około 17% powiatów charakteryzowało się wyższą od średniej w województwie wartością wskaźnika. Najwyższe wartości odnotowały powiaty: miasto Wrocław (5,0), miasto Jelenia Góra (3,8), lubiński (3,1), miasto Legnica (2,5) i miasto Wałbrzych (2,4). W 2016 roku w regionie udzielono 33 882 004 porad ogółem w ramach podstawowej i ambulatoryjnej opieki lekarskiej, co stanowiło 7,6% ogółu porad świadczonych w kraju.</w:t>
      </w:r>
    </w:p>
    <w:p w14:paraId="56717454" w14:textId="77777777" w:rsidR="000C6BE4" w:rsidRPr="000A5430" w:rsidRDefault="000C6BE4" w:rsidP="005F49A2">
      <w:pPr>
        <w:pStyle w:val="TEKST"/>
        <w:spacing w:after="0"/>
        <w:rPr>
          <w:sz w:val="19"/>
          <w:szCs w:val="19"/>
        </w:rPr>
      </w:pPr>
      <w:r w:rsidRPr="000A5430">
        <w:rPr>
          <w:b/>
          <w:sz w:val="19"/>
          <w:szCs w:val="19"/>
        </w:rPr>
        <w:t xml:space="preserve">Opieka społeczna. </w:t>
      </w:r>
      <w:r w:rsidRPr="000A5430">
        <w:rPr>
          <w:sz w:val="19"/>
          <w:szCs w:val="19"/>
        </w:rPr>
        <w:t xml:space="preserve">W 2016 roku na Dolnym Śląsku funkcjonowało 111 placówek stacjonarnej pomocy społecznej. Od 2010 roku ich liczba wzrosła o 15, tym samym zwiększając o 12,5% liczbę dostępnych miejsc z 7 309 w 2010 roku do 8 223 w 2016 roku. W 2016 roku świadczenia pomocy społecznej przyznano 93 596 osobom (spadek o 31,2% od 2010 roku) na kwotę 257 625 zł (5. miejsce w kraju). </w:t>
      </w:r>
    </w:p>
    <w:p w14:paraId="59888E49" w14:textId="77777777" w:rsidR="000C6BE4" w:rsidRPr="000A5430" w:rsidRDefault="000C6BE4" w:rsidP="00FA1EDA">
      <w:pPr>
        <w:pStyle w:val="TEKST"/>
        <w:spacing w:before="120" w:after="0"/>
        <w:rPr>
          <w:rStyle w:val="TEKSTZnak"/>
          <w:rFonts w:eastAsiaTheme="minorEastAsia"/>
          <w:sz w:val="19"/>
          <w:szCs w:val="19"/>
        </w:rPr>
      </w:pPr>
      <w:r w:rsidRPr="000A5430">
        <w:rPr>
          <w:sz w:val="19"/>
          <w:szCs w:val="19"/>
        </w:rPr>
        <w:t>W analizowanym roku na Dolnym Śląsku opieką w </w:t>
      </w:r>
      <w:r w:rsidRPr="000A5430">
        <w:rPr>
          <w:b/>
          <w:sz w:val="19"/>
          <w:szCs w:val="19"/>
        </w:rPr>
        <w:t>żłobkach</w:t>
      </w:r>
      <w:r w:rsidRPr="000A5430">
        <w:rPr>
          <w:sz w:val="19"/>
          <w:szCs w:val="19"/>
        </w:rPr>
        <w:t xml:space="preserve"> objętych było 12,5% dzieci do lat 3, co przekładało się na najwyższy udział w kraju (udział ten w  2010 roku wynosił zaledwie 4,5%).</w:t>
      </w:r>
    </w:p>
    <w:p w14:paraId="66C76334" w14:textId="77777777" w:rsidR="000C6BE4" w:rsidRPr="000A5430" w:rsidRDefault="000C6BE4" w:rsidP="005F49A2">
      <w:pPr>
        <w:pStyle w:val="MAPA"/>
        <w:spacing w:line="288" w:lineRule="auto"/>
        <w:sectPr w:rsidR="000C6BE4" w:rsidRPr="000A5430" w:rsidSect="00703533">
          <w:type w:val="continuous"/>
          <w:pgSz w:w="11906" w:h="16838"/>
          <w:pgMar w:top="1276" w:right="1276" w:bottom="1276" w:left="1417" w:header="708" w:footer="708" w:gutter="0"/>
          <w:cols w:num="2" w:space="454"/>
          <w:docGrid w:linePitch="360"/>
        </w:sectPr>
      </w:pPr>
    </w:p>
    <w:p w14:paraId="0A35B62F" w14:textId="77777777" w:rsidR="000C6BE4" w:rsidRPr="000A5430" w:rsidRDefault="000C6BE4" w:rsidP="00814A82">
      <w:pPr>
        <w:pStyle w:val="MAPA"/>
        <w:spacing w:before="0" w:line="288" w:lineRule="auto"/>
      </w:pPr>
      <w:r w:rsidRPr="000A5430">
        <w:lastRenderedPageBreak/>
        <w:t>MAPA 13. Liczba łóżek w szpitalach ogólnych na 10 000 ludnośCi w powiatach województwa dolnośląskiego [2016].</w:t>
      </w:r>
    </w:p>
    <w:p w14:paraId="499AD8F4" w14:textId="77777777" w:rsidR="000C6BE4" w:rsidRPr="000A5430" w:rsidRDefault="000C6BE4" w:rsidP="005F49A2">
      <w:pPr>
        <w:spacing w:after="0" w:line="288" w:lineRule="auto"/>
        <w:jc w:val="center"/>
        <w:rPr>
          <w:color w:val="000000" w:themeColor="text1"/>
        </w:rPr>
      </w:pPr>
      <w:r w:rsidRPr="000A5430">
        <w:rPr>
          <w:noProof/>
          <w:color w:val="000000" w:themeColor="text1"/>
          <w:lang w:eastAsia="pl-PL"/>
        </w:rPr>
        <w:drawing>
          <wp:inline distT="0" distB="0" distL="0" distR="0" wp14:anchorId="0619888E" wp14:editId="1C987679">
            <wp:extent cx="2780665" cy="2600325"/>
            <wp:effectExtent l="0" t="0" r="635"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zpitale 0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80665" cy="2600325"/>
                    </a:xfrm>
                    <a:prstGeom prst="rect">
                      <a:avLst/>
                    </a:prstGeom>
                  </pic:spPr>
                </pic:pic>
              </a:graphicData>
            </a:graphic>
          </wp:inline>
        </w:drawing>
      </w:r>
    </w:p>
    <w:p w14:paraId="5481E51A" w14:textId="77777777" w:rsidR="000C6BE4" w:rsidRPr="000A5430" w:rsidRDefault="000C6BE4" w:rsidP="005F49A2">
      <w:pPr>
        <w:pStyle w:val="RDO"/>
        <w:spacing w:line="288" w:lineRule="auto"/>
        <w:rPr>
          <w:rFonts w:ascii="Calibri" w:hAnsi="Calibri"/>
          <w:color w:val="000000" w:themeColor="text1"/>
        </w:rPr>
      </w:pPr>
      <w:r w:rsidRPr="000A5430">
        <w:rPr>
          <w:color w:val="000000" w:themeColor="text1"/>
        </w:rPr>
        <w:t>Źródło: opracowanie własne na podstawie danych GUS.</w:t>
      </w:r>
    </w:p>
    <w:p w14:paraId="163EF5D5" w14:textId="35744486" w:rsidR="000C6BE4" w:rsidRPr="000A5430" w:rsidRDefault="000C6BE4" w:rsidP="005F49A2">
      <w:pPr>
        <w:pStyle w:val="MAPA"/>
        <w:spacing w:line="288" w:lineRule="auto"/>
      </w:pPr>
      <w:r w:rsidRPr="000A5430">
        <w:t>mapa 14. Odsetek dzieci objętych opieką w</w:t>
      </w:r>
      <w:r w:rsidR="006517C0">
        <w:t> </w:t>
      </w:r>
      <w:r w:rsidRPr="000A5430">
        <w:t>żłobkach w powiatach wojdewództwa dolnośląskiego [2016].</w:t>
      </w:r>
    </w:p>
    <w:p w14:paraId="0869A8A0" w14:textId="77777777" w:rsidR="000C6BE4" w:rsidRPr="000A5430" w:rsidRDefault="000C6BE4" w:rsidP="005F49A2">
      <w:pPr>
        <w:pStyle w:val="TEKST"/>
        <w:spacing w:after="0"/>
        <w:jc w:val="center"/>
      </w:pPr>
      <w:r w:rsidRPr="000A5430">
        <w:rPr>
          <w:noProof/>
          <w:lang w:eastAsia="pl-PL"/>
        </w:rPr>
        <w:drawing>
          <wp:inline distT="0" distB="0" distL="0" distR="0" wp14:anchorId="2005C3FC" wp14:editId="183C6271">
            <wp:extent cx="2780555" cy="2598420"/>
            <wp:effectExtent l="0" t="0" r="1270" b="0"/>
            <wp:docPr id="116" name="Obraz 116" descr="Q:\PAS - Pracownia analiz strategicznych\01_Projekty\31_Spojnosc_spol-gosp_i_przes_OF\04_Grafika\jpg\2.2. Infrastruktura społeczna\żłobki 04_23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PAS - Pracownia analiz strategicznych\01_Projekty\31_Spojnosc_spol-gosp_i_przes_OF\04_Grafika\jpg\2.2. Infrastruktura społeczna\żłobki 04_23101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87441" cy="2604855"/>
                    </a:xfrm>
                    <a:prstGeom prst="rect">
                      <a:avLst/>
                    </a:prstGeom>
                    <a:noFill/>
                    <a:ln>
                      <a:noFill/>
                    </a:ln>
                  </pic:spPr>
                </pic:pic>
              </a:graphicData>
            </a:graphic>
          </wp:inline>
        </w:drawing>
      </w:r>
    </w:p>
    <w:p w14:paraId="5876B719" w14:textId="77777777" w:rsidR="000C6BE4" w:rsidRPr="000A5430" w:rsidRDefault="000C6BE4" w:rsidP="005F49A2">
      <w:pPr>
        <w:spacing w:line="288" w:lineRule="auto"/>
        <w:rPr>
          <w:color w:val="000000" w:themeColor="text1"/>
        </w:rPr>
      </w:pPr>
      <w:r w:rsidRPr="000A5430">
        <w:rPr>
          <w:rFonts w:ascii="Calibri" w:hAnsi="Calibri"/>
          <w:i/>
          <w:color w:val="000000" w:themeColor="text1"/>
          <w:sz w:val="16"/>
          <w:szCs w:val="16"/>
        </w:rPr>
        <w:t>Źródło: opracowanie własne na podstawie danych GUS.</w:t>
      </w:r>
    </w:p>
    <w:p w14:paraId="5D5B2407" w14:textId="77777777" w:rsidR="00AB6BCA" w:rsidRDefault="00AB6BCA" w:rsidP="005F49A2">
      <w:pPr>
        <w:pStyle w:val="TEKST"/>
        <w:spacing w:after="0"/>
        <w:rPr>
          <w:sz w:val="19"/>
          <w:szCs w:val="19"/>
        </w:rPr>
        <w:sectPr w:rsidR="00AB6BCA" w:rsidSect="00814A82">
          <w:type w:val="continuous"/>
          <w:pgSz w:w="11906" w:h="16838"/>
          <w:pgMar w:top="1276" w:right="1276" w:bottom="1276" w:left="1417" w:header="708" w:footer="708" w:gutter="0"/>
          <w:cols w:num="2" w:space="454"/>
          <w:docGrid w:linePitch="360"/>
        </w:sectPr>
      </w:pPr>
    </w:p>
    <w:p w14:paraId="0C821A9B" w14:textId="77777777" w:rsidR="00AB6BCA" w:rsidRPr="00AB6BCA" w:rsidRDefault="00AB6BCA" w:rsidP="00AB6BCA">
      <w:pPr>
        <w:pStyle w:val="TEKST"/>
        <w:rPr>
          <w:sz w:val="19"/>
          <w:szCs w:val="19"/>
        </w:rPr>
      </w:pPr>
      <w:r w:rsidRPr="00AB6BCA">
        <w:rPr>
          <w:b/>
          <w:sz w:val="19"/>
          <w:szCs w:val="19"/>
        </w:rPr>
        <w:t xml:space="preserve">Marginalizacja i wykluczenie społeczne. </w:t>
      </w:r>
      <w:r w:rsidRPr="00AB6BCA">
        <w:rPr>
          <w:sz w:val="19"/>
          <w:szCs w:val="19"/>
        </w:rPr>
        <w:t xml:space="preserve">W Polsce w 2016 roku poniżej minimum egzystencji znalazło się 4,9% osób w gospodarstwach domowych. Sytuacja na Dolnym Śląsku wyglądała znacznie korzystniej: 2,9% osób w gospodarstwach domowych charakteryzowało się wskaźnikiem poniżej minimum egzystencji (granicy ubóstwa skrajnego), co daje 3. najkorzystniejszy wskaźnik wśród regionów. Według relatywnej granicy </w:t>
      </w:r>
      <w:r w:rsidRPr="00AB6BCA">
        <w:rPr>
          <w:b/>
          <w:sz w:val="19"/>
          <w:szCs w:val="19"/>
        </w:rPr>
        <w:t>ubóstwa</w:t>
      </w:r>
      <w:r w:rsidRPr="00AB6BCA">
        <w:rPr>
          <w:sz w:val="19"/>
          <w:szCs w:val="19"/>
        </w:rPr>
        <w:t xml:space="preserve"> (50% średnich miesięcznych wydatków gospodarstw domowych), średnio w Polsce aż 13,9% osób w gospodarstwach domowych zagrożonych jest ubóstwem. Na Dolnym Śląsku wartość ta wynosiła 10,5%. Natomiast według ustawowej granicy ubóstwa (kwoty, która uprawnia do ubiegania się o przyznanie świadczenia z pomocy społecznej) w Polsce 12,7% osób w gospodarstwach domowych żyło poniżej granicy ubóstwa, a na Dolnym Śląsku 9,2%. Do grup ludności najbardziej zagrożonych marginalizacją i </w:t>
      </w:r>
      <w:r w:rsidRPr="00AB6BCA">
        <w:rPr>
          <w:b/>
          <w:sz w:val="19"/>
          <w:szCs w:val="19"/>
        </w:rPr>
        <w:t>wykluczeniem społecznym</w:t>
      </w:r>
      <w:r w:rsidRPr="00AB6BCA">
        <w:rPr>
          <w:sz w:val="19"/>
          <w:szCs w:val="19"/>
        </w:rPr>
        <w:t xml:space="preserve"> należą osoby niepełnosprawne. W głównej mierze decydują o tym problemy na rynku pracy. Na koniec grudnia 2016 roku w powiatowych urzędach pracy województwa dolnośląskiego było zarejestrowanych 7 140 bezrobotnych osób niepełnosprawnych. Udział osób niepełnosprawnych w liczbie zarejestrowanych bezrobotnych był znacznie zróżnicowany: od 3,2% w powiecie wołowskim do 12,4% w powiecie zgorzeleckim. W 2016 roku na 6437 ofert pracy ogółem przypadało 477 ofert dla osób niepełnosprawnych. W sumie na 1000 bezrobotnych niepełnosprawnych przypadało 67 ofert pracy (przy średniej dla Polski wynoszącej 55).</w:t>
      </w:r>
    </w:p>
    <w:p w14:paraId="76435BA9" w14:textId="77777777" w:rsidR="00AB6BCA" w:rsidRPr="00AB6BCA" w:rsidRDefault="00AB6BCA" w:rsidP="00AB6BCA">
      <w:pPr>
        <w:spacing w:line="288" w:lineRule="auto"/>
        <w:jc w:val="both"/>
        <w:rPr>
          <w:rFonts w:cstheme="minorHAnsi"/>
          <w:b/>
          <w:color w:val="000000" w:themeColor="text1"/>
          <w:sz w:val="19"/>
          <w:szCs w:val="19"/>
        </w:rPr>
      </w:pPr>
      <w:r w:rsidRPr="00AB6BCA">
        <w:rPr>
          <w:rFonts w:cstheme="minorHAnsi"/>
          <w:b/>
          <w:color w:val="000000" w:themeColor="text1"/>
          <w:sz w:val="19"/>
          <w:szCs w:val="19"/>
        </w:rPr>
        <w:t xml:space="preserve">Kapitał społeczny. </w:t>
      </w:r>
      <w:r w:rsidRPr="00AB6BCA">
        <w:rPr>
          <w:rFonts w:cs="Arial"/>
          <w:color w:val="000000" w:themeColor="text1"/>
          <w:sz w:val="19"/>
          <w:szCs w:val="19"/>
        </w:rPr>
        <w:t xml:space="preserve">Rozwój gospodarczy regionu powiązany jest nierozerwalnie z jego rozwojem społecznym. Pod względem liczby </w:t>
      </w:r>
      <w:r w:rsidRPr="00AB6BCA">
        <w:rPr>
          <w:rFonts w:cs="Arial"/>
          <w:b/>
          <w:color w:val="000000" w:themeColor="text1"/>
          <w:sz w:val="19"/>
          <w:szCs w:val="19"/>
        </w:rPr>
        <w:t>fundacji, stowarzyszeń i organizacji społecznych</w:t>
      </w:r>
      <w:r w:rsidRPr="00AB6BCA">
        <w:rPr>
          <w:rFonts w:cs="Arial"/>
          <w:color w:val="000000" w:themeColor="text1"/>
          <w:sz w:val="19"/>
          <w:szCs w:val="19"/>
        </w:rPr>
        <w:t xml:space="preserve"> na 10 tys. mieszkańców Dolny Śląsk plasuje się na 2. miejscu w kraju. Przy średniej w kraju wynoszącej 36,8, w województwie dolnośląskim na 10 000 mieszkańców funkcjonowało 40,4 tego typu instytucji. W 2016 roku na Dolnym Śląsku powstało w przeliczeniu na 10 000 mieszkańców 2,16 nowych fundacji, stowarzyszeń i organizacji społecznych (w Polsce średnio 2,01). Co istotne przyrost tego typu instytucji w latach 2010-2016 był na Dolnym Śląsku najwyższy w kraju (zmiana o 42,68%). </w:t>
      </w:r>
      <w:r w:rsidRPr="00AB6BCA">
        <w:rPr>
          <w:rFonts w:cs="Arial"/>
          <w:b/>
          <w:color w:val="000000" w:themeColor="text1"/>
          <w:sz w:val="19"/>
          <w:szCs w:val="19"/>
        </w:rPr>
        <w:t xml:space="preserve">Frekwencja wyborcza </w:t>
      </w:r>
      <w:r w:rsidRPr="00AB6BCA">
        <w:rPr>
          <w:rFonts w:cs="Arial"/>
          <w:color w:val="000000" w:themeColor="text1"/>
          <w:sz w:val="19"/>
          <w:szCs w:val="19"/>
        </w:rPr>
        <w:t xml:space="preserve">na Dolnym Śląsku, zarówno w ostatnich wyborach samorządowych, prezydenckich jak i parlamentarnych każdorazowo była niższa od średniej dla kraju – m.in. w wyborach samorządowych do sejmików województw (w 2014 roku) na Dolnym Śląsku wzięło udział 44,67% uprawnionych, co było jedną z najniższych wartości w kraju (średnia w kraju 47,21%). </w:t>
      </w:r>
    </w:p>
    <w:p w14:paraId="214866C8" w14:textId="636A1FAD" w:rsidR="00AB6BCA" w:rsidRDefault="00AB6BCA" w:rsidP="00AB6BCA">
      <w:pPr>
        <w:spacing w:line="288" w:lineRule="auto"/>
        <w:jc w:val="both"/>
        <w:rPr>
          <w:rFonts w:cs="Arial"/>
          <w:color w:val="000000" w:themeColor="text1"/>
          <w:sz w:val="19"/>
          <w:szCs w:val="19"/>
        </w:rPr>
      </w:pPr>
      <w:r w:rsidRPr="00AB6BCA">
        <w:rPr>
          <w:rFonts w:cstheme="minorHAnsi"/>
          <w:b/>
          <w:color w:val="000000" w:themeColor="text1"/>
          <w:sz w:val="19"/>
          <w:szCs w:val="19"/>
        </w:rPr>
        <w:t xml:space="preserve">Kultura. </w:t>
      </w:r>
      <w:r w:rsidRPr="00AB6BCA">
        <w:rPr>
          <w:rFonts w:cstheme="minorHAnsi"/>
          <w:color w:val="000000" w:themeColor="text1"/>
          <w:sz w:val="19"/>
          <w:szCs w:val="19"/>
        </w:rPr>
        <w:t>W regionie</w:t>
      </w:r>
      <w:r w:rsidRPr="00AB6BCA">
        <w:rPr>
          <w:rFonts w:cs="Arial"/>
          <w:color w:val="000000" w:themeColor="text1"/>
          <w:sz w:val="19"/>
          <w:szCs w:val="19"/>
        </w:rPr>
        <w:t xml:space="preserve"> w 2016 roku działały 593 </w:t>
      </w:r>
      <w:r w:rsidRPr="00AB6BCA">
        <w:rPr>
          <w:rFonts w:cs="Arial"/>
          <w:b/>
          <w:color w:val="000000" w:themeColor="text1"/>
          <w:sz w:val="19"/>
          <w:szCs w:val="19"/>
        </w:rPr>
        <w:t>biblioteki i ich filie</w:t>
      </w:r>
      <w:r w:rsidRPr="00AB6BCA">
        <w:rPr>
          <w:rFonts w:cs="Arial"/>
          <w:color w:val="000000" w:themeColor="text1"/>
          <w:sz w:val="19"/>
          <w:szCs w:val="19"/>
        </w:rPr>
        <w:t xml:space="preserve">, co stanowiło 7,4% ogólnej liczby tego typu placówek w kraju (w 2010 roku na Dolnym Śląsku było ich o 46 więcej). Pod względem </w:t>
      </w:r>
      <w:r w:rsidRPr="00AB6BCA">
        <w:rPr>
          <w:rFonts w:cs="Arial"/>
          <w:b/>
          <w:color w:val="000000" w:themeColor="text1"/>
          <w:sz w:val="19"/>
          <w:szCs w:val="19"/>
        </w:rPr>
        <w:t xml:space="preserve">czytelnictwa </w:t>
      </w:r>
      <w:r w:rsidRPr="00AB6BCA">
        <w:rPr>
          <w:rFonts w:cs="Arial"/>
          <w:color w:val="000000" w:themeColor="text1"/>
          <w:sz w:val="19"/>
          <w:szCs w:val="19"/>
        </w:rPr>
        <w:t xml:space="preserve">Dolny Śląsk wypada słabo w porównaniu z innymi regionami kraju. Na 1000 ludności członkami bibliotek jest zaledwie 156 osób (6. miejsce w kraju). Średnio w Polsce wartość </w:t>
      </w:r>
      <w:r w:rsidR="001D1B69">
        <w:rPr>
          <w:rFonts w:cs="Arial"/>
          <w:color w:val="000000" w:themeColor="text1"/>
          <w:sz w:val="19"/>
          <w:szCs w:val="19"/>
        </w:rPr>
        <w:t xml:space="preserve"> </w:t>
      </w:r>
      <w:r w:rsidRPr="00AB6BCA">
        <w:rPr>
          <w:rFonts w:cs="Arial"/>
          <w:color w:val="000000" w:themeColor="text1"/>
          <w:sz w:val="19"/>
          <w:szCs w:val="19"/>
        </w:rPr>
        <w:t xml:space="preserve">wskaźnika wyniosła w 2016 roku 159 osób. Niestety, co najbardziej niepokojące, wartość tego wskaźnika z roku na rok obniża się. W latach 2010-2016 na Dolnym Śląsku zmniejszyła się także liczba </w:t>
      </w:r>
      <w:r w:rsidRPr="00AB6BCA">
        <w:rPr>
          <w:rFonts w:cs="Arial"/>
          <w:b/>
          <w:color w:val="000000" w:themeColor="text1"/>
          <w:sz w:val="19"/>
          <w:szCs w:val="19"/>
        </w:rPr>
        <w:t>galerii i salonów sztuki</w:t>
      </w:r>
      <w:r w:rsidRPr="00AB6BCA">
        <w:rPr>
          <w:rFonts w:cs="Arial"/>
          <w:color w:val="000000" w:themeColor="text1"/>
          <w:sz w:val="19"/>
          <w:szCs w:val="19"/>
        </w:rPr>
        <w:t xml:space="preserve"> (z 25 do 23). </w:t>
      </w:r>
      <w:r w:rsidRPr="00AB6BCA">
        <w:rPr>
          <w:rFonts w:cs="Arial"/>
          <w:color w:val="000000" w:themeColor="text1"/>
          <w:sz w:val="19"/>
          <w:szCs w:val="19"/>
        </w:rPr>
        <w:lastRenderedPageBreak/>
        <w:t xml:space="preserve">Sukcesywnie wzrastała natomiast liczba </w:t>
      </w:r>
      <w:r w:rsidRPr="00AB6BCA">
        <w:rPr>
          <w:rFonts w:cs="Arial"/>
          <w:b/>
          <w:color w:val="000000" w:themeColor="text1"/>
          <w:sz w:val="19"/>
          <w:szCs w:val="19"/>
        </w:rPr>
        <w:t>domów i</w:t>
      </w:r>
      <w:r w:rsidR="001D1B69">
        <w:rPr>
          <w:rFonts w:cs="Arial"/>
          <w:b/>
          <w:color w:val="000000" w:themeColor="text1"/>
          <w:sz w:val="19"/>
          <w:szCs w:val="19"/>
        </w:rPr>
        <w:t> </w:t>
      </w:r>
      <w:r w:rsidRPr="00AB6BCA">
        <w:rPr>
          <w:rFonts w:cs="Arial"/>
          <w:b/>
          <w:color w:val="000000" w:themeColor="text1"/>
          <w:sz w:val="19"/>
          <w:szCs w:val="19"/>
        </w:rPr>
        <w:t>ośrodków kultury oraz klubów i świetlic</w:t>
      </w:r>
      <w:r w:rsidRPr="00AB6BCA">
        <w:rPr>
          <w:rFonts w:cs="Arial"/>
          <w:color w:val="000000" w:themeColor="text1"/>
          <w:sz w:val="19"/>
          <w:szCs w:val="19"/>
        </w:rPr>
        <w:t xml:space="preserve"> (337 w 2016 roku). Trend rosnący wykazuje także liczba </w:t>
      </w:r>
      <w:r w:rsidRPr="00AB6BCA">
        <w:rPr>
          <w:rFonts w:cs="Arial"/>
          <w:b/>
          <w:color w:val="000000" w:themeColor="text1"/>
          <w:sz w:val="19"/>
          <w:szCs w:val="19"/>
        </w:rPr>
        <w:t xml:space="preserve">imprez </w:t>
      </w:r>
      <w:r w:rsidRPr="00AB6BCA">
        <w:rPr>
          <w:rFonts w:cs="Arial"/>
          <w:color w:val="000000" w:themeColor="text1"/>
          <w:sz w:val="19"/>
          <w:szCs w:val="19"/>
        </w:rPr>
        <w:t>organizowanych w domach kultury na terenie Dolnego Śląska.</w:t>
      </w:r>
    </w:p>
    <w:p w14:paraId="719BC73E" w14:textId="77777777" w:rsidR="001F50CE" w:rsidRPr="00AB6BCA" w:rsidRDefault="001F50CE" w:rsidP="001F50CE">
      <w:pPr>
        <w:pStyle w:val="MAPA"/>
        <w:spacing w:line="288" w:lineRule="auto"/>
      </w:pPr>
      <w:r w:rsidRPr="00AB6BCA">
        <w:t>mapa 15. liczba ludności przypadająca na 1  doM, ośrodEK kultury, klub i świetlicĘ w gminach w województwa dolnośląskiego [2016].</w:t>
      </w:r>
    </w:p>
    <w:p w14:paraId="00378565" w14:textId="77777777" w:rsidR="001F50CE" w:rsidRPr="00AB6BCA" w:rsidRDefault="001F50CE" w:rsidP="001F50CE">
      <w:pPr>
        <w:pStyle w:val="TEKST"/>
        <w:spacing w:after="0"/>
        <w:jc w:val="center"/>
      </w:pPr>
      <w:r w:rsidRPr="00AB6BCA">
        <w:rPr>
          <w:noProof/>
          <w:lang w:eastAsia="pl-PL"/>
        </w:rPr>
        <w:drawing>
          <wp:inline distT="0" distB="0" distL="0" distR="0" wp14:anchorId="5F995A9C" wp14:editId="1935F4CB">
            <wp:extent cx="2707200" cy="2530800"/>
            <wp:effectExtent l="0" t="0" r="0" b="3175"/>
            <wp:docPr id="5715" name="Obraz 5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dn_placówka kultury 1016_0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07200" cy="2530800"/>
                    </a:xfrm>
                    <a:prstGeom prst="rect">
                      <a:avLst/>
                    </a:prstGeom>
                  </pic:spPr>
                </pic:pic>
              </a:graphicData>
            </a:graphic>
          </wp:inline>
        </w:drawing>
      </w:r>
    </w:p>
    <w:p w14:paraId="6D052E82" w14:textId="77777777" w:rsidR="001F50CE" w:rsidRDefault="001F50CE" w:rsidP="001F50CE">
      <w:pPr>
        <w:spacing w:line="288" w:lineRule="auto"/>
        <w:jc w:val="both"/>
        <w:rPr>
          <w:rFonts w:ascii="Calibri" w:hAnsi="Calibri"/>
          <w:i/>
          <w:color w:val="000000" w:themeColor="text1"/>
          <w:sz w:val="16"/>
          <w:szCs w:val="16"/>
        </w:rPr>
      </w:pPr>
      <w:r w:rsidRPr="00AB6BCA">
        <w:rPr>
          <w:rFonts w:ascii="Calibri" w:hAnsi="Calibri"/>
          <w:i/>
          <w:color w:val="000000" w:themeColor="text1"/>
          <w:sz w:val="16"/>
          <w:szCs w:val="16"/>
        </w:rPr>
        <w:t>Źródło: opracowanie własne na podstawie danych GUS.</w:t>
      </w:r>
    </w:p>
    <w:p w14:paraId="7AD6219E" w14:textId="77777777" w:rsidR="00AB6BCA" w:rsidRPr="00AB6BCA" w:rsidRDefault="00AB6BCA" w:rsidP="00AB6BCA">
      <w:pPr>
        <w:pStyle w:val="TEKST"/>
        <w:spacing w:after="0"/>
        <w:rPr>
          <w:sz w:val="19"/>
          <w:szCs w:val="19"/>
        </w:rPr>
      </w:pPr>
      <w:r w:rsidRPr="00AB6BCA">
        <w:rPr>
          <w:rFonts w:cs="Arial"/>
          <w:sz w:val="19"/>
          <w:szCs w:val="19"/>
        </w:rPr>
        <w:t xml:space="preserve">W 2016 roku w województwie dolnośląskim funkcjonowały 72 </w:t>
      </w:r>
      <w:r w:rsidRPr="00AB6BCA">
        <w:rPr>
          <w:rFonts w:cs="Arial"/>
          <w:b/>
          <w:sz w:val="19"/>
          <w:szCs w:val="19"/>
        </w:rPr>
        <w:t>muzea</w:t>
      </w:r>
      <w:r w:rsidRPr="00AB6BCA">
        <w:rPr>
          <w:rFonts w:cs="Arial"/>
          <w:sz w:val="19"/>
          <w:szCs w:val="19"/>
        </w:rPr>
        <w:t xml:space="preserve"> wraz z oddziałami, a ich stan zwiększył się o 14 placówek od 2010 roku (7,6% liczby takich instytucji w Polsce). Na tle pozostałych województw Dolny Śląsk plasował się na 5. pozycji pod względem liczby muzeów, a na 4. pozycji  pod względem liczby zwiedzających. W 2016 roku działało</w:t>
      </w:r>
      <w:r w:rsidRPr="00AB6BCA" w:rsidDel="008B7D13">
        <w:rPr>
          <w:rFonts w:cs="Arial"/>
          <w:sz w:val="19"/>
          <w:szCs w:val="19"/>
        </w:rPr>
        <w:t xml:space="preserve"> </w:t>
      </w:r>
      <w:r w:rsidRPr="00AB6BCA">
        <w:rPr>
          <w:rFonts w:cs="Arial"/>
          <w:sz w:val="19"/>
          <w:szCs w:val="19"/>
        </w:rPr>
        <w:t>w regionie 17 </w:t>
      </w:r>
      <w:r w:rsidRPr="00AB6BCA">
        <w:rPr>
          <w:rFonts w:cs="Arial"/>
          <w:b/>
          <w:sz w:val="19"/>
          <w:szCs w:val="19"/>
        </w:rPr>
        <w:t>teatrów i instytucji muzycznych</w:t>
      </w:r>
      <w:r w:rsidRPr="00AB6BCA">
        <w:rPr>
          <w:rFonts w:cs="Arial"/>
          <w:sz w:val="19"/>
          <w:szCs w:val="19"/>
        </w:rPr>
        <w:t xml:space="preserve"> (4. miejsce w kraju). Instytucje te dysponowały 8 624 miejscami na widowniach w salach stałych i zorganizowano w nich 5 926 przedstawień i koncertów. W 2016 roku na Dolnym Śląsku działały też 42 </w:t>
      </w:r>
      <w:r w:rsidRPr="00AB6BCA">
        <w:rPr>
          <w:rFonts w:cs="Arial"/>
          <w:b/>
          <w:sz w:val="19"/>
          <w:szCs w:val="19"/>
        </w:rPr>
        <w:t>kina</w:t>
      </w:r>
      <w:r w:rsidRPr="00AB6BCA">
        <w:rPr>
          <w:rFonts w:cs="Arial"/>
          <w:sz w:val="19"/>
          <w:szCs w:val="19"/>
        </w:rPr>
        <w:t>, które dysponowały łącznie 28 836 miejscami na widowni. Odwiedziło je  4 882 862 widzów (wzrost o ponad 48% względem 2010 roku).</w:t>
      </w:r>
    </w:p>
    <w:p w14:paraId="03D4A450" w14:textId="77777777" w:rsidR="00AB6BCA" w:rsidRDefault="000D1592" w:rsidP="000D1592">
      <w:pPr>
        <w:spacing w:before="120" w:line="288" w:lineRule="auto"/>
        <w:jc w:val="both"/>
        <w:rPr>
          <w:rFonts w:cs="Arial"/>
          <w:color w:val="000000" w:themeColor="text1"/>
          <w:sz w:val="19"/>
          <w:szCs w:val="19"/>
        </w:rPr>
      </w:pPr>
      <w:r w:rsidRPr="000D1592">
        <w:rPr>
          <w:b/>
          <w:color w:val="000000" w:themeColor="text1"/>
          <w:sz w:val="19"/>
          <w:szCs w:val="19"/>
        </w:rPr>
        <w:t>Sport.</w:t>
      </w:r>
      <w:r>
        <w:rPr>
          <w:color w:val="000000" w:themeColor="text1"/>
          <w:sz w:val="19"/>
          <w:szCs w:val="19"/>
        </w:rPr>
        <w:t xml:space="preserve"> </w:t>
      </w:r>
      <w:r w:rsidR="00AB6BCA" w:rsidRPr="00AB6BCA">
        <w:rPr>
          <w:color w:val="000000" w:themeColor="text1"/>
          <w:sz w:val="19"/>
          <w:szCs w:val="19"/>
        </w:rPr>
        <w:t xml:space="preserve">W 2016 roku na Dolnym Śląsku było zarejestrowanych 1 308 </w:t>
      </w:r>
      <w:r w:rsidR="00AB6BCA" w:rsidRPr="00AB6BCA">
        <w:rPr>
          <w:b/>
          <w:color w:val="000000" w:themeColor="text1"/>
          <w:sz w:val="19"/>
          <w:szCs w:val="19"/>
        </w:rPr>
        <w:t>klubów sportowych</w:t>
      </w:r>
      <w:r w:rsidR="00AB6BCA" w:rsidRPr="00AB6BCA">
        <w:rPr>
          <w:color w:val="000000" w:themeColor="text1"/>
          <w:sz w:val="19"/>
          <w:szCs w:val="19"/>
        </w:rPr>
        <w:t xml:space="preserve"> (6. miejsce w kraju), których liczba w stosunku do 2010 roku wzrosła o 322 kluby. W tym samym roku odnotowano też 81 318 członków klubów, co oznaczało wzrost ich liczby względem 2010 roku o prawie 72% (5. miejsce w kraju).</w:t>
      </w:r>
    </w:p>
    <w:p w14:paraId="0FB0328F" w14:textId="77777777" w:rsidR="000D1592" w:rsidRPr="00FA1EDA" w:rsidRDefault="000D1592" w:rsidP="000D1592">
      <w:pPr>
        <w:pStyle w:val="Nagwek3"/>
        <w:rPr>
          <w:rFonts w:asciiTheme="minorHAnsi" w:eastAsiaTheme="minorHAnsi" w:hAnsiTheme="minorHAnsi" w:cs="Arial"/>
          <w:sz w:val="19"/>
          <w:szCs w:val="19"/>
        </w:rPr>
      </w:pPr>
      <w:bookmarkStart w:id="28" w:name="_Toc499582775"/>
      <w:bookmarkStart w:id="29" w:name="_Toc500226208"/>
      <w:r w:rsidRPr="001D1B69">
        <w:rPr>
          <w:rFonts w:eastAsia="Times New Roman"/>
        </w:rPr>
        <w:t>TURYSTYKA</w:t>
      </w:r>
      <w:bookmarkEnd w:id="28"/>
      <w:bookmarkEnd w:id="29"/>
    </w:p>
    <w:p w14:paraId="759052D7" w14:textId="2AD032DF" w:rsidR="000D1592" w:rsidRPr="00FA1EDA" w:rsidRDefault="000D1592" w:rsidP="000D1592">
      <w:pPr>
        <w:spacing w:after="120" w:line="288" w:lineRule="auto"/>
        <w:jc w:val="both"/>
        <w:rPr>
          <w:rFonts w:cs="Arial"/>
          <w:color w:val="000000" w:themeColor="text1"/>
          <w:sz w:val="19"/>
          <w:szCs w:val="19"/>
        </w:rPr>
      </w:pPr>
      <w:r w:rsidRPr="00FA1EDA">
        <w:rPr>
          <w:rFonts w:cs="Arial"/>
          <w:color w:val="000000" w:themeColor="text1"/>
          <w:sz w:val="19"/>
          <w:szCs w:val="19"/>
        </w:rPr>
        <w:t xml:space="preserve">Największy </w:t>
      </w:r>
      <w:r w:rsidRPr="00FA1EDA">
        <w:rPr>
          <w:rFonts w:cs="Arial"/>
          <w:b/>
          <w:color w:val="000000" w:themeColor="text1"/>
          <w:sz w:val="19"/>
          <w:szCs w:val="19"/>
        </w:rPr>
        <w:t xml:space="preserve">ruch turystyczny </w:t>
      </w:r>
      <w:r w:rsidRPr="00FA1EDA">
        <w:rPr>
          <w:rFonts w:cs="Arial"/>
          <w:color w:val="000000" w:themeColor="text1"/>
          <w:sz w:val="19"/>
          <w:szCs w:val="19"/>
        </w:rPr>
        <w:t xml:space="preserve">w 2016 roku koncentrował się we Wrocławiu oraz w powiatach sudeckich, zaliczonych do obszarów o najwyższym stopniu rozwoju funkcji turystycznej w Polsce. </w:t>
      </w:r>
      <w:r w:rsidR="00CF54F8">
        <w:rPr>
          <w:rFonts w:cs="Arial"/>
          <w:color w:val="000000" w:themeColor="text1"/>
          <w:sz w:val="19"/>
          <w:szCs w:val="19"/>
        </w:rPr>
        <w:br/>
      </w:r>
      <w:r w:rsidRPr="00FA1EDA">
        <w:rPr>
          <w:rFonts w:cs="Arial"/>
          <w:color w:val="000000" w:themeColor="text1"/>
          <w:sz w:val="19"/>
          <w:szCs w:val="19"/>
        </w:rPr>
        <w:t xml:space="preserve">W badanym okresie z bazy noclegowej województwa skorzystało 3,1 mln turystów, co stanowiło 10,2% liczby krajowych turystów. </w:t>
      </w:r>
    </w:p>
    <w:p w14:paraId="3CC6F977" w14:textId="45F28747" w:rsidR="000D1592" w:rsidRDefault="000D1592" w:rsidP="000D1592">
      <w:pPr>
        <w:pStyle w:val="MAPA"/>
        <w:ind w:left="567" w:hanging="567"/>
        <w:jc w:val="both"/>
      </w:pPr>
      <w:r>
        <w:t xml:space="preserve">MAPA </w:t>
      </w:r>
      <w:r w:rsidR="006517C0">
        <w:t>16</w:t>
      </w:r>
      <w:r w:rsidRPr="009A49EE">
        <w:t>. Turyści korzystający z obiektów noclegowych w</w:t>
      </w:r>
      <w:r w:rsidR="001D1B69">
        <w:t xml:space="preserve"> </w:t>
      </w:r>
      <w:r w:rsidRPr="009A49EE">
        <w:t>powiatach województwa dolnośląskego [2010-2016].</w:t>
      </w:r>
    </w:p>
    <w:p w14:paraId="385D31B5" w14:textId="77777777" w:rsidR="000D1592" w:rsidRPr="003E0195" w:rsidRDefault="000D1592" w:rsidP="000D1592">
      <w:pPr>
        <w:pStyle w:val="TEKST"/>
        <w:spacing w:after="0"/>
        <w:rPr>
          <w:rFonts w:eastAsia="Calibri"/>
        </w:rPr>
      </w:pPr>
      <w:r w:rsidRPr="002F5896">
        <w:rPr>
          <w:rFonts w:eastAsia="Calibri"/>
          <w:noProof/>
          <w:lang w:eastAsia="pl-PL"/>
        </w:rPr>
        <w:drawing>
          <wp:inline distT="0" distB="0" distL="0" distR="0" wp14:anchorId="45FCD0EF" wp14:editId="0EE83BB7">
            <wp:extent cx="2780665" cy="2600189"/>
            <wp:effectExtent l="0" t="0" r="635" b="0"/>
            <wp:docPr id="6976" name="Obraz 6976" descr="C:\Users\mpasak\AppData\Local\Microsoft\Windows\INetCache\Content.Outlook\BE5NHWAF\turyści_1016 0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pasak\AppData\Local\Microsoft\Windows\INetCache\Content.Outlook\BE5NHWAF\turyści_1016 04 (00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80665" cy="2600189"/>
                    </a:xfrm>
                    <a:prstGeom prst="rect">
                      <a:avLst/>
                    </a:prstGeom>
                    <a:noFill/>
                    <a:ln>
                      <a:noFill/>
                    </a:ln>
                  </pic:spPr>
                </pic:pic>
              </a:graphicData>
            </a:graphic>
          </wp:inline>
        </w:drawing>
      </w:r>
    </w:p>
    <w:p w14:paraId="6A48C0AC" w14:textId="77777777" w:rsidR="000D1592" w:rsidRPr="00E43395" w:rsidRDefault="000D1592" w:rsidP="000D1592">
      <w:pPr>
        <w:pStyle w:val="RDO"/>
        <w:rPr>
          <w:rFonts w:eastAsiaTheme="minorHAnsi"/>
          <w:b/>
          <w:color w:val="404040"/>
          <w:sz w:val="19"/>
          <w:szCs w:val="19"/>
        </w:rPr>
      </w:pPr>
      <w:r>
        <w:t>Źródło: opracowanie własne na podstawie danych GUS.</w:t>
      </w:r>
    </w:p>
    <w:p w14:paraId="0414711C" w14:textId="043C7C0C" w:rsidR="000D1592" w:rsidRPr="006F56BF" w:rsidRDefault="000D1592" w:rsidP="000D1592">
      <w:pPr>
        <w:pStyle w:val="MAPA"/>
        <w:ind w:left="567" w:hanging="567"/>
      </w:pPr>
      <w:r>
        <w:t xml:space="preserve">MAPA </w:t>
      </w:r>
      <w:r w:rsidR="006517C0">
        <w:t>17</w:t>
      </w:r>
      <w:r w:rsidRPr="006F56BF">
        <w:t xml:space="preserve">.Liczba NocLEGÓW wykorzystanych </w:t>
      </w:r>
      <w:r>
        <w:t>w </w:t>
      </w:r>
      <w:r w:rsidRPr="006F56BF">
        <w:t>turystycznych obiektach noclegowych</w:t>
      </w:r>
      <w:r>
        <w:t xml:space="preserve"> w </w:t>
      </w:r>
      <w:r w:rsidRPr="006F56BF">
        <w:t>regionach nuts2 w europie [2015].</w:t>
      </w:r>
    </w:p>
    <w:p w14:paraId="1F4404DC" w14:textId="77777777" w:rsidR="000D1592" w:rsidRDefault="000D1592" w:rsidP="000D1592">
      <w:pPr>
        <w:spacing w:before="120" w:after="0" w:line="288" w:lineRule="auto"/>
        <w:jc w:val="center"/>
        <w:rPr>
          <w:rFonts w:eastAsia="Calibri" w:cs="Arial"/>
          <w:color w:val="404040"/>
          <w:sz w:val="19"/>
          <w:szCs w:val="19"/>
        </w:rPr>
      </w:pPr>
      <w:r>
        <w:rPr>
          <w:rFonts w:eastAsia="Calibri" w:cs="Arial"/>
          <w:noProof/>
          <w:color w:val="404040"/>
          <w:sz w:val="19"/>
          <w:szCs w:val="19"/>
          <w:lang w:eastAsia="pl-PL"/>
        </w:rPr>
        <w:drawing>
          <wp:inline distT="0" distB="0" distL="0" distR="0" wp14:anchorId="7E479B9E" wp14:editId="1C29E8D2">
            <wp:extent cx="2488181" cy="3238500"/>
            <wp:effectExtent l="0" t="0" r="7620" b="0"/>
            <wp:docPr id="41" name="Obraz 41" descr="C:\Users\Regina\Pictur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Regina\Pictures\2.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8111"/>
                    <a:stretch/>
                  </pic:blipFill>
                  <pic:spPr bwMode="auto">
                    <a:xfrm>
                      <a:off x="0" y="0"/>
                      <a:ext cx="2492601" cy="3244253"/>
                    </a:xfrm>
                    <a:prstGeom prst="rect">
                      <a:avLst/>
                    </a:prstGeom>
                    <a:noFill/>
                    <a:ln>
                      <a:noFill/>
                    </a:ln>
                    <a:extLst>
                      <a:ext uri="{53640926-AAD7-44D8-BBD7-CCE9431645EC}">
                        <a14:shadowObscured xmlns:a14="http://schemas.microsoft.com/office/drawing/2010/main"/>
                      </a:ext>
                    </a:extLst>
                  </pic:spPr>
                </pic:pic>
              </a:graphicData>
            </a:graphic>
          </wp:inline>
        </w:drawing>
      </w:r>
    </w:p>
    <w:p w14:paraId="0F7B1C8E" w14:textId="77777777" w:rsidR="000D1592" w:rsidRDefault="000D1592" w:rsidP="000D1592">
      <w:pPr>
        <w:pStyle w:val="RDO"/>
        <w:spacing w:after="0"/>
        <w:rPr>
          <w:lang w:val="en-US"/>
        </w:rPr>
      </w:pPr>
      <w:r w:rsidRPr="008F1BC2">
        <w:rPr>
          <w:lang w:val="en-US"/>
        </w:rPr>
        <w:t>Ź</w:t>
      </w:r>
      <w:r w:rsidRPr="004A417D">
        <w:rPr>
          <w:lang w:val="en-US"/>
        </w:rPr>
        <w:t>ródło: Seventh report on economic, social and territorial cohesion, 2017</w:t>
      </w:r>
      <w:r>
        <w:rPr>
          <w:lang w:val="en-US"/>
        </w:rPr>
        <w:t>.</w:t>
      </w:r>
    </w:p>
    <w:p w14:paraId="010322A5" w14:textId="77777777" w:rsidR="001F50CE" w:rsidRDefault="001F50CE" w:rsidP="000D1592">
      <w:pPr>
        <w:pStyle w:val="RDO"/>
        <w:spacing w:after="0"/>
        <w:rPr>
          <w:rFonts w:eastAsiaTheme="minorHAnsi"/>
          <w:i w:val="0"/>
          <w:color w:val="404040"/>
          <w:sz w:val="19"/>
          <w:szCs w:val="19"/>
          <w:lang w:val="en-US"/>
        </w:rPr>
      </w:pPr>
    </w:p>
    <w:p w14:paraId="7054CA1D" w14:textId="77777777" w:rsidR="000D1592" w:rsidRPr="001D1B69" w:rsidRDefault="001F50CE" w:rsidP="00A351CC">
      <w:pPr>
        <w:pStyle w:val="RDO"/>
        <w:spacing w:after="0" w:line="288" w:lineRule="auto"/>
        <w:rPr>
          <w:color w:val="000000" w:themeColor="text1"/>
          <w:sz w:val="19"/>
          <w:szCs w:val="19"/>
        </w:rPr>
      </w:pPr>
      <w:r w:rsidRPr="00FA1EDA">
        <w:rPr>
          <w:i w:val="0"/>
          <w:color w:val="000000" w:themeColor="text1"/>
          <w:sz w:val="19"/>
          <w:szCs w:val="19"/>
        </w:rPr>
        <w:t xml:space="preserve">Baza noclegowa w województwie dolnośląskim obejmowała w 2016 roku  950 obiektów noclegowych, co stanowiło 9% zasobów krajowych, w latach 2010-2016 liczba obiektów noclegowych w województwie wzrosła o 224 obiekty, a liczba miejsc noclegowych zwiększyła się </w:t>
      </w:r>
      <w:r w:rsidRPr="00FA1EDA">
        <w:rPr>
          <w:i w:val="0"/>
          <w:color w:val="000000" w:themeColor="text1"/>
          <w:sz w:val="19"/>
          <w:szCs w:val="19"/>
        </w:rPr>
        <w:lastRenderedPageBreak/>
        <w:t xml:space="preserve">o 25%. W 2016 roku województwo dolnośląskie z liczbą ponad 6,5 mln </w:t>
      </w:r>
      <w:r w:rsidRPr="00FA1EDA">
        <w:rPr>
          <w:b/>
          <w:i w:val="0"/>
          <w:color w:val="000000" w:themeColor="text1"/>
          <w:sz w:val="19"/>
          <w:szCs w:val="19"/>
        </w:rPr>
        <w:t>noclegów</w:t>
      </w:r>
      <w:r w:rsidRPr="00FA1EDA">
        <w:rPr>
          <w:i w:val="0"/>
          <w:color w:val="000000" w:themeColor="text1"/>
          <w:sz w:val="19"/>
          <w:szCs w:val="19"/>
        </w:rPr>
        <w:t xml:space="preserve"> wykorzystanych w obiektach noclegowych znalazło się w grupie regionów europejskich wiodących pod względem wielkości obsługiwanego ruchu turystycznego. Liczba turystów </w:t>
      </w:r>
      <w:r w:rsidRPr="00FA1EDA">
        <w:rPr>
          <w:i w:val="0"/>
          <w:color w:val="000000" w:themeColor="text1"/>
          <w:sz w:val="19"/>
          <w:szCs w:val="19"/>
        </w:rPr>
        <w:t>zagranicznych korzystających z bazy noclegowej Dolnego Śląska osiągnęła w 2016  roku poziom 593 tysięcy, co stanowiło 9,3% ogółu turystów zagranicznych w kraju (wzrost o 30% od 2010 roku).</w:t>
      </w:r>
    </w:p>
    <w:p w14:paraId="7FDAA0E3" w14:textId="77777777" w:rsidR="00AB6BCA" w:rsidRPr="001D1B69" w:rsidRDefault="00AB6BCA" w:rsidP="00D64828">
      <w:pPr>
        <w:spacing w:before="60" w:after="60" w:line="288" w:lineRule="auto"/>
        <w:jc w:val="center"/>
        <w:rPr>
          <w:rFonts w:eastAsia="Times New Roman" w:cs="Arial"/>
          <w:b/>
          <w:caps/>
          <w:color w:val="000000" w:themeColor="text1"/>
          <w:sz w:val="18"/>
          <w:szCs w:val="18"/>
        </w:rPr>
        <w:sectPr w:rsidR="00AB6BCA" w:rsidRPr="001D1B69" w:rsidSect="00814A82">
          <w:type w:val="continuous"/>
          <w:pgSz w:w="11906" w:h="16838"/>
          <w:pgMar w:top="1276" w:right="1276" w:bottom="1276" w:left="1417" w:header="708" w:footer="708" w:gutter="0"/>
          <w:cols w:num="2" w:space="454"/>
          <w:docGrid w:linePitch="360"/>
        </w:sectPr>
      </w:pPr>
    </w:p>
    <w:p w14:paraId="015B0E7E" w14:textId="77777777" w:rsidR="00AB6BCA" w:rsidRPr="001F50CE" w:rsidRDefault="00AB6BCA" w:rsidP="00AB6BCA">
      <w:pPr>
        <w:pStyle w:val="TEKST"/>
        <w:spacing w:after="0"/>
        <w:rPr>
          <w:sz w:val="8"/>
          <w:szCs w:val="8"/>
        </w:rPr>
      </w:pPr>
    </w:p>
    <w:p w14:paraId="1D47AC27" w14:textId="77777777" w:rsidR="001F50CE" w:rsidRPr="001F50CE" w:rsidRDefault="001F50CE" w:rsidP="00AB6BCA">
      <w:pPr>
        <w:pStyle w:val="TEKST"/>
        <w:spacing w:after="0"/>
        <w:rPr>
          <w:sz w:val="8"/>
          <w:szCs w:val="8"/>
        </w:rPr>
      </w:pPr>
    </w:p>
    <w:tbl>
      <w:tblPr>
        <w:tblW w:w="0" w:type="auto"/>
        <w:jc w:val="center"/>
        <w:tblBorders>
          <w:insideH w:val="single" w:sz="18" w:space="0" w:color="FFFFFF" w:themeColor="background1"/>
          <w:insideV w:val="single" w:sz="18" w:space="0" w:color="FFFFFF" w:themeColor="background1"/>
        </w:tblBorders>
        <w:shd w:val="clear" w:color="auto" w:fill="F2F2F2" w:themeFill="background1" w:themeFillShade="F2"/>
        <w:tblLook w:val="04A0" w:firstRow="1" w:lastRow="0" w:firstColumn="1" w:lastColumn="0" w:noHBand="0" w:noVBand="1"/>
      </w:tblPr>
      <w:tblGrid>
        <w:gridCol w:w="3969"/>
        <w:gridCol w:w="5093"/>
      </w:tblGrid>
      <w:tr w:rsidR="001F50CE" w:rsidRPr="002F7BDC" w14:paraId="356A9278" w14:textId="77777777" w:rsidTr="00FB0B18">
        <w:trPr>
          <w:tblHeader/>
          <w:jc w:val="center"/>
        </w:trPr>
        <w:tc>
          <w:tcPr>
            <w:tcW w:w="3969" w:type="dxa"/>
            <w:shd w:val="clear" w:color="auto" w:fill="F2F2F2" w:themeFill="background1" w:themeFillShade="F2"/>
          </w:tcPr>
          <w:p w14:paraId="61A4065F" w14:textId="77777777" w:rsidR="001F50CE" w:rsidRPr="002F7BDC" w:rsidRDefault="001F50CE" w:rsidP="00FB0B18">
            <w:pPr>
              <w:spacing w:before="60" w:after="60" w:line="288" w:lineRule="auto"/>
              <w:jc w:val="center"/>
              <w:rPr>
                <w:b/>
                <w:caps/>
                <w:color w:val="000000" w:themeColor="text1"/>
                <w:sz w:val="18"/>
                <w:szCs w:val="18"/>
              </w:rPr>
            </w:pPr>
            <w:r w:rsidRPr="002F7BDC">
              <w:rPr>
                <w:rFonts w:eastAsia="Times New Roman" w:cs="Arial"/>
                <w:b/>
                <w:caps/>
                <w:color w:val="000000" w:themeColor="text1"/>
                <w:sz w:val="18"/>
                <w:szCs w:val="18"/>
              </w:rPr>
              <w:t>Mocne strony</w:t>
            </w:r>
          </w:p>
        </w:tc>
        <w:tc>
          <w:tcPr>
            <w:tcW w:w="5093" w:type="dxa"/>
            <w:shd w:val="clear" w:color="auto" w:fill="F2F2F2" w:themeFill="background1" w:themeFillShade="F2"/>
          </w:tcPr>
          <w:p w14:paraId="6C954450" w14:textId="77777777" w:rsidR="001F50CE" w:rsidRPr="002F7BDC" w:rsidRDefault="001F50CE" w:rsidP="00FB0B18">
            <w:pPr>
              <w:spacing w:before="60" w:after="60" w:line="288" w:lineRule="auto"/>
              <w:jc w:val="center"/>
              <w:rPr>
                <w:b/>
                <w:caps/>
                <w:color w:val="000000" w:themeColor="text1"/>
                <w:sz w:val="18"/>
                <w:szCs w:val="18"/>
              </w:rPr>
            </w:pPr>
            <w:r w:rsidRPr="002F7BDC">
              <w:rPr>
                <w:rFonts w:eastAsia="Times New Roman" w:cs="Arial"/>
                <w:b/>
                <w:caps/>
                <w:color w:val="000000" w:themeColor="text1"/>
                <w:sz w:val="18"/>
                <w:szCs w:val="18"/>
              </w:rPr>
              <w:t>Słabe strony</w:t>
            </w:r>
          </w:p>
        </w:tc>
      </w:tr>
      <w:tr w:rsidR="001F50CE" w:rsidRPr="003E0195" w14:paraId="5C4C1CDA" w14:textId="77777777" w:rsidTr="00FB0B18">
        <w:trPr>
          <w:jc w:val="center"/>
        </w:trPr>
        <w:tc>
          <w:tcPr>
            <w:tcW w:w="3969" w:type="dxa"/>
            <w:shd w:val="clear" w:color="auto" w:fill="F2F2F2" w:themeFill="background1" w:themeFillShade="F2"/>
          </w:tcPr>
          <w:p w14:paraId="5481E487" w14:textId="1F6F9641" w:rsidR="001F50CE" w:rsidRPr="00AB6BCA" w:rsidRDefault="001F50CE" w:rsidP="00FB0B18">
            <w:pPr>
              <w:pStyle w:val="Akapitzlist"/>
              <w:numPr>
                <w:ilvl w:val="0"/>
                <w:numId w:val="31"/>
              </w:numPr>
              <w:spacing w:before="60" w:after="60" w:line="288" w:lineRule="auto"/>
              <w:ind w:left="313" w:hanging="284"/>
              <w:jc w:val="both"/>
              <w:rPr>
                <w:color w:val="000000" w:themeColor="text1"/>
                <w:sz w:val="17"/>
                <w:szCs w:val="17"/>
              </w:rPr>
            </w:pPr>
            <w:r w:rsidRPr="00AB6BCA">
              <w:rPr>
                <w:color w:val="000000" w:themeColor="text1"/>
                <w:sz w:val="17"/>
                <w:szCs w:val="17"/>
              </w:rPr>
              <w:t>niższa od przeciętnej dla kraju liczba dzieci w</w:t>
            </w:r>
            <w:r w:rsidR="001D1B69">
              <w:rPr>
                <w:color w:val="000000" w:themeColor="text1"/>
                <w:sz w:val="17"/>
                <w:szCs w:val="17"/>
              </w:rPr>
              <w:t> </w:t>
            </w:r>
            <w:r w:rsidRPr="00AB6BCA">
              <w:rPr>
                <w:color w:val="000000" w:themeColor="text1"/>
                <w:sz w:val="17"/>
                <w:szCs w:val="17"/>
              </w:rPr>
              <w:t>wieku 3-5 lat przypadających na jedno miejsce w placówce wychowania przedszkolnego,</w:t>
            </w:r>
          </w:p>
          <w:p w14:paraId="1628EE34" w14:textId="77777777" w:rsidR="001F50CE" w:rsidRPr="00AB6BCA" w:rsidRDefault="001F50CE" w:rsidP="00FB0B18">
            <w:pPr>
              <w:pStyle w:val="Akapitzlist"/>
              <w:numPr>
                <w:ilvl w:val="0"/>
                <w:numId w:val="33"/>
              </w:numPr>
              <w:spacing w:before="60" w:after="60" w:line="288" w:lineRule="auto"/>
              <w:ind w:left="313" w:hanging="284"/>
              <w:jc w:val="both"/>
              <w:rPr>
                <w:color w:val="000000" w:themeColor="text1"/>
                <w:sz w:val="17"/>
                <w:szCs w:val="17"/>
              </w:rPr>
            </w:pPr>
            <w:r w:rsidRPr="00AB6BCA">
              <w:rPr>
                <w:color w:val="000000" w:themeColor="text1"/>
                <w:sz w:val="17"/>
                <w:szCs w:val="17"/>
              </w:rPr>
              <w:t>wzrost liczby studentów studiów trzeciego stopnia,</w:t>
            </w:r>
          </w:p>
          <w:p w14:paraId="3B470E98" w14:textId="77777777" w:rsidR="001F50CE" w:rsidRPr="00AB6BCA" w:rsidRDefault="001F50CE" w:rsidP="00FB0B18">
            <w:pPr>
              <w:pStyle w:val="Akapitzlist"/>
              <w:numPr>
                <w:ilvl w:val="0"/>
                <w:numId w:val="35"/>
              </w:numPr>
              <w:spacing w:before="60" w:after="60" w:line="288" w:lineRule="auto"/>
              <w:ind w:left="313" w:hanging="284"/>
              <w:jc w:val="both"/>
              <w:rPr>
                <w:color w:val="000000" w:themeColor="text1"/>
                <w:sz w:val="17"/>
                <w:szCs w:val="17"/>
              </w:rPr>
            </w:pPr>
            <w:r w:rsidRPr="00AB6BCA">
              <w:rPr>
                <w:color w:val="000000" w:themeColor="text1"/>
                <w:sz w:val="17"/>
                <w:szCs w:val="17"/>
              </w:rPr>
              <w:t>spadek liczby osób przypadających na szpitalny oddział ratunkowy,</w:t>
            </w:r>
          </w:p>
          <w:p w14:paraId="30079E8F" w14:textId="77777777" w:rsidR="001F50CE" w:rsidRPr="00AB6BCA" w:rsidRDefault="001F50CE" w:rsidP="00FB0B18">
            <w:pPr>
              <w:pStyle w:val="Akapitzlist"/>
              <w:numPr>
                <w:ilvl w:val="0"/>
                <w:numId w:val="36"/>
              </w:numPr>
              <w:spacing w:before="60" w:after="60" w:line="288" w:lineRule="auto"/>
              <w:ind w:left="313" w:hanging="284"/>
              <w:jc w:val="both"/>
              <w:rPr>
                <w:color w:val="000000" w:themeColor="text1"/>
                <w:sz w:val="17"/>
                <w:szCs w:val="17"/>
              </w:rPr>
            </w:pPr>
            <w:r w:rsidRPr="00AB6BCA">
              <w:rPr>
                <w:color w:val="000000" w:themeColor="text1"/>
                <w:sz w:val="17"/>
                <w:szCs w:val="17"/>
              </w:rPr>
              <w:t>najwyższy w kraju udział dzieci objętych opieką w żłobkach,</w:t>
            </w:r>
          </w:p>
          <w:p w14:paraId="2F5A9669" w14:textId="77777777" w:rsidR="001F50CE" w:rsidRPr="00AB6BCA" w:rsidRDefault="001F50CE" w:rsidP="00FB0B18">
            <w:pPr>
              <w:pStyle w:val="Akapitzlist"/>
              <w:numPr>
                <w:ilvl w:val="0"/>
                <w:numId w:val="37"/>
              </w:numPr>
              <w:spacing w:before="60" w:after="60" w:line="288" w:lineRule="auto"/>
              <w:ind w:left="313" w:hanging="313"/>
              <w:jc w:val="both"/>
              <w:rPr>
                <w:color w:val="000000" w:themeColor="text1"/>
                <w:sz w:val="17"/>
                <w:szCs w:val="17"/>
              </w:rPr>
            </w:pPr>
            <w:r w:rsidRPr="00AB6BCA">
              <w:rPr>
                <w:color w:val="000000" w:themeColor="text1"/>
                <w:sz w:val="17"/>
                <w:szCs w:val="17"/>
              </w:rPr>
              <w:t>wzrost zaangażowania mieszkańców regionu w działalność artystyczna i kulturalną,</w:t>
            </w:r>
          </w:p>
          <w:p w14:paraId="41491868" w14:textId="77777777" w:rsidR="001F50CE" w:rsidRPr="00AB6BCA" w:rsidRDefault="001F50CE" w:rsidP="00FB0B18">
            <w:pPr>
              <w:pStyle w:val="Akapitzlist"/>
              <w:numPr>
                <w:ilvl w:val="0"/>
                <w:numId w:val="37"/>
              </w:numPr>
              <w:spacing w:before="60" w:after="60" w:line="288" w:lineRule="auto"/>
              <w:ind w:left="313" w:hanging="313"/>
              <w:jc w:val="both"/>
              <w:rPr>
                <w:color w:val="000000" w:themeColor="text1"/>
                <w:sz w:val="17"/>
                <w:szCs w:val="17"/>
              </w:rPr>
            </w:pPr>
            <w:r w:rsidRPr="00AB6BCA">
              <w:rPr>
                <w:color w:val="000000" w:themeColor="text1"/>
                <w:sz w:val="17"/>
                <w:szCs w:val="17"/>
              </w:rPr>
              <w:t>duży zasób instytucji muzealnych, scenicznych z atrakcyjnymi ekspozycjami,</w:t>
            </w:r>
          </w:p>
          <w:p w14:paraId="2C3A1497" w14:textId="16E3F071" w:rsidR="001F50CE" w:rsidRDefault="001F50CE" w:rsidP="00FB0B18">
            <w:pPr>
              <w:pStyle w:val="Akapitzlist"/>
              <w:numPr>
                <w:ilvl w:val="0"/>
                <w:numId w:val="39"/>
              </w:numPr>
              <w:spacing w:before="60" w:after="60" w:line="288" w:lineRule="auto"/>
              <w:ind w:left="313" w:hanging="313"/>
              <w:jc w:val="both"/>
              <w:rPr>
                <w:color w:val="000000" w:themeColor="text1"/>
                <w:sz w:val="17"/>
                <w:szCs w:val="17"/>
              </w:rPr>
            </w:pPr>
            <w:r w:rsidRPr="00AB6BCA">
              <w:rPr>
                <w:color w:val="000000" w:themeColor="text1"/>
                <w:sz w:val="17"/>
                <w:szCs w:val="17"/>
              </w:rPr>
              <w:t xml:space="preserve">wzrastająca liczba klubów sportowych </w:t>
            </w:r>
            <w:r>
              <w:rPr>
                <w:color w:val="000000" w:themeColor="text1"/>
                <w:sz w:val="17"/>
                <w:szCs w:val="17"/>
              </w:rPr>
              <w:t>oraz osób z</w:t>
            </w:r>
            <w:r w:rsidR="001D1B69">
              <w:rPr>
                <w:color w:val="000000" w:themeColor="text1"/>
                <w:sz w:val="17"/>
                <w:szCs w:val="17"/>
              </w:rPr>
              <w:t> </w:t>
            </w:r>
            <w:r>
              <w:rPr>
                <w:color w:val="000000" w:themeColor="text1"/>
                <w:sz w:val="17"/>
                <w:szCs w:val="17"/>
              </w:rPr>
              <w:t>nich korzystających,</w:t>
            </w:r>
          </w:p>
          <w:p w14:paraId="4B34B148" w14:textId="77777777" w:rsidR="001F50CE" w:rsidRPr="00AB6BCA" w:rsidRDefault="001F50CE" w:rsidP="00FB0B18">
            <w:pPr>
              <w:pStyle w:val="Akapitzlist"/>
              <w:numPr>
                <w:ilvl w:val="0"/>
                <w:numId w:val="39"/>
              </w:numPr>
              <w:spacing w:before="60" w:after="60" w:line="288" w:lineRule="auto"/>
              <w:ind w:left="313" w:hanging="313"/>
              <w:jc w:val="both"/>
              <w:rPr>
                <w:color w:val="000000" w:themeColor="text1"/>
                <w:sz w:val="17"/>
                <w:szCs w:val="17"/>
              </w:rPr>
            </w:pPr>
            <w:r w:rsidRPr="00AB6BCA">
              <w:rPr>
                <w:color w:val="000000" w:themeColor="text1"/>
                <w:sz w:val="17"/>
                <w:szCs w:val="17"/>
              </w:rPr>
              <w:t>wysoka atrakcyjność turystyczna regionu oraz duży potencjał rozwojowy turystyki, oparte o silną całoroczną bazę uzdrowiskową i wypoczynkową oraz dużą różnorodność profili leczniczych dolnośląskich uzdrowisk.</w:t>
            </w:r>
          </w:p>
        </w:tc>
        <w:tc>
          <w:tcPr>
            <w:tcW w:w="5093" w:type="dxa"/>
            <w:shd w:val="clear" w:color="auto" w:fill="F2F2F2" w:themeFill="background1" w:themeFillShade="F2"/>
          </w:tcPr>
          <w:p w14:paraId="3F81FB7C" w14:textId="418BD4B3" w:rsidR="001F50CE" w:rsidRPr="00AB6BCA" w:rsidRDefault="001F50CE" w:rsidP="00FB0B18">
            <w:pPr>
              <w:pStyle w:val="Akapitzlist"/>
              <w:numPr>
                <w:ilvl w:val="0"/>
                <w:numId w:val="32"/>
              </w:numPr>
              <w:spacing w:before="60" w:after="60" w:line="288" w:lineRule="auto"/>
              <w:ind w:left="318" w:hanging="318"/>
              <w:jc w:val="both"/>
              <w:rPr>
                <w:color w:val="000000" w:themeColor="text1"/>
                <w:sz w:val="17"/>
                <w:szCs w:val="17"/>
              </w:rPr>
            </w:pPr>
            <w:r w:rsidRPr="00AB6BCA">
              <w:rPr>
                <w:color w:val="000000" w:themeColor="text1"/>
                <w:sz w:val="17"/>
                <w:szCs w:val="17"/>
              </w:rPr>
              <w:t xml:space="preserve">spadek liczby </w:t>
            </w:r>
            <w:r w:rsidR="006C024B">
              <w:rPr>
                <w:color w:val="000000" w:themeColor="text1"/>
                <w:sz w:val="17"/>
                <w:szCs w:val="17"/>
              </w:rPr>
              <w:t xml:space="preserve">studentów i </w:t>
            </w:r>
            <w:r w:rsidRPr="00AB6BCA">
              <w:rPr>
                <w:color w:val="000000" w:themeColor="text1"/>
                <w:sz w:val="17"/>
                <w:szCs w:val="17"/>
              </w:rPr>
              <w:t>absolwentów,</w:t>
            </w:r>
          </w:p>
          <w:p w14:paraId="7899A633" w14:textId="77777777" w:rsidR="001F50CE" w:rsidRPr="00AB6BCA" w:rsidRDefault="001F50CE" w:rsidP="00FB0B18">
            <w:pPr>
              <w:pStyle w:val="Akapitzlist"/>
              <w:numPr>
                <w:ilvl w:val="0"/>
                <w:numId w:val="32"/>
              </w:numPr>
              <w:spacing w:before="60" w:after="60" w:line="288" w:lineRule="auto"/>
              <w:ind w:left="318" w:hanging="318"/>
              <w:jc w:val="both"/>
              <w:rPr>
                <w:color w:val="000000" w:themeColor="text1"/>
                <w:sz w:val="17"/>
                <w:szCs w:val="17"/>
              </w:rPr>
            </w:pPr>
            <w:r w:rsidRPr="00AB6BCA">
              <w:rPr>
                <w:color w:val="000000" w:themeColor="text1"/>
                <w:sz w:val="17"/>
                <w:szCs w:val="17"/>
              </w:rPr>
              <w:t>niższa niż dla kraju zdawalność egzaminu maturalnego,</w:t>
            </w:r>
          </w:p>
          <w:p w14:paraId="3989F0C8" w14:textId="77777777" w:rsidR="001F50CE" w:rsidRPr="00AB6BCA" w:rsidRDefault="001F50CE" w:rsidP="00FB0B18">
            <w:pPr>
              <w:pStyle w:val="Akapitzlist"/>
              <w:numPr>
                <w:ilvl w:val="0"/>
                <w:numId w:val="34"/>
              </w:numPr>
              <w:spacing w:before="60" w:after="60" w:line="288" w:lineRule="auto"/>
              <w:ind w:left="318" w:hanging="318"/>
              <w:jc w:val="both"/>
              <w:rPr>
                <w:color w:val="000000" w:themeColor="text1"/>
                <w:sz w:val="17"/>
                <w:szCs w:val="17"/>
              </w:rPr>
            </w:pPr>
            <w:r w:rsidRPr="00AB6BCA">
              <w:rPr>
                <w:color w:val="000000" w:themeColor="text1"/>
                <w:sz w:val="17"/>
                <w:szCs w:val="17"/>
              </w:rPr>
              <w:t>spadek wartości współczynnika skolaryzacji netto,</w:t>
            </w:r>
          </w:p>
          <w:p w14:paraId="7BE7050A" w14:textId="77777777" w:rsidR="001F50CE" w:rsidRPr="00AB6BCA" w:rsidRDefault="001F50CE" w:rsidP="00FB0B18">
            <w:pPr>
              <w:pStyle w:val="Akapitzlist"/>
              <w:numPr>
                <w:ilvl w:val="0"/>
                <w:numId w:val="34"/>
              </w:numPr>
              <w:spacing w:before="60" w:after="60" w:line="288" w:lineRule="auto"/>
              <w:ind w:left="318" w:hanging="318"/>
              <w:jc w:val="both"/>
              <w:rPr>
                <w:color w:val="000000" w:themeColor="text1"/>
                <w:sz w:val="17"/>
                <w:szCs w:val="17"/>
              </w:rPr>
            </w:pPr>
            <w:r w:rsidRPr="00AB6BCA">
              <w:rPr>
                <w:color w:val="000000" w:themeColor="text1"/>
                <w:sz w:val="17"/>
                <w:szCs w:val="17"/>
              </w:rPr>
              <w:t>spadek liczby szkół wyższych w regionie i studentów,</w:t>
            </w:r>
          </w:p>
          <w:p w14:paraId="68B94F69" w14:textId="77777777" w:rsidR="001F50CE" w:rsidRPr="00AB6BCA" w:rsidRDefault="001F50CE" w:rsidP="00FB0B18">
            <w:pPr>
              <w:pStyle w:val="Akapitzlist"/>
              <w:numPr>
                <w:ilvl w:val="0"/>
                <w:numId w:val="34"/>
              </w:numPr>
              <w:spacing w:before="60" w:after="60" w:line="288" w:lineRule="auto"/>
              <w:ind w:left="318" w:hanging="318"/>
              <w:jc w:val="both"/>
              <w:rPr>
                <w:color w:val="000000" w:themeColor="text1"/>
                <w:sz w:val="17"/>
                <w:szCs w:val="17"/>
              </w:rPr>
            </w:pPr>
            <w:r w:rsidRPr="00AB6BCA">
              <w:rPr>
                <w:color w:val="000000" w:themeColor="text1"/>
                <w:sz w:val="17"/>
                <w:szCs w:val="17"/>
              </w:rPr>
              <w:t>spadek liczby słuchaczy studiów podyplomowych,</w:t>
            </w:r>
          </w:p>
          <w:p w14:paraId="282855DF" w14:textId="77777777" w:rsidR="001F50CE" w:rsidRPr="00AB6BCA" w:rsidRDefault="001F50CE" w:rsidP="00FB0B18">
            <w:pPr>
              <w:pStyle w:val="Akapitzlist"/>
              <w:numPr>
                <w:ilvl w:val="0"/>
                <w:numId w:val="34"/>
              </w:numPr>
              <w:spacing w:before="60" w:after="60" w:line="288" w:lineRule="auto"/>
              <w:ind w:left="318" w:hanging="318"/>
              <w:jc w:val="both"/>
              <w:rPr>
                <w:color w:val="000000" w:themeColor="text1"/>
                <w:sz w:val="17"/>
                <w:szCs w:val="17"/>
              </w:rPr>
            </w:pPr>
            <w:r w:rsidRPr="00AB6BCA">
              <w:rPr>
                <w:color w:val="000000" w:themeColor="text1"/>
                <w:sz w:val="17"/>
                <w:szCs w:val="17"/>
              </w:rPr>
              <w:t>nierównomierny dostęp do służby zdrowia w regionie,</w:t>
            </w:r>
          </w:p>
          <w:p w14:paraId="2E7326FA" w14:textId="77777777" w:rsidR="001F50CE" w:rsidRPr="00AB6BCA" w:rsidRDefault="001F50CE" w:rsidP="00FB0B18">
            <w:pPr>
              <w:pStyle w:val="Akapitzlist"/>
              <w:numPr>
                <w:ilvl w:val="0"/>
                <w:numId w:val="34"/>
              </w:numPr>
              <w:spacing w:before="60" w:after="60" w:line="288" w:lineRule="auto"/>
              <w:ind w:left="318" w:hanging="318"/>
              <w:jc w:val="both"/>
              <w:rPr>
                <w:color w:val="000000" w:themeColor="text1"/>
                <w:sz w:val="17"/>
                <w:szCs w:val="17"/>
              </w:rPr>
            </w:pPr>
            <w:r w:rsidRPr="00AB6BCA">
              <w:rPr>
                <w:color w:val="000000" w:themeColor="text1"/>
                <w:sz w:val="17"/>
                <w:szCs w:val="17"/>
              </w:rPr>
              <w:t>wzrost udziału zasiłków stałych w ramach pieniężnych świadczeń pomocy społecznej,</w:t>
            </w:r>
          </w:p>
          <w:p w14:paraId="12AB0BEE" w14:textId="77777777" w:rsidR="001F50CE" w:rsidRPr="00AB6BCA" w:rsidRDefault="001F50CE" w:rsidP="00FB0B18">
            <w:pPr>
              <w:pStyle w:val="Akapitzlist"/>
              <w:numPr>
                <w:ilvl w:val="0"/>
                <w:numId w:val="34"/>
              </w:numPr>
              <w:spacing w:before="60" w:after="60" w:line="288" w:lineRule="auto"/>
              <w:ind w:left="318" w:hanging="318"/>
              <w:jc w:val="both"/>
              <w:rPr>
                <w:color w:val="000000" w:themeColor="text1"/>
                <w:sz w:val="17"/>
                <w:szCs w:val="17"/>
              </w:rPr>
            </w:pPr>
            <w:r w:rsidRPr="00AB6BCA">
              <w:rPr>
                <w:color w:val="000000" w:themeColor="text1"/>
                <w:sz w:val="17"/>
                <w:szCs w:val="17"/>
              </w:rPr>
              <w:t>niższe niż przeciętne dla kraju wartości wskaźników opisujących poziom dostępności bibliotek,</w:t>
            </w:r>
          </w:p>
          <w:p w14:paraId="46F56B66" w14:textId="77777777" w:rsidR="001F50CE" w:rsidRPr="00AB6BCA" w:rsidRDefault="001F50CE" w:rsidP="00FB0B18">
            <w:pPr>
              <w:pStyle w:val="Akapitzlist"/>
              <w:numPr>
                <w:ilvl w:val="0"/>
                <w:numId w:val="38"/>
              </w:numPr>
              <w:spacing w:before="60" w:after="60" w:line="288" w:lineRule="auto"/>
              <w:ind w:left="318" w:hanging="318"/>
              <w:jc w:val="both"/>
              <w:rPr>
                <w:color w:val="000000" w:themeColor="text1"/>
                <w:sz w:val="17"/>
                <w:szCs w:val="17"/>
              </w:rPr>
            </w:pPr>
            <w:r w:rsidRPr="00AB6BCA">
              <w:rPr>
                <w:color w:val="000000" w:themeColor="text1"/>
                <w:sz w:val="17"/>
                <w:szCs w:val="17"/>
              </w:rPr>
              <w:t>brak domów i ośrodków kultury we wszystkich gminach regionu,</w:t>
            </w:r>
          </w:p>
          <w:p w14:paraId="5025FBE6" w14:textId="77777777" w:rsidR="001F50CE" w:rsidRPr="00AB6BCA" w:rsidRDefault="001F50CE" w:rsidP="00FB0B18">
            <w:pPr>
              <w:pStyle w:val="Akapitzlist"/>
              <w:numPr>
                <w:ilvl w:val="0"/>
                <w:numId w:val="38"/>
              </w:numPr>
              <w:spacing w:before="60" w:after="60" w:line="288" w:lineRule="auto"/>
              <w:ind w:left="318" w:hanging="318"/>
              <w:jc w:val="both"/>
              <w:rPr>
                <w:color w:val="000000" w:themeColor="text1"/>
                <w:sz w:val="17"/>
                <w:szCs w:val="17"/>
              </w:rPr>
            </w:pPr>
            <w:r w:rsidRPr="00AB6BCA">
              <w:rPr>
                <w:color w:val="000000" w:themeColor="text1"/>
                <w:sz w:val="17"/>
                <w:szCs w:val="17"/>
              </w:rPr>
              <w:t>wzrost liczby osób zagrożonych ubóstwem (wg ustawowej granicy ubóstwa),</w:t>
            </w:r>
          </w:p>
          <w:p w14:paraId="5C3D8A35" w14:textId="77777777" w:rsidR="001F50CE" w:rsidRDefault="001F50CE" w:rsidP="00FB0B18">
            <w:pPr>
              <w:pStyle w:val="Akapitzlist"/>
              <w:numPr>
                <w:ilvl w:val="0"/>
                <w:numId w:val="38"/>
              </w:numPr>
              <w:spacing w:before="60" w:after="60" w:line="288" w:lineRule="auto"/>
              <w:ind w:left="318" w:hanging="318"/>
              <w:jc w:val="both"/>
              <w:rPr>
                <w:color w:val="000000" w:themeColor="text1"/>
                <w:sz w:val="17"/>
                <w:szCs w:val="17"/>
              </w:rPr>
            </w:pPr>
            <w:r w:rsidRPr="00AB6BCA">
              <w:rPr>
                <w:color w:val="000000" w:themeColor="text1"/>
                <w:sz w:val="17"/>
                <w:szCs w:val="17"/>
              </w:rPr>
              <w:t>brak wystarczającej oferty zatrudni</w:t>
            </w:r>
            <w:r>
              <w:rPr>
                <w:color w:val="000000" w:themeColor="text1"/>
                <w:sz w:val="17"/>
                <w:szCs w:val="17"/>
              </w:rPr>
              <w:t>enia dla osób niepełnosprawnych,</w:t>
            </w:r>
          </w:p>
          <w:p w14:paraId="3FEC036C" w14:textId="2C6BB2F7" w:rsidR="001F50CE" w:rsidRPr="00AB6BCA" w:rsidRDefault="001F50CE" w:rsidP="006C024B">
            <w:pPr>
              <w:pStyle w:val="Akapitzlist"/>
              <w:numPr>
                <w:ilvl w:val="0"/>
                <w:numId w:val="38"/>
              </w:numPr>
              <w:spacing w:before="60" w:after="60" w:line="288" w:lineRule="auto"/>
              <w:ind w:left="318" w:hanging="318"/>
              <w:jc w:val="both"/>
              <w:rPr>
                <w:color w:val="000000" w:themeColor="text1"/>
                <w:sz w:val="17"/>
                <w:szCs w:val="17"/>
              </w:rPr>
            </w:pPr>
            <w:r w:rsidRPr="00AB6BCA">
              <w:rPr>
                <w:color w:val="000000" w:themeColor="text1"/>
                <w:sz w:val="17"/>
                <w:szCs w:val="17"/>
              </w:rPr>
              <w:t xml:space="preserve">nierównomierne zasoby bazy noclegowej w atrakcyjnych turystycznie obszarach województwa oraz niedoinwestowanie urządzeń infrastruktury turystycznej na obszarach wypoczynkowych, w tym </w:t>
            </w:r>
            <w:r w:rsidR="006C024B" w:rsidRPr="00AB6BCA">
              <w:rPr>
                <w:color w:val="000000" w:themeColor="text1"/>
                <w:sz w:val="17"/>
                <w:szCs w:val="17"/>
              </w:rPr>
              <w:t xml:space="preserve">mała </w:t>
            </w:r>
            <w:r w:rsidR="006C024B">
              <w:rPr>
                <w:color w:val="000000" w:themeColor="text1"/>
                <w:sz w:val="17"/>
                <w:szCs w:val="17"/>
              </w:rPr>
              <w:t>liczba</w:t>
            </w:r>
            <w:r w:rsidR="006C024B" w:rsidRPr="00AB6BCA">
              <w:rPr>
                <w:color w:val="000000" w:themeColor="text1"/>
                <w:sz w:val="17"/>
                <w:szCs w:val="17"/>
              </w:rPr>
              <w:t xml:space="preserve"> skomercjalizowanych </w:t>
            </w:r>
            <w:r w:rsidRPr="00AB6BCA">
              <w:rPr>
                <w:color w:val="000000" w:themeColor="text1"/>
                <w:sz w:val="17"/>
                <w:szCs w:val="17"/>
              </w:rPr>
              <w:t>produktów turystycznych.</w:t>
            </w:r>
          </w:p>
        </w:tc>
      </w:tr>
    </w:tbl>
    <w:p w14:paraId="6EFBB022" w14:textId="77777777" w:rsidR="001F50CE" w:rsidRPr="00AB6BCA" w:rsidRDefault="001F50CE" w:rsidP="00AB6BCA">
      <w:pPr>
        <w:pStyle w:val="TEKST"/>
        <w:spacing w:after="0"/>
        <w:rPr>
          <w:sz w:val="19"/>
          <w:szCs w:val="19"/>
        </w:rPr>
        <w:sectPr w:rsidR="001F50CE" w:rsidRPr="00AB6BCA" w:rsidSect="00AB6BCA">
          <w:type w:val="continuous"/>
          <w:pgSz w:w="11906" w:h="16838"/>
          <w:pgMar w:top="1571" w:right="1276" w:bottom="1276" w:left="1417" w:header="708" w:footer="708" w:gutter="0"/>
          <w:cols w:space="454"/>
          <w:docGrid w:linePitch="360"/>
        </w:sectPr>
      </w:pPr>
    </w:p>
    <w:p w14:paraId="48A0F97E" w14:textId="77777777" w:rsidR="00AB6BCA" w:rsidRPr="00AB6BCA" w:rsidRDefault="00AB6BCA" w:rsidP="00AB6BCA">
      <w:pPr>
        <w:spacing w:after="0"/>
        <w:rPr>
          <w:sz w:val="2"/>
          <w:szCs w:val="2"/>
        </w:rPr>
      </w:pPr>
      <w:bookmarkStart w:id="30" w:name="_Toc499582766"/>
    </w:p>
    <w:p w14:paraId="62903B66" w14:textId="77777777" w:rsidR="000C6BE4" w:rsidRPr="003E3CAA" w:rsidRDefault="000C6BE4" w:rsidP="00770CED">
      <w:pPr>
        <w:pStyle w:val="Nagwek2"/>
        <w:numPr>
          <w:ilvl w:val="1"/>
          <w:numId w:val="59"/>
        </w:numPr>
        <w:ind w:left="426" w:hanging="426"/>
      </w:pPr>
      <w:bookmarkStart w:id="31" w:name="_Toc500226209"/>
      <w:r w:rsidRPr="003E3CAA">
        <w:t>SFERA GOSPODARCZA</w:t>
      </w:r>
      <w:bookmarkEnd w:id="30"/>
      <w:bookmarkEnd w:id="31"/>
    </w:p>
    <w:p w14:paraId="5243B615" w14:textId="77777777" w:rsidR="000C6BE4" w:rsidRPr="003E0195" w:rsidRDefault="000C6BE4" w:rsidP="00D41A4A">
      <w:pPr>
        <w:pStyle w:val="Nagwek2"/>
        <w:sectPr w:rsidR="000C6BE4" w:rsidRPr="003E0195" w:rsidSect="003E3CAA">
          <w:headerReference w:type="first" r:id="rId45"/>
          <w:footerReference w:type="first" r:id="rId46"/>
          <w:type w:val="continuous"/>
          <w:pgSz w:w="11906" w:h="16838"/>
          <w:pgMar w:top="1571" w:right="1276" w:bottom="1134" w:left="1418" w:header="709" w:footer="567" w:gutter="0"/>
          <w:cols w:space="708"/>
          <w:titlePg/>
          <w:docGrid w:linePitch="360"/>
        </w:sectPr>
      </w:pPr>
    </w:p>
    <w:p w14:paraId="0AAD3167" w14:textId="77777777" w:rsidR="000C6BE4" w:rsidRPr="00AB6BCA" w:rsidRDefault="000C6BE4" w:rsidP="00814A82">
      <w:pPr>
        <w:pStyle w:val="Nagwek3"/>
      </w:pPr>
      <w:bookmarkStart w:id="32" w:name="_Toc499582767"/>
      <w:bookmarkStart w:id="33" w:name="_Toc500226210"/>
      <w:r w:rsidRPr="00AB6BCA">
        <w:t>RACHUNKI REGIONALNE</w:t>
      </w:r>
      <w:bookmarkEnd w:id="32"/>
      <w:bookmarkEnd w:id="33"/>
    </w:p>
    <w:p w14:paraId="314CF3DE" w14:textId="77777777" w:rsidR="00814A82" w:rsidRDefault="000C6BE4" w:rsidP="00814A82">
      <w:pPr>
        <w:spacing w:before="120" w:after="120" w:line="288" w:lineRule="auto"/>
        <w:jc w:val="both"/>
        <w:rPr>
          <w:rFonts w:eastAsia="Times New Roman" w:cs="Arial"/>
          <w:color w:val="000000" w:themeColor="text1"/>
          <w:sz w:val="19"/>
          <w:szCs w:val="19"/>
        </w:rPr>
      </w:pPr>
      <w:r w:rsidRPr="00AB6BCA">
        <w:rPr>
          <w:rFonts w:eastAsia="Times New Roman" w:cs="Arial"/>
          <w:color w:val="000000" w:themeColor="text1"/>
          <w:sz w:val="19"/>
          <w:szCs w:val="19"/>
        </w:rPr>
        <w:t xml:space="preserve">W województwie dolnośląskim w 2015 roku </w:t>
      </w:r>
      <w:r w:rsidRPr="00AB6BCA">
        <w:rPr>
          <w:rFonts w:eastAsia="Times New Roman" w:cs="Arial"/>
          <w:b/>
          <w:color w:val="000000" w:themeColor="text1"/>
          <w:sz w:val="19"/>
          <w:szCs w:val="19"/>
        </w:rPr>
        <w:t>produkt krajowy brutto</w:t>
      </w:r>
      <w:r w:rsidRPr="00AB6BCA">
        <w:rPr>
          <w:rFonts w:eastAsia="Times New Roman" w:cs="Arial"/>
          <w:color w:val="000000" w:themeColor="text1"/>
          <w:sz w:val="19"/>
          <w:szCs w:val="19"/>
        </w:rPr>
        <w:t xml:space="preserve"> (PKB) wynosił 151 668 mln zł, co stanowiło 8,4% wartości dla całego kraju i dawało 4. miejsce wśród polskich regionów. W porównaniu do 2010 roku wartość PKB ogółem wzrosła o 23%. Trend ten był charakterystyczny również dla Polski (wzrost o 24,5%), co w konsekwencji nie przyniosło regionowi wzrostu udziału w tworzeniu PKB w kraju. Natomiast wskaźnik </w:t>
      </w:r>
      <w:r w:rsidRPr="00AB6BCA">
        <w:rPr>
          <w:rFonts w:eastAsia="Times New Roman" w:cs="Arial"/>
          <w:b/>
          <w:color w:val="000000" w:themeColor="text1"/>
          <w:sz w:val="19"/>
          <w:szCs w:val="19"/>
        </w:rPr>
        <w:t>PKB per capita</w:t>
      </w:r>
      <w:r w:rsidRPr="00AB6BCA">
        <w:rPr>
          <w:rFonts w:eastAsia="Times New Roman" w:cs="Arial"/>
          <w:color w:val="000000" w:themeColor="text1"/>
          <w:sz w:val="19"/>
          <w:szCs w:val="19"/>
        </w:rPr>
        <w:t xml:space="preserve"> w regionie był wyższy od średniej krajowej zarówno w 2010 roku, jak i w 2015 roku, wynosząc odpowiednio 112,7% oraz 111,6%. </w:t>
      </w:r>
      <w:r w:rsidR="00814A82" w:rsidRPr="00AB6BCA">
        <w:rPr>
          <w:rFonts w:eastAsia="Times New Roman" w:cs="Arial"/>
          <w:color w:val="000000" w:themeColor="text1"/>
          <w:sz w:val="19"/>
          <w:szCs w:val="19"/>
        </w:rPr>
        <w:t>W układzie wewnątrzregionalnym najwyższym PKB w przeliczeniu na 1 mieszkańca wykazywał się podregion miasto Wrocław (164,5% średniej wartości dla Dolnego Śląska), a najniższym PKB per capita cechował się podregion wałbrzyski (73,7%).</w:t>
      </w:r>
    </w:p>
    <w:p w14:paraId="110EB8E6" w14:textId="7CD7F970" w:rsidR="001D1B69" w:rsidRPr="001D1B69" w:rsidRDefault="001D1B69" w:rsidP="00814A82">
      <w:pPr>
        <w:spacing w:before="120" w:after="120" w:line="288" w:lineRule="auto"/>
        <w:jc w:val="both"/>
        <w:rPr>
          <w:rFonts w:eastAsia="Times New Roman" w:cs="Arial"/>
          <w:color w:val="000000" w:themeColor="text1"/>
          <w:sz w:val="19"/>
          <w:szCs w:val="19"/>
        </w:rPr>
      </w:pPr>
      <w:r w:rsidRPr="001D1B69">
        <w:rPr>
          <w:color w:val="000000" w:themeColor="text1"/>
          <w:sz w:val="19"/>
          <w:szCs w:val="19"/>
        </w:rPr>
        <w:t xml:space="preserve">Jednocześnie </w:t>
      </w:r>
      <w:r w:rsidRPr="001D1B69">
        <w:rPr>
          <w:b/>
          <w:color w:val="000000" w:themeColor="text1"/>
          <w:sz w:val="19"/>
          <w:szCs w:val="19"/>
        </w:rPr>
        <w:t>produkt krajowy brutto na 1 mieszkańca według PPS</w:t>
      </w:r>
      <w:r w:rsidRPr="001D1B69">
        <w:rPr>
          <w:color w:val="000000" w:themeColor="text1"/>
          <w:sz w:val="19"/>
          <w:szCs w:val="19"/>
        </w:rPr>
        <w:t xml:space="preserve"> stanowił na Dolnym Śląsku 76,4% średniej europejskiej (UE-28), co klasyfikowało region na 2. miejscu w kraju po województwie mazowieckim (109,3%). W porównaniu z regionami sąsiednimi jedynie </w:t>
      </w:r>
      <w:r w:rsidRPr="001D1B69">
        <w:rPr>
          <w:color w:val="000000" w:themeColor="text1"/>
          <w:sz w:val="19"/>
          <w:szCs w:val="19"/>
        </w:rPr>
        <w:t>Saksonia odznaczała się wyższą wartością PKB (93% średniej UE-28), a pozostałe regiony odnotowały niższą wartość: hradecki (76%), wielkopolskie (75%), pardubicki (70%), liberecki i ołomuniecki (po 67%), lubuskie (57%) oraz opolskie (55%).</w:t>
      </w:r>
    </w:p>
    <w:p w14:paraId="21C7E4E2" w14:textId="3ABD82B3" w:rsidR="003E3CAA" w:rsidRPr="00AB6BCA" w:rsidRDefault="003E3CAA" w:rsidP="005F49A2">
      <w:pPr>
        <w:pStyle w:val="MAPA"/>
        <w:spacing w:line="288" w:lineRule="auto"/>
      </w:pPr>
      <w:r w:rsidRPr="00AB6BCA">
        <w:t>MAPA 1</w:t>
      </w:r>
      <w:r w:rsidR="006517C0">
        <w:t>8</w:t>
      </w:r>
      <w:r w:rsidRPr="00AB6BCA">
        <w:t xml:space="preserve">. PKB na 1 mieszkańca w podregionach w polsce [2015]. </w:t>
      </w:r>
    </w:p>
    <w:p w14:paraId="0CA46DF9" w14:textId="77777777" w:rsidR="003E3CAA" w:rsidRPr="00AB6BCA" w:rsidRDefault="003E3CAA" w:rsidP="005F49A2">
      <w:pPr>
        <w:spacing w:after="0" w:line="288" w:lineRule="auto"/>
        <w:jc w:val="center"/>
        <w:rPr>
          <w:color w:val="000000" w:themeColor="text1"/>
        </w:rPr>
      </w:pPr>
      <w:r w:rsidRPr="00AB6BCA">
        <w:rPr>
          <w:noProof/>
          <w:color w:val="000000" w:themeColor="text1"/>
          <w:lang w:eastAsia="pl-PL"/>
        </w:rPr>
        <w:drawing>
          <wp:inline distT="0" distB="0" distL="0" distR="0" wp14:anchorId="0ED593D6" wp14:editId="4257D029">
            <wp:extent cx="3017909" cy="2421775"/>
            <wp:effectExtent l="0" t="0" r="0" b="0"/>
            <wp:docPr id="42" name="Obraz 42" descr="C:\Users\drewnicka\Desktop\RHsCBKiCP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rewnicka\Desktop\RHsCBKiCPl.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108" t="13568" r="12978" b="6239"/>
                    <a:stretch/>
                  </pic:blipFill>
                  <pic:spPr bwMode="auto">
                    <a:xfrm>
                      <a:off x="0" y="0"/>
                      <a:ext cx="3097319" cy="2485499"/>
                    </a:xfrm>
                    <a:prstGeom prst="rect">
                      <a:avLst/>
                    </a:prstGeom>
                    <a:noFill/>
                    <a:ln>
                      <a:noFill/>
                    </a:ln>
                    <a:extLst>
                      <a:ext uri="{53640926-AAD7-44D8-BBD7-CCE9431645EC}">
                        <a14:shadowObscured xmlns:a14="http://schemas.microsoft.com/office/drawing/2010/main"/>
                      </a:ext>
                    </a:extLst>
                  </pic:spPr>
                </pic:pic>
              </a:graphicData>
            </a:graphic>
          </wp:inline>
        </w:drawing>
      </w:r>
    </w:p>
    <w:p w14:paraId="1B1BA1F5" w14:textId="77777777" w:rsidR="003E3CAA" w:rsidRDefault="003E3CAA" w:rsidP="005F49A2">
      <w:pPr>
        <w:pStyle w:val="RDO"/>
        <w:spacing w:after="0" w:line="288" w:lineRule="auto"/>
        <w:rPr>
          <w:color w:val="000000" w:themeColor="text1"/>
        </w:rPr>
      </w:pPr>
      <w:r w:rsidRPr="00AB6BCA">
        <w:rPr>
          <w:color w:val="000000" w:themeColor="text1"/>
        </w:rPr>
        <w:t xml:space="preserve">Źródło: </w:t>
      </w:r>
      <w:r w:rsidR="00814A82" w:rsidRPr="00814A82">
        <w:rPr>
          <w:color w:val="000000" w:themeColor="text1"/>
        </w:rPr>
        <w:t>http://biqdata.pl</w:t>
      </w:r>
    </w:p>
    <w:p w14:paraId="1F1DEE34" w14:textId="134BE61F" w:rsidR="003E3CAA" w:rsidRPr="00AB6BCA" w:rsidRDefault="003E3CAA" w:rsidP="005F49A2">
      <w:pPr>
        <w:pStyle w:val="MAPA"/>
        <w:spacing w:line="288" w:lineRule="auto"/>
      </w:pPr>
      <w:r w:rsidRPr="00AB6BCA">
        <w:lastRenderedPageBreak/>
        <w:t>MAPA 1</w:t>
      </w:r>
      <w:r w:rsidR="006517C0">
        <w:t>9</w:t>
      </w:r>
      <w:r w:rsidRPr="00AB6BCA">
        <w:t>. PKB NA 1 MIESZKAŃCA (Wg PPS) w regionach nuts2 w europie [2015].</w:t>
      </w:r>
    </w:p>
    <w:p w14:paraId="5A4801DA" w14:textId="77777777" w:rsidR="003E3CAA" w:rsidRPr="00AB6BCA" w:rsidRDefault="003E3CAA" w:rsidP="005F49A2">
      <w:pPr>
        <w:spacing w:after="0" w:line="288" w:lineRule="auto"/>
        <w:jc w:val="center"/>
        <w:rPr>
          <w:color w:val="000000" w:themeColor="text1"/>
        </w:rPr>
      </w:pPr>
      <w:r w:rsidRPr="00AB6BCA">
        <w:rPr>
          <w:noProof/>
          <w:color w:val="000000" w:themeColor="text1"/>
          <w:lang w:eastAsia="pl-PL"/>
        </w:rPr>
        <w:drawing>
          <wp:inline distT="0" distB="0" distL="0" distR="0" wp14:anchorId="22D92EF8" wp14:editId="00EBB537">
            <wp:extent cx="2385473" cy="3135086"/>
            <wp:effectExtent l="0" t="0" r="0" b="825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srcRect l="11549" t="12036" r="53602" b="6536"/>
                    <a:stretch/>
                  </pic:blipFill>
                  <pic:spPr bwMode="auto">
                    <a:xfrm>
                      <a:off x="0" y="0"/>
                      <a:ext cx="2403094" cy="3158244"/>
                    </a:xfrm>
                    <a:prstGeom prst="rect">
                      <a:avLst/>
                    </a:prstGeom>
                    <a:ln>
                      <a:noFill/>
                    </a:ln>
                    <a:extLst>
                      <a:ext uri="{53640926-AAD7-44D8-BBD7-CCE9431645EC}">
                        <a14:shadowObscured xmlns:a14="http://schemas.microsoft.com/office/drawing/2010/main"/>
                      </a:ext>
                    </a:extLst>
                  </pic:spPr>
                </pic:pic>
              </a:graphicData>
            </a:graphic>
          </wp:inline>
        </w:drawing>
      </w:r>
    </w:p>
    <w:p w14:paraId="177BF48B" w14:textId="77777777" w:rsidR="003E3CAA" w:rsidRPr="00AB6BCA" w:rsidRDefault="003E3CAA" w:rsidP="005F49A2">
      <w:pPr>
        <w:pStyle w:val="RDO"/>
        <w:spacing w:line="288" w:lineRule="auto"/>
        <w:rPr>
          <w:color w:val="000000" w:themeColor="text1"/>
          <w:lang w:val="en-US"/>
        </w:rPr>
      </w:pPr>
      <w:r w:rsidRPr="00AB6BCA">
        <w:rPr>
          <w:color w:val="000000" w:themeColor="text1"/>
          <w:lang w:val="en-US"/>
        </w:rPr>
        <w:t>Źródło: Seventh report on economic, social and territorial cohesion, 2017.</w:t>
      </w:r>
    </w:p>
    <w:p w14:paraId="09614500" w14:textId="77777777" w:rsidR="000C6BE4" w:rsidRPr="00AB6BCA" w:rsidRDefault="000C6BE4" w:rsidP="00814A82">
      <w:pPr>
        <w:pStyle w:val="Nagwek3"/>
        <w:rPr>
          <w:rFonts w:asciiTheme="minorHAnsi" w:hAnsiTheme="minorHAnsi" w:cs="Arial"/>
          <w:sz w:val="19"/>
          <w:szCs w:val="19"/>
        </w:rPr>
      </w:pPr>
      <w:bookmarkStart w:id="34" w:name="_Toc499582768"/>
      <w:bookmarkStart w:id="35" w:name="_Toc500226211"/>
      <w:r w:rsidRPr="00AB6BCA">
        <w:t>RYNEK PRACY</w:t>
      </w:r>
      <w:bookmarkEnd w:id="34"/>
      <w:bookmarkEnd w:id="35"/>
    </w:p>
    <w:p w14:paraId="7C3C0FDB" w14:textId="5B12380B" w:rsidR="001F50CE" w:rsidRDefault="000C6BE4" w:rsidP="001D1B69">
      <w:pPr>
        <w:spacing w:before="120" w:after="120" w:line="288" w:lineRule="auto"/>
        <w:jc w:val="both"/>
        <w:rPr>
          <w:rFonts w:cstheme="minorHAnsi"/>
          <w:color w:val="000000" w:themeColor="text1"/>
          <w:sz w:val="19"/>
          <w:szCs w:val="19"/>
        </w:rPr>
      </w:pPr>
      <w:r w:rsidRPr="00AB6BCA">
        <w:rPr>
          <w:rFonts w:cs="Arial"/>
          <w:color w:val="000000" w:themeColor="text1"/>
          <w:sz w:val="19"/>
          <w:szCs w:val="19"/>
        </w:rPr>
        <w:t xml:space="preserve">W województwie dolnośląskim w latach 2010-2016 </w:t>
      </w:r>
      <w:r w:rsidRPr="00AB6BCA">
        <w:rPr>
          <w:rFonts w:cs="Arial"/>
          <w:b/>
          <w:color w:val="000000" w:themeColor="text1"/>
          <w:sz w:val="19"/>
          <w:szCs w:val="19"/>
        </w:rPr>
        <w:t xml:space="preserve">liczba pracujących </w:t>
      </w:r>
      <w:r w:rsidRPr="00AB6BCA">
        <w:rPr>
          <w:rFonts w:cs="Arial"/>
          <w:color w:val="000000" w:themeColor="text1"/>
          <w:sz w:val="19"/>
          <w:szCs w:val="19"/>
        </w:rPr>
        <w:t xml:space="preserve">wzrosła o 9,3%. W 2016 roku, podobnie jak w latach poprzednich, zdecydowana większość osób była zatrudniona w usługach (33%) oraz w przemyśle i budownictwie (ok. 33%). </w:t>
      </w:r>
      <w:r w:rsidR="001D1B69" w:rsidRPr="00AB6BCA">
        <w:rPr>
          <w:rFonts w:cs="Arial"/>
          <w:color w:val="000000" w:themeColor="text1"/>
          <w:sz w:val="19"/>
          <w:szCs w:val="19"/>
        </w:rPr>
        <w:t xml:space="preserve">Na Dolnym Śląsku w  latach 2010-2016 udział </w:t>
      </w:r>
      <w:r w:rsidR="001D1B69" w:rsidRPr="00AB6BCA">
        <w:rPr>
          <w:rFonts w:cs="Arial"/>
          <w:b/>
          <w:color w:val="000000" w:themeColor="text1"/>
          <w:sz w:val="19"/>
          <w:szCs w:val="19"/>
        </w:rPr>
        <w:t xml:space="preserve">bezrobotnych </w:t>
      </w:r>
      <w:r w:rsidR="001D1B69" w:rsidRPr="00AB6BCA">
        <w:rPr>
          <w:rFonts w:cs="Arial"/>
          <w:color w:val="000000" w:themeColor="text1"/>
          <w:sz w:val="19"/>
          <w:szCs w:val="19"/>
        </w:rPr>
        <w:t>zarejestrowanych w liczbie ludności w wieku produkcyjnym spadł o  3,1% i wynosił na koniec analizowanego okresu 4,8%.</w:t>
      </w:r>
    </w:p>
    <w:p w14:paraId="27394344" w14:textId="61C7E59D" w:rsidR="000C6BE4" w:rsidRPr="00AB6BCA" w:rsidRDefault="000C6BE4" w:rsidP="005F49A2">
      <w:pPr>
        <w:pStyle w:val="MAPA"/>
        <w:spacing w:before="0" w:line="288" w:lineRule="auto"/>
      </w:pPr>
      <w:bookmarkStart w:id="36" w:name="_Toc482170333"/>
      <w:r w:rsidRPr="00AB6BCA">
        <w:t xml:space="preserve">MAPA  </w:t>
      </w:r>
      <w:r w:rsidR="006517C0">
        <w:t>20</w:t>
      </w:r>
      <w:r w:rsidRPr="00AB6BCA">
        <w:t>. Stopa bezrobocia i jej zmiana w powiatach województwa dolnośląskiego [2010-2016].</w:t>
      </w:r>
      <w:bookmarkEnd w:id="36"/>
    </w:p>
    <w:p w14:paraId="5AD6412C" w14:textId="77777777" w:rsidR="000C6BE4" w:rsidRPr="00AB6BCA" w:rsidRDefault="000C6BE4" w:rsidP="005F49A2">
      <w:pPr>
        <w:spacing w:before="120" w:after="0" w:line="288" w:lineRule="auto"/>
        <w:jc w:val="center"/>
        <w:rPr>
          <w:color w:val="000000" w:themeColor="text1"/>
        </w:rPr>
      </w:pPr>
      <w:r w:rsidRPr="00AB6BCA">
        <w:rPr>
          <w:noProof/>
          <w:color w:val="000000" w:themeColor="text1"/>
          <w:lang w:eastAsia="pl-PL"/>
        </w:rPr>
        <w:drawing>
          <wp:inline distT="0" distB="0" distL="0" distR="0" wp14:anchorId="6D93BFA4" wp14:editId="582BED6A">
            <wp:extent cx="2780665" cy="2600325"/>
            <wp:effectExtent l="0" t="0" r="635" b="9525"/>
            <wp:docPr id="5713" name="Obraz 5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stopa bezrobocia_1016_0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80665" cy="2600325"/>
                    </a:xfrm>
                    <a:prstGeom prst="rect">
                      <a:avLst/>
                    </a:prstGeom>
                  </pic:spPr>
                </pic:pic>
              </a:graphicData>
            </a:graphic>
          </wp:inline>
        </w:drawing>
      </w:r>
    </w:p>
    <w:p w14:paraId="688F1B09" w14:textId="77777777" w:rsidR="000C6BE4" w:rsidRDefault="000C6BE4" w:rsidP="005F49A2">
      <w:pPr>
        <w:pStyle w:val="RDO"/>
        <w:spacing w:line="288" w:lineRule="auto"/>
        <w:rPr>
          <w:color w:val="000000" w:themeColor="text1"/>
        </w:rPr>
      </w:pPr>
      <w:r w:rsidRPr="00AB6BCA">
        <w:rPr>
          <w:color w:val="000000" w:themeColor="text1"/>
        </w:rPr>
        <w:t>Źródło: opracowanie własne na podstawie danych GUS.</w:t>
      </w:r>
    </w:p>
    <w:p w14:paraId="5FC6F032" w14:textId="133B0A98" w:rsidR="001D1B69" w:rsidRDefault="001D1B69" w:rsidP="001D1B69">
      <w:pPr>
        <w:spacing w:before="120" w:after="120" w:line="288" w:lineRule="auto"/>
        <w:jc w:val="both"/>
        <w:rPr>
          <w:rFonts w:cs="Arial"/>
          <w:color w:val="000000" w:themeColor="text1"/>
          <w:sz w:val="19"/>
          <w:szCs w:val="19"/>
        </w:rPr>
      </w:pPr>
      <w:r w:rsidRPr="00AB6BCA">
        <w:rPr>
          <w:rFonts w:cs="Arial"/>
          <w:color w:val="000000" w:themeColor="text1"/>
          <w:sz w:val="19"/>
          <w:szCs w:val="19"/>
        </w:rPr>
        <w:t xml:space="preserve">Główną grupę bezrobotnych stanowiły osoby w wieku od 25 do 34 lat (25% ogółu bezrobotnych), a pod względem wykształcenia – osoby z wykształceniem gimnazjalnym i niższym. Osoby długotrwale bezrobotne stanowiły 20,9% ogółu bezrobotnych. </w:t>
      </w:r>
    </w:p>
    <w:p w14:paraId="6DF986BA" w14:textId="77777777" w:rsidR="001D1B69" w:rsidRDefault="001D1B69" w:rsidP="001D1B69">
      <w:pPr>
        <w:spacing w:before="120" w:after="120" w:line="288" w:lineRule="auto"/>
        <w:jc w:val="both"/>
        <w:rPr>
          <w:rFonts w:cstheme="minorHAnsi"/>
          <w:color w:val="000000" w:themeColor="text1"/>
          <w:sz w:val="19"/>
          <w:szCs w:val="19"/>
        </w:rPr>
      </w:pPr>
      <w:r w:rsidRPr="00AB6BCA">
        <w:rPr>
          <w:rFonts w:cstheme="minorHAnsi"/>
          <w:b/>
          <w:color w:val="000000" w:themeColor="text1"/>
          <w:sz w:val="19"/>
          <w:szCs w:val="19"/>
        </w:rPr>
        <w:t>Stopa bezrobocia w grupie wiekowej 15–74 lat</w:t>
      </w:r>
      <w:r w:rsidRPr="00AB6BCA">
        <w:rPr>
          <w:rFonts w:cstheme="minorHAnsi"/>
          <w:color w:val="000000" w:themeColor="text1"/>
          <w:sz w:val="19"/>
          <w:szCs w:val="19"/>
        </w:rPr>
        <w:t xml:space="preserve"> wynosiła na Dolnym Śląsku w 2016 roku 5,5% i kształtowała się na poziomie niższym niż średnia europejska (8,6%). Należy jednak zaznaczyć, że wszystkie regiony sąsiadujące z województwem dolnośląskim cechowały się niższym bezrobociem – zarówno regiony polskie: lubuskie (4,7%), wielkopolskie (4,8%), opolskie (5,0%), jak i zagraniczne: Strední Morava (3,9%), Severovýchod (4,0%), Saksonia (5,0%).</w:t>
      </w:r>
    </w:p>
    <w:p w14:paraId="550D113E" w14:textId="4D222BEF" w:rsidR="00A90152" w:rsidRPr="00AB6BCA" w:rsidRDefault="00A90152" w:rsidP="005F49A2">
      <w:pPr>
        <w:pStyle w:val="MAPA"/>
        <w:spacing w:line="288" w:lineRule="auto"/>
      </w:pPr>
      <w:r w:rsidRPr="00AB6BCA">
        <w:t xml:space="preserve">MAPA </w:t>
      </w:r>
      <w:r w:rsidR="006517C0">
        <w:t>21</w:t>
      </w:r>
      <w:r w:rsidRPr="00AB6BCA">
        <w:t xml:space="preserve">. Stopa bezrobocia w w regionach nuts2 w europie [2016]. </w:t>
      </w:r>
    </w:p>
    <w:p w14:paraId="715B63B8" w14:textId="77777777" w:rsidR="00A90152" w:rsidRPr="00AB6BCA" w:rsidRDefault="00A90152" w:rsidP="005F49A2">
      <w:pPr>
        <w:spacing w:after="0" w:line="288" w:lineRule="auto"/>
        <w:jc w:val="center"/>
        <w:rPr>
          <w:color w:val="000000" w:themeColor="text1"/>
        </w:rPr>
      </w:pPr>
      <w:r w:rsidRPr="00AB6BCA">
        <w:rPr>
          <w:noProof/>
          <w:color w:val="000000" w:themeColor="text1"/>
          <w:lang w:eastAsia="pl-PL"/>
        </w:rPr>
        <w:drawing>
          <wp:inline distT="0" distB="0" distL="0" distR="0" wp14:anchorId="283FE409" wp14:editId="5DB6A9A3">
            <wp:extent cx="2813119" cy="3591099"/>
            <wp:effectExtent l="0" t="0" r="6350" b="9525"/>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srcRect l="10521" t="15766" r="56558" b="9518"/>
                    <a:stretch/>
                  </pic:blipFill>
                  <pic:spPr bwMode="auto">
                    <a:xfrm>
                      <a:off x="0" y="0"/>
                      <a:ext cx="2850142" cy="3638360"/>
                    </a:xfrm>
                    <a:prstGeom prst="rect">
                      <a:avLst/>
                    </a:prstGeom>
                    <a:ln>
                      <a:noFill/>
                    </a:ln>
                    <a:extLst>
                      <a:ext uri="{53640926-AAD7-44D8-BBD7-CCE9431645EC}">
                        <a14:shadowObscured xmlns:a14="http://schemas.microsoft.com/office/drawing/2010/main"/>
                      </a:ext>
                    </a:extLst>
                  </pic:spPr>
                </pic:pic>
              </a:graphicData>
            </a:graphic>
          </wp:inline>
        </w:drawing>
      </w:r>
    </w:p>
    <w:p w14:paraId="5A0D6EC5" w14:textId="77777777" w:rsidR="00A90152" w:rsidRPr="00AB6BCA" w:rsidRDefault="00A90152" w:rsidP="005F49A2">
      <w:pPr>
        <w:pStyle w:val="RDO"/>
        <w:spacing w:line="288" w:lineRule="auto"/>
        <w:rPr>
          <w:color w:val="000000" w:themeColor="text1"/>
          <w:lang w:val="en-US"/>
        </w:rPr>
      </w:pPr>
      <w:r w:rsidRPr="00AB6BCA">
        <w:rPr>
          <w:color w:val="000000" w:themeColor="text1"/>
          <w:lang w:val="en-US"/>
        </w:rPr>
        <w:t>Źródło: Seventh report on economic, social and territorial cohesion, 2017.</w:t>
      </w:r>
    </w:p>
    <w:p w14:paraId="505F6F2E" w14:textId="77777777" w:rsidR="00A90152" w:rsidRPr="00AB6BCA" w:rsidRDefault="00A90152" w:rsidP="00814A82">
      <w:pPr>
        <w:pStyle w:val="Nagwek3"/>
        <w:rPr>
          <w:rFonts w:asciiTheme="minorHAnsi" w:hAnsiTheme="minorHAnsi" w:cs="Arial"/>
          <w:sz w:val="19"/>
          <w:szCs w:val="19"/>
        </w:rPr>
      </w:pPr>
      <w:bookmarkStart w:id="37" w:name="_Toc499582769"/>
      <w:bookmarkStart w:id="38" w:name="_Toc500226212"/>
      <w:r w:rsidRPr="00AB6BCA">
        <w:t>PRZEDSIĘBIORCZOŚĆ</w:t>
      </w:r>
      <w:bookmarkEnd w:id="37"/>
      <w:r w:rsidR="00120D2B">
        <w:t xml:space="preserve"> I INNOWACYJNOŚĆ</w:t>
      </w:r>
      <w:bookmarkEnd w:id="38"/>
    </w:p>
    <w:p w14:paraId="78391BF6" w14:textId="77777777" w:rsidR="00A90152" w:rsidRPr="00AB6BCA" w:rsidRDefault="00A90152" w:rsidP="005F49A2">
      <w:pPr>
        <w:pStyle w:val="RDO"/>
        <w:spacing w:line="288" w:lineRule="auto"/>
        <w:rPr>
          <w:i w:val="0"/>
          <w:color w:val="000000" w:themeColor="text1"/>
          <w:sz w:val="19"/>
          <w:szCs w:val="19"/>
        </w:rPr>
      </w:pPr>
      <w:r w:rsidRPr="00AB6BCA">
        <w:rPr>
          <w:i w:val="0"/>
          <w:color w:val="000000" w:themeColor="text1"/>
          <w:sz w:val="19"/>
          <w:szCs w:val="19"/>
        </w:rPr>
        <w:t xml:space="preserve">Dolny Śląsk dysponuje znaczącym potencjałem rozwoju przedsiębiorczości. Do rejestru REGON wpisanych jest ponad 361,3 tys. </w:t>
      </w:r>
      <w:r w:rsidRPr="00AB6BCA">
        <w:rPr>
          <w:b/>
          <w:i w:val="0"/>
          <w:color w:val="000000" w:themeColor="text1"/>
          <w:sz w:val="19"/>
          <w:szCs w:val="19"/>
        </w:rPr>
        <w:t>podmiotów gospodarczych</w:t>
      </w:r>
      <w:r w:rsidRPr="00AB6BCA">
        <w:rPr>
          <w:i w:val="0"/>
          <w:color w:val="000000" w:themeColor="text1"/>
          <w:sz w:val="19"/>
          <w:szCs w:val="19"/>
        </w:rPr>
        <w:t xml:space="preserve"> (8,5% podmiotów w kraju), a od 2010 roku ich liczba wzrosła o 9%. Podobnie jak w poprzednich latach, w 2016 roku region plasował się na 5. miejscu w kraju. Na 10 tys. ludności województwa dolnośląskiego przypadało 1 244 podmiotów gospodarczych wpisanych do rejestru REGON, czyli powyżej średniej krajowej wynoszącej 1 103.</w:t>
      </w:r>
      <w:r w:rsidR="00814A82">
        <w:rPr>
          <w:i w:val="0"/>
          <w:color w:val="000000" w:themeColor="text1"/>
          <w:sz w:val="19"/>
          <w:szCs w:val="19"/>
        </w:rPr>
        <w:t xml:space="preserve"> </w:t>
      </w:r>
    </w:p>
    <w:p w14:paraId="41F2ADEB" w14:textId="32FC4C36" w:rsidR="00A90152" w:rsidRPr="00AB6BCA" w:rsidRDefault="00A90152" w:rsidP="005F49A2">
      <w:pPr>
        <w:pStyle w:val="MAPA"/>
        <w:spacing w:line="288" w:lineRule="auto"/>
        <w:ind w:left="567" w:hanging="567"/>
      </w:pPr>
      <w:r w:rsidRPr="00AB6BCA">
        <w:lastRenderedPageBreak/>
        <w:t>MAPA 2</w:t>
      </w:r>
      <w:r w:rsidR="006517C0">
        <w:t>2</w:t>
      </w:r>
      <w:r w:rsidRPr="00AB6BCA">
        <w:t xml:space="preserve">. Liczba podmiotów gospodarKI NARODOWEJ wpisanych do rejestru regon na 10 tys. mieszkańców w powiatach województwa dolnośląskiego [2016]. </w:t>
      </w:r>
    </w:p>
    <w:p w14:paraId="1606EC76" w14:textId="77777777" w:rsidR="00A90152" w:rsidRPr="00AB6BCA" w:rsidRDefault="00A90152" w:rsidP="005F49A2">
      <w:pPr>
        <w:spacing w:after="60" w:line="288" w:lineRule="auto"/>
        <w:ind w:hanging="142"/>
        <w:jc w:val="center"/>
        <w:rPr>
          <w:color w:val="000000" w:themeColor="text1"/>
        </w:rPr>
      </w:pPr>
      <w:r w:rsidRPr="00AB6BCA">
        <w:rPr>
          <w:noProof/>
          <w:color w:val="000000" w:themeColor="text1"/>
          <w:lang w:eastAsia="pl-PL"/>
        </w:rPr>
        <w:drawing>
          <wp:inline distT="0" distB="0" distL="0" distR="0" wp14:anchorId="68C5D752" wp14:editId="08E25616">
            <wp:extent cx="2714400" cy="2538358"/>
            <wp:effectExtent l="0" t="0" r="0" b="0"/>
            <wp:docPr id="5714" name="Obraz 5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_10tys_1016_0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15850" cy="2539714"/>
                    </a:xfrm>
                    <a:prstGeom prst="rect">
                      <a:avLst/>
                    </a:prstGeom>
                  </pic:spPr>
                </pic:pic>
              </a:graphicData>
            </a:graphic>
          </wp:inline>
        </w:drawing>
      </w:r>
    </w:p>
    <w:p w14:paraId="22AA2769" w14:textId="77777777" w:rsidR="00A90152" w:rsidRDefault="00A90152" w:rsidP="005F49A2">
      <w:pPr>
        <w:pStyle w:val="RDO"/>
        <w:spacing w:line="288" w:lineRule="auto"/>
        <w:rPr>
          <w:color w:val="000000" w:themeColor="text1"/>
        </w:rPr>
      </w:pPr>
      <w:r w:rsidRPr="00AB6BCA">
        <w:rPr>
          <w:color w:val="000000" w:themeColor="text1"/>
        </w:rPr>
        <w:t>Źródło: opracowanie własne na podstawie danych GUS.</w:t>
      </w:r>
    </w:p>
    <w:p w14:paraId="74B6B7FD" w14:textId="77777777" w:rsidR="00120D2B" w:rsidRPr="00AB6BCA" w:rsidRDefault="00120D2B" w:rsidP="00120D2B">
      <w:pPr>
        <w:pStyle w:val="RDO"/>
        <w:spacing w:line="288" w:lineRule="auto"/>
        <w:rPr>
          <w:i w:val="0"/>
          <w:color w:val="000000" w:themeColor="text1"/>
          <w:sz w:val="19"/>
          <w:szCs w:val="19"/>
        </w:rPr>
      </w:pPr>
      <w:r w:rsidRPr="00AB6BCA">
        <w:rPr>
          <w:rFonts w:eastAsiaTheme="minorHAnsi"/>
          <w:i w:val="0"/>
          <w:color w:val="000000" w:themeColor="text1"/>
          <w:sz w:val="19"/>
          <w:szCs w:val="19"/>
        </w:rPr>
        <w:t xml:space="preserve">W sektorze prywatnym działa 94,7% podmiotów gospodarki narodowej, co jest najniższym udziałem wśród województw w Polsce. 96,5% wszystkich zarejestrowanych w regionie przedsiębiorstw stanowią mikroprzedsiębiorstwa zatrudniające do 9 pracowników. Na Dolnym Śląsku działalność prowadzą 63 przedsiębiorstwa deklarujące zatrudnienie powyżej 1000 osób (8,3% tej wielkości podmiotów w kraju). Ze względu na </w:t>
      </w:r>
      <w:r w:rsidRPr="00AB6BCA">
        <w:rPr>
          <w:rFonts w:eastAsiaTheme="minorHAnsi"/>
          <w:b/>
          <w:i w:val="0"/>
          <w:color w:val="000000" w:themeColor="text1"/>
          <w:sz w:val="19"/>
          <w:szCs w:val="19"/>
        </w:rPr>
        <w:t xml:space="preserve">strukturę branżową </w:t>
      </w:r>
      <w:r w:rsidRPr="00AB6BCA">
        <w:rPr>
          <w:rFonts w:eastAsiaTheme="minorHAnsi"/>
          <w:i w:val="0"/>
          <w:color w:val="000000" w:themeColor="text1"/>
          <w:sz w:val="19"/>
          <w:szCs w:val="19"/>
        </w:rPr>
        <w:t xml:space="preserve">– największą liczbę dolnośląskich przedsiębiorstw odnotowano wśród podmiotów gospodarczych prowadzących działalność w handlu hurtowym i detalicznym oraz naprawie pojazdów samochodowych (23,2%). Działalność gospodarczą prowadzi w regionie 234,6 </w:t>
      </w:r>
      <w:r w:rsidR="0073264B">
        <w:rPr>
          <w:rFonts w:eastAsiaTheme="minorHAnsi"/>
          <w:i w:val="0"/>
          <w:color w:val="000000" w:themeColor="text1"/>
          <w:sz w:val="19"/>
          <w:szCs w:val="19"/>
        </w:rPr>
        <w:t xml:space="preserve">tys. </w:t>
      </w:r>
      <w:r w:rsidRPr="00AB6BCA">
        <w:rPr>
          <w:rFonts w:eastAsiaTheme="minorHAnsi"/>
          <w:b/>
          <w:i w:val="0"/>
          <w:color w:val="000000" w:themeColor="text1"/>
          <w:sz w:val="19"/>
          <w:szCs w:val="19"/>
        </w:rPr>
        <w:t>osób fizycznych</w:t>
      </w:r>
      <w:r w:rsidRPr="00AB6BCA">
        <w:rPr>
          <w:rFonts w:eastAsiaTheme="minorHAnsi"/>
          <w:i w:val="0"/>
          <w:color w:val="000000" w:themeColor="text1"/>
          <w:sz w:val="19"/>
          <w:szCs w:val="19"/>
        </w:rPr>
        <w:t>, których liczba ok. 81 osób na 1000 ludności, przewyższa średnią w kraju (77).</w:t>
      </w:r>
    </w:p>
    <w:p w14:paraId="20BD64BD" w14:textId="77777777" w:rsidR="00120D2B" w:rsidRPr="00AB6BCA" w:rsidRDefault="00120D2B" w:rsidP="00120D2B">
      <w:pPr>
        <w:spacing w:before="120" w:after="120" w:line="288" w:lineRule="auto"/>
        <w:jc w:val="both"/>
        <w:rPr>
          <w:rFonts w:cs="Arial"/>
          <w:color w:val="000000" w:themeColor="text1"/>
          <w:sz w:val="19"/>
          <w:szCs w:val="19"/>
        </w:rPr>
      </w:pPr>
      <w:r w:rsidRPr="00AB6BCA">
        <w:rPr>
          <w:rFonts w:cs="Arial"/>
          <w:color w:val="000000" w:themeColor="text1"/>
          <w:sz w:val="19"/>
          <w:szCs w:val="19"/>
        </w:rPr>
        <w:t xml:space="preserve">W województwie dolnośląskim funkcjonuje kilkadziesiąt </w:t>
      </w:r>
      <w:r w:rsidRPr="00AB6BCA">
        <w:rPr>
          <w:rFonts w:cs="Arial"/>
          <w:b/>
          <w:color w:val="000000" w:themeColor="text1"/>
          <w:sz w:val="19"/>
          <w:szCs w:val="19"/>
        </w:rPr>
        <w:t>instytucji i firm otoczenia biznesu</w:t>
      </w:r>
      <w:r w:rsidRPr="00AB6BCA">
        <w:rPr>
          <w:rFonts w:cs="Arial"/>
          <w:color w:val="000000" w:themeColor="text1"/>
          <w:sz w:val="19"/>
          <w:szCs w:val="19"/>
        </w:rPr>
        <w:t xml:space="preserve">, które stanowią wsparcie dla przedsiębiorców m.in. w procesie tworzenia, prowadzenia i rozwoju firmy, w zakresie szkoleń, doradztwa, wdrażania projektów opartych na nowoczesnych technologiach, usług B+R itp. </w:t>
      </w:r>
      <w:r w:rsidRPr="00AB6BCA">
        <w:rPr>
          <w:rFonts w:cs="Arial"/>
          <w:color w:val="000000" w:themeColor="text1"/>
          <w:sz w:val="19"/>
          <w:szCs w:val="19"/>
        </w:rPr>
        <w:t>Szczególnie istotną rolę odgrywają instytucje wspierające przedsiębiorczość, rozwiązania proinwestycyjne, komercjalizacje badań naukowych i innowacyjność przedsiębiorstw, do których zalicza się: parki technologiczne, naukowe i naukowo-technologiczne</w:t>
      </w:r>
      <w:r w:rsidRPr="00AB6BCA">
        <w:rPr>
          <w:rStyle w:val="Odwoanieprzypisudolnego"/>
          <w:rFonts w:cs="Arial"/>
          <w:color w:val="000000" w:themeColor="text1"/>
          <w:sz w:val="19"/>
          <w:szCs w:val="19"/>
        </w:rPr>
        <w:footnoteReference w:id="1"/>
      </w:r>
      <w:r w:rsidRPr="00AB6BCA">
        <w:rPr>
          <w:rFonts w:cs="Arial"/>
          <w:color w:val="000000" w:themeColor="text1"/>
          <w:sz w:val="19"/>
          <w:szCs w:val="19"/>
        </w:rPr>
        <w:t>, centra transferu technologii</w:t>
      </w:r>
      <w:r w:rsidRPr="00AB6BCA">
        <w:rPr>
          <w:rStyle w:val="Odwoanieprzypisudolnego"/>
          <w:rFonts w:cs="Arial"/>
          <w:color w:val="000000" w:themeColor="text1"/>
          <w:sz w:val="19"/>
          <w:szCs w:val="19"/>
        </w:rPr>
        <w:footnoteReference w:id="2"/>
      </w:r>
      <w:r w:rsidRPr="00AB6BCA">
        <w:rPr>
          <w:rFonts w:cs="Arial"/>
          <w:color w:val="000000" w:themeColor="text1"/>
          <w:sz w:val="19"/>
          <w:szCs w:val="19"/>
        </w:rPr>
        <w:t>, inkubatory technologiczne i inkubatory przedsiębiorczości</w:t>
      </w:r>
      <w:r w:rsidRPr="00AB6BCA">
        <w:rPr>
          <w:rStyle w:val="Odwoanieprzypisudolnego"/>
          <w:rFonts w:cs="Arial"/>
          <w:color w:val="000000" w:themeColor="text1"/>
          <w:sz w:val="19"/>
          <w:szCs w:val="19"/>
        </w:rPr>
        <w:footnoteReference w:id="3"/>
      </w:r>
      <w:r w:rsidRPr="00AB6BCA">
        <w:rPr>
          <w:rFonts w:cs="Arial"/>
          <w:color w:val="000000" w:themeColor="text1"/>
          <w:sz w:val="19"/>
          <w:szCs w:val="19"/>
        </w:rPr>
        <w:t>.</w:t>
      </w:r>
    </w:p>
    <w:p w14:paraId="1CCE7C02" w14:textId="4D80AB4F" w:rsidR="00120D2B" w:rsidRPr="00AB6BCA" w:rsidRDefault="00120D2B" w:rsidP="00120D2B">
      <w:pPr>
        <w:pStyle w:val="MAPA"/>
        <w:spacing w:line="288" w:lineRule="auto"/>
        <w:ind w:left="142" w:hanging="142"/>
      </w:pPr>
      <w:r w:rsidRPr="00AB6BCA">
        <w:t>MAPA 2</w:t>
      </w:r>
      <w:r w:rsidR="006517C0">
        <w:t>3</w:t>
      </w:r>
      <w:r w:rsidRPr="00AB6BCA">
        <w:t>. Regionalne osiągnięcia w zakresie innowacji w regionach nuts2 w europiw [2017].</w:t>
      </w:r>
    </w:p>
    <w:p w14:paraId="387807EF" w14:textId="77777777" w:rsidR="00120D2B" w:rsidRPr="00AB6BCA" w:rsidRDefault="00120D2B" w:rsidP="00120D2B">
      <w:pPr>
        <w:spacing w:after="0" w:line="288" w:lineRule="auto"/>
        <w:jc w:val="center"/>
        <w:rPr>
          <w:color w:val="000000" w:themeColor="text1"/>
        </w:rPr>
      </w:pPr>
      <w:r w:rsidRPr="00AB6BCA">
        <w:rPr>
          <w:noProof/>
          <w:color w:val="000000" w:themeColor="text1"/>
          <w:lang w:eastAsia="pl-PL"/>
        </w:rPr>
        <w:drawing>
          <wp:inline distT="0" distB="0" distL="0" distR="0" wp14:anchorId="6E0D2FAE" wp14:editId="37C8CF0C">
            <wp:extent cx="2697631" cy="3480262"/>
            <wp:effectExtent l="0" t="0" r="7620" b="635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25006" t="10962" r="39932" b="8615"/>
                    <a:stretch/>
                  </pic:blipFill>
                  <pic:spPr bwMode="auto">
                    <a:xfrm>
                      <a:off x="0" y="0"/>
                      <a:ext cx="2709885" cy="3496071"/>
                    </a:xfrm>
                    <a:prstGeom prst="rect">
                      <a:avLst/>
                    </a:prstGeom>
                    <a:ln>
                      <a:noFill/>
                    </a:ln>
                    <a:extLst>
                      <a:ext uri="{53640926-AAD7-44D8-BBD7-CCE9431645EC}">
                        <a14:shadowObscured xmlns:a14="http://schemas.microsoft.com/office/drawing/2010/main"/>
                      </a:ext>
                    </a:extLst>
                  </pic:spPr>
                </pic:pic>
              </a:graphicData>
            </a:graphic>
          </wp:inline>
        </w:drawing>
      </w:r>
    </w:p>
    <w:p w14:paraId="6FD51FEE" w14:textId="77777777" w:rsidR="00120D2B" w:rsidRPr="00AB6BCA" w:rsidRDefault="00120D2B" w:rsidP="00120D2B">
      <w:pPr>
        <w:pStyle w:val="RDO"/>
        <w:spacing w:line="288" w:lineRule="auto"/>
        <w:rPr>
          <w:color w:val="000000" w:themeColor="text1"/>
          <w:lang w:val="en-US"/>
        </w:rPr>
      </w:pPr>
      <w:r w:rsidRPr="00AB6BCA">
        <w:rPr>
          <w:color w:val="000000" w:themeColor="text1"/>
          <w:lang w:val="en-US"/>
        </w:rPr>
        <w:t>Źródło: Seventh report on economic, social and territorial cohesion, 2017.</w:t>
      </w:r>
    </w:p>
    <w:p w14:paraId="5E36F1EF" w14:textId="77777777" w:rsidR="00120D2B" w:rsidRPr="00AB6BCA" w:rsidRDefault="00120D2B" w:rsidP="00120D2B">
      <w:pPr>
        <w:spacing w:before="120" w:after="120" w:line="288" w:lineRule="auto"/>
        <w:jc w:val="both"/>
        <w:rPr>
          <w:rFonts w:cs="Arial"/>
          <w:color w:val="000000" w:themeColor="text1"/>
          <w:sz w:val="19"/>
          <w:szCs w:val="19"/>
        </w:rPr>
      </w:pPr>
      <w:r w:rsidRPr="00AB6BCA">
        <w:rPr>
          <w:rFonts w:cs="Arial"/>
          <w:color w:val="000000" w:themeColor="text1"/>
          <w:sz w:val="19"/>
          <w:szCs w:val="19"/>
        </w:rPr>
        <w:t xml:space="preserve">W 2015 roku w województwie funkcjonowały 304 </w:t>
      </w:r>
      <w:r w:rsidRPr="00AB6BCA">
        <w:rPr>
          <w:rFonts w:cs="Arial"/>
          <w:b/>
          <w:color w:val="000000" w:themeColor="text1"/>
          <w:sz w:val="19"/>
          <w:szCs w:val="19"/>
        </w:rPr>
        <w:t>jednostki aktywne badawczo</w:t>
      </w:r>
      <w:r w:rsidRPr="00AB6BCA">
        <w:rPr>
          <w:rFonts w:cs="Arial"/>
          <w:color w:val="000000" w:themeColor="text1"/>
          <w:sz w:val="19"/>
          <w:szCs w:val="19"/>
        </w:rPr>
        <w:t xml:space="preserve"> (255 jednostek pochodziło z sektora przedsiębiorstw). Od 2010 roku do 2015 roku zaobserwowano dynamiczny wzrost liczby podmiotów działających w obszarze badań naukowych i prac rozwojowych (zmiana wynosząca 108% wartości bazowej z 2010 roku). W tym samym czasie zwiększył się także udział osób zatrudnionych w B+R w liczbie osób pracujących ogółem z 0,75% do 1,05% i przewyższa średnią dla Polski o 0,08%.</w:t>
      </w:r>
    </w:p>
    <w:p w14:paraId="7CEC3D0E" w14:textId="77777777" w:rsidR="00120D2B" w:rsidRPr="00AB6BCA" w:rsidRDefault="00120D2B" w:rsidP="00120D2B">
      <w:pPr>
        <w:spacing w:line="288" w:lineRule="auto"/>
        <w:jc w:val="both"/>
        <w:rPr>
          <w:rFonts w:cs="Arial"/>
          <w:color w:val="000000" w:themeColor="text1"/>
          <w:sz w:val="19"/>
          <w:szCs w:val="19"/>
        </w:rPr>
      </w:pPr>
      <w:r w:rsidRPr="00AB6BCA">
        <w:rPr>
          <w:rFonts w:cs="Arial"/>
          <w:color w:val="000000" w:themeColor="text1"/>
          <w:sz w:val="19"/>
          <w:szCs w:val="19"/>
        </w:rPr>
        <w:lastRenderedPageBreak/>
        <w:t xml:space="preserve">W 2015 roku </w:t>
      </w:r>
      <w:r w:rsidRPr="00AB6BCA">
        <w:rPr>
          <w:rFonts w:cs="Arial"/>
          <w:b/>
          <w:color w:val="000000" w:themeColor="text1"/>
          <w:sz w:val="19"/>
          <w:szCs w:val="19"/>
        </w:rPr>
        <w:t>nakłady inwestycyjne</w:t>
      </w:r>
      <w:r w:rsidRPr="00AB6BCA">
        <w:rPr>
          <w:rFonts w:cs="Arial"/>
          <w:color w:val="000000" w:themeColor="text1"/>
          <w:sz w:val="19"/>
          <w:szCs w:val="19"/>
        </w:rPr>
        <w:t xml:space="preserve"> ponoszone w  województwie dolnośląskim na działalność B+R (435 003,5 tys. zł) plasowały region na 3. pozycji po województwach mazowieckim (1 630 099,7 tys. zł) i małopolskim (575 476,2 tys. zł), niewiele przewyższając nakłady ponoszone na inwestycje przez województwo wielkopolskie (421 334,9 tys. zł). </w:t>
      </w:r>
    </w:p>
    <w:p w14:paraId="0DEF3D1F" w14:textId="5C38DA67" w:rsidR="00120D2B" w:rsidRPr="00AB6BCA" w:rsidRDefault="00120D2B" w:rsidP="00120D2B">
      <w:pPr>
        <w:pStyle w:val="MAPA"/>
        <w:spacing w:line="288" w:lineRule="auto"/>
      </w:pPr>
      <w:r w:rsidRPr="00AB6BCA">
        <w:t>MAPA 2</w:t>
      </w:r>
      <w:r w:rsidR="006517C0">
        <w:t>4</w:t>
      </w:r>
      <w:r w:rsidRPr="00AB6BCA">
        <w:t>. Wydatki ogółem na Badania i Rozwój w regionach nuts2 w europie [2014].</w:t>
      </w:r>
    </w:p>
    <w:p w14:paraId="2E088BA1" w14:textId="77777777" w:rsidR="00120D2B" w:rsidRPr="00AB6BCA" w:rsidRDefault="00120D2B" w:rsidP="00120D2B">
      <w:pPr>
        <w:spacing w:after="0" w:line="288" w:lineRule="auto"/>
        <w:jc w:val="center"/>
        <w:rPr>
          <w:b/>
          <w:color w:val="000000" w:themeColor="text1"/>
        </w:rPr>
      </w:pPr>
      <w:r w:rsidRPr="00AB6BCA">
        <w:rPr>
          <w:noProof/>
          <w:color w:val="000000" w:themeColor="text1"/>
          <w:lang w:eastAsia="pl-PL"/>
        </w:rPr>
        <w:drawing>
          <wp:inline distT="0" distB="0" distL="0" distR="0" wp14:anchorId="76874C5B" wp14:editId="3F894960">
            <wp:extent cx="2771869" cy="345558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srcRect l="25108" t="12035" r="40305" b="11305"/>
                    <a:stretch/>
                  </pic:blipFill>
                  <pic:spPr bwMode="auto">
                    <a:xfrm>
                      <a:off x="0" y="0"/>
                      <a:ext cx="2778063" cy="3463301"/>
                    </a:xfrm>
                    <a:prstGeom prst="rect">
                      <a:avLst/>
                    </a:prstGeom>
                    <a:ln>
                      <a:noFill/>
                    </a:ln>
                    <a:extLst>
                      <a:ext uri="{53640926-AAD7-44D8-BBD7-CCE9431645EC}">
                        <a14:shadowObscured xmlns:a14="http://schemas.microsoft.com/office/drawing/2010/main"/>
                      </a:ext>
                    </a:extLst>
                  </pic:spPr>
                </pic:pic>
              </a:graphicData>
            </a:graphic>
          </wp:inline>
        </w:drawing>
      </w:r>
    </w:p>
    <w:p w14:paraId="18E17044" w14:textId="77777777" w:rsidR="00120D2B" w:rsidRPr="00AB6BCA" w:rsidRDefault="00472E49" w:rsidP="00120D2B">
      <w:pPr>
        <w:pStyle w:val="RDO"/>
        <w:spacing w:line="288" w:lineRule="auto"/>
        <w:rPr>
          <w:color w:val="000000" w:themeColor="text1"/>
          <w:lang w:val="en-US"/>
        </w:rPr>
      </w:pPr>
      <w:r>
        <w:rPr>
          <w:color w:val="000000" w:themeColor="text1"/>
          <w:lang w:val="en-US"/>
        </w:rPr>
        <w:t>Ź</w:t>
      </w:r>
      <w:r w:rsidR="00120D2B" w:rsidRPr="00AB6BCA">
        <w:rPr>
          <w:color w:val="000000" w:themeColor="text1"/>
          <w:lang w:val="en-US"/>
        </w:rPr>
        <w:t>ródło: Seventh report on economic, social and territorial cohesion, 2017.</w:t>
      </w:r>
    </w:p>
    <w:p w14:paraId="1B9C8CD7" w14:textId="77777777" w:rsidR="00120D2B" w:rsidRPr="00AB6BCA" w:rsidRDefault="00120D2B" w:rsidP="00120D2B">
      <w:pPr>
        <w:spacing w:before="120" w:after="120" w:line="288" w:lineRule="auto"/>
        <w:jc w:val="both"/>
        <w:rPr>
          <w:rFonts w:cs="Arial"/>
          <w:color w:val="000000" w:themeColor="text1"/>
          <w:sz w:val="19"/>
          <w:szCs w:val="19"/>
        </w:rPr>
      </w:pPr>
      <w:r w:rsidRPr="00AB6BCA">
        <w:rPr>
          <w:rFonts w:cs="Arial"/>
          <w:color w:val="000000" w:themeColor="text1"/>
          <w:sz w:val="19"/>
          <w:szCs w:val="19"/>
        </w:rPr>
        <w:t>W latach 2010-2015 udział nakładów inwestycyjnych w nakładach ogółem ponoszonych w województwie dolnośląskim na działalność B+R  wzrosła o 8%, sytuując tym samym region na 3. pozycji po województwach świętokrzyskim (wzrost o 22%) i podlaskim (wzrost o 16%), podczas gdy w ościennym województwie wielkopolskim nastąpił w tym samym czasie 1% spadek ww. udziału, a w Polsce udział ten utrzymał się na niezmienionym poziomie 26%.</w:t>
      </w:r>
    </w:p>
    <w:p w14:paraId="5FD3C70E" w14:textId="77777777" w:rsidR="00120D2B" w:rsidRPr="00472E49" w:rsidRDefault="00120D2B" w:rsidP="00120D2B">
      <w:pPr>
        <w:pStyle w:val="RDO"/>
        <w:spacing w:line="288" w:lineRule="auto"/>
        <w:rPr>
          <w:i w:val="0"/>
          <w:color w:val="000000" w:themeColor="text1"/>
          <w:sz w:val="19"/>
          <w:szCs w:val="19"/>
        </w:rPr>
      </w:pPr>
      <w:r w:rsidRPr="00AB6BCA">
        <w:rPr>
          <w:i w:val="0"/>
          <w:color w:val="000000" w:themeColor="text1"/>
          <w:sz w:val="19"/>
          <w:szCs w:val="19"/>
        </w:rPr>
        <w:t xml:space="preserve">Pod względem udziału nakładów finansowanych z sektora przedsiębiorstw w nakładach ponoszonych na działalność B+R ogółem w 2015 roku województwo dolnośląskie zajmowało 7. miejsce (38,2%) po województwach podkarpackim (63,8%), kujawsko-pomorskim (53,9%), pomorskim (51,7%), śląskim (44,8%), małopolskim (41%) i lubuskim (40,3%). Od 2010 roku na </w:t>
      </w:r>
      <w:r w:rsidRPr="00472E49">
        <w:rPr>
          <w:i w:val="0"/>
          <w:color w:val="000000" w:themeColor="text1"/>
          <w:sz w:val="19"/>
          <w:szCs w:val="19"/>
        </w:rPr>
        <w:t xml:space="preserve">Dolnym Śląsku odnotowano w tym samym czasie zaledwie 4,5% wzrost udziału nakładów finansowanych z sektora przedsiębiorstw w nakładach ponoszonych na </w:t>
      </w:r>
      <w:r w:rsidRPr="00472E49">
        <w:rPr>
          <w:i w:val="0"/>
          <w:color w:val="000000" w:themeColor="text1"/>
          <w:sz w:val="19"/>
          <w:szCs w:val="19"/>
        </w:rPr>
        <w:t>działalność B+R (niższy odnotowano tylko w województwie lubelskim - 2,9%).</w:t>
      </w:r>
    </w:p>
    <w:p w14:paraId="5A8851B4" w14:textId="77777777" w:rsidR="00120D2B" w:rsidRPr="00472E49" w:rsidRDefault="00120D2B" w:rsidP="00120D2B">
      <w:pPr>
        <w:pStyle w:val="RDO"/>
        <w:spacing w:line="288" w:lineRule="auto"/>
        <w:rPr>
          <w:i w:val="0"/>
          <w:color w:val="000000" w:themeColor="text1"/>
        </w:rPr>
      </w:pPr>
      <w:r w:rsidRPr="00472E49">
        <w:rPr>
          <w:b/>
          <w:i w:val="0"/>
          <w:color w:val="000000" w:themeColor="text1"/>
          <w:sz w:val="19"/>
          <w:szCs w:val="19"/>
        </w:rPr>
        <w:t>Specjalne Strefy Ekonomiczne</w:t>
      </w:r>
      <w:r w:rsidRPr="00472E49">
        <w:rPr>
          <w:i w:val="0"/>
          <w:color w:val="000000" w:themeColor="text1"/>
          <w:sz w:val="19"/>
          <w:szCs w:val="19"/>
        </w:rPr>
        <w:t xml:space="preserve"> (SSE) stanowią wyodrębnione administracyjnie obszary Polski, gdzie inwestorzy mogą prowadzić działalność gospodarczą na preferencyjnych warunkach. Przedsiębiorstwa zlokalizowane w strefach mają zapewnione ulgi, zwolnienia podatkowe oraz atrakcyjne, uzbrojone tereny. Dolny Śląsk dysponuje największą w Polsce liczbą obszarów SSE i miejsc dostępnych pod inwestycje. Zajmują one ogółem około 3,6 tys. ha w 55 podstrefach. Do czerwca 2015 roku na terenach SSE wydanych było w województwie 369 ważnych zezwoleń na prowadzenie działalności gospodarczej, zgodnie z którymi inwestorzy zadeklarowali zatrudnienie ponad 61 tysięcy osób.</w:t>
      </w:r>
    </w:p>
    <w:p w14:paraId="3AB35CA1" w14:textId="77777777" w:rsidR="00814A82" w:rsidRPr="00AB6BCA" w:rsidRDefault="00814A82" w:rsidP="00814A82">
      <w:pPr>
        <w:pStyle w:val="Nagwek3"/>
        <w:rPr>
          <w:rFonts w:asciiTheme="minorHAnsi" w:hAnsiTheme="minorHAnsi" w:cs="Arial"/>
          <w:sz w:val="19"/>
          <w:szCs w:val="19"/>
        </w:rPr>
      </w:pPr>
      <w:bookmarkStart w:id="39" w:name="_Toc499582774"/>
      <w:bookmarkStart w:id="40" w:name="_Toc500226213"/>
      <w:r w:rsidRPr="00AB6BCA">
        <w:rPr>
          <w:rFonts w:eastAsia="Times New Roman"/>
        </w:rPr>
        <w:t>INWESTORZY ZAGRANICZNI I HANDEL ZAGRANICZNY</w:t>
      </w:r>
      <w:bookmarkEnd w:id="39"/>
      <w:bookmarkEnd w:id="40"/>
    </w:p>
    <w:p w14:paraId="4368B905" w14:textId="2F805C5F" w:rsidR="001D1B69" w:rsidRDefault="00814A82" w:rsidP="001D1B69">
      <w:pPr>
        <w:spacing w:before="120" w:after="120" w:line="288" w:lineRule="auto"/>
        <w:jc w:val="both"/>
        <w:rPr>
          <w:rFonts w:cs="Arial"/>
          <w:color w:val="000000" w:themeColor="text1"/>
          <w:sz w:val="19"/>
          <w:szCs w:val="19"/>
        </w:rPr>
      </w:pPr>
      <w:r w:rsidRPr="00AB6BCA">
        <w:rPr>
          <w:rFonts w:cs="Arial"/>
          <w:color w:val="000000" w:themeColor="text1"/>
          <w:sz w:val="19"/>
          <w:szCs w:val="19"/>
        </w:rPr>
        <w:t xml:space="preserve">W 2015 roku pod względem liczby </w:t>
      </w:r>
      <w:r w:rsidRPr="00AB6BCA">
        <w:rPr>
          <w:rFonts w:cs="Arial"/>
          <w:b/>
          <w:color w:val="000000" w:themeColor="text1"/>
          <w:sz w:val="19"/>
          <w:szCs w:val="19"/>
        </w:rPr>
        <w:t xml:space="preserve">inwestorów zagranicznych </w:t>
      </w:r>
      <w:r w:rsidRPr="00AB6BCA">
        <w:rPr>
          <w:rFonts w:cs="Arial"/>
          <w:color w:val="000000" w:themeColor="text1"/>
          <w:sz w:val="19"/>
          <w:szCs w:val="19"/>
        </w:rPr>
        <w:t xml:space="preserve">region plasował się na 4. miejscu wśród polskich województw. </w:t>
      </w:r>
      <w:r w:rsidR="00472E49">
        <w:rPr>
          <w:rFonts w:cs="Arial"/>
          <w:color w:val="000000" w:themeColor="text1"/>
          <w:sz w:val="19"/>
          <w:szCs w:val="19"/>
        </w:rPr>
        <w:t xml:space="preserve"> </w:t>
      </w:r>
      <w:r w:rsidR="001D1B69" w:rsidRPr="00AB6BCA">
        <w:rPr>
          <w:rFonts w:cs="Arial"/>
          <w:color w:val="000000" w:themeColor="text1"/>
          <w:sz w:val="19"/>
          <w:szCs w:val="19"/>
        </w:rPr>
        <w:t xml:space="preserve">Ponad połowa z nich (52,4%) miała siedzibę we Wrocławiu, a kolejne miejsca zajmowały powiaty: wrocławski (9,1%) i świdnicki (4,1%). </w:t>
      </w:r>
      <w:r w:rsidR="001D1B69" w:rsidRPr="00AB6BCA">
        <w:rPr>
          <w:color w:val="000000" w:themeColor="text1"/>
          <w:sz w:val="19"/>
          <w:szCs w:val="19"/>
        </w:rPr>
        <w:t xml:space="preserve">Zainwestowany w 2015 roku na Dolnym Śląsku </w:t>
      </w:r>
      <w:r w:rsidR="001D1B69" w:rsidRPr="00AB6BCA">
        <w:rPr>
          <w:b/>
          <w:color w:val="000000" w:themeColor="text1"/>
          <w:sz w:val="19"/>
          <w:szCs w:val="19"/>
        </w:rPr>
        <w:t>kapitał zagraniczny</w:t>
      </w:r>
      <w:r w:rsidR="001D1B69" w:rsidRPr="00AB6BCA">
        <w:rPr>
          <w:color w:val="000000" w:themeColor="text1"/>
          <w:sz w:val="19"/>
          <w:szCs w:val="19"/>
        </w:rPr>
        <w:t xml:space="preserve"> w przeliczeniu na 1 mieszkańca w wieku produkcyjnym wynosił średnio 2 246,52 zł, poniżej średniej krajowej wynoszącej 8 494,97 zł. Najwyższy kapitał zagraniczny na Dolnym Śląsku ulokowali przedsiębiorcy niemieccy, a</w:t>
      </w:r>
      <w:r w:rsidR="001D1B69">
        <w:rPr>
          <w:color w:val="000000" w:themeColor="text1"/>
          <w:sz w:val="19"/>
          <w:szCs w:val="19"/>
        </w:rPr>
        <w:t> </w:t>
      </w:r>
      <w:r w:rsidR="001D1B69" w:rsidRPr="00AB6BCA">
        <w:rPr>
          <w:color w:val="000000" w:themeColor="text1"/>
          <w:sz w:val="19"/>
          <w:szCs w:val="19"/>
        </w:rPr>
        <w:t>w</w:t>
      </w:r>
      <w:r w:rsidR="001D1B69">
        <w:rPr>
          <w:color w:val="000000" w:themeColor="text1"/>
          <w:sz w:val="19"/>
          <w:szCs w:val="19"/>
        </w:rPr>
        <w:t> </w:t>
      </w:r>
      <w:r w:rsidR="001D1B69" w:rsidRPr="00AB6BCA">
        <w:rPr>
          <w:color w:val="000000" w:themeColor="text1"/>
          <w:sz w:val="19"/>
          <w:szCs w:val="19"/>
        </w:rPr>
        <w:t>dalszej kolejności holenderscy i francuscy.</w:t>
      </w:r>
      <w:r w:rsidR="001D1B69">
        <w:rPr>
          <w:color w:val="000000" w:themeColor="text1"/>
          <w:sz w:val="19"/>
          <w:szCs w:val="19"/>
        </w:rPr>
        <w:t xml:space="preserve"> </w:t>
      </w:r>
      <w:r w:rsidR="001D1B69" w:rsidRPr="00AB6BCA">
        <w:rPr>
          <w:color w:val="000000" w:themeColor="text1"/>
          <w:sz w:val="19"/>
          <w:szCs w:val="19"/>
        </w:rPr>
        <w:t>Wśród podmiotów zagranicznych dominowały mikroprzedsiębiorstwa.</w:t>
      </w:r>
    </w:p>
    <w:p w14:paraId="18414EC3" w14:textId="6A6486B2" w:rsidR="00814A82" w:rsidRPr="00AB6BCA" w:rsidRDefault="00814A82" w:rsidP="00814A82">
      <w:pPr>
        <w:pStyle w:val="MAPA"/>
        <w:spacing w:line="288" w:lineRule="auto"/>
      </w:pPr>
      <w:r w:rsidRPr="00AB6BCA">
        <w:t>MAPA 2</w:t>
      </w:r>
      <w:r w:rsidR="006517C0">
        <w:t>5</w:t>
      </w:r>
      <w:r w:rsidRPr="00AB6BCA">
        <w:t xml:space="preserve">. Liczba inwestorów zagranicznych w powiatach wqjewództwa dolnośląskiego [2015]. </w:t>
      </w:r>
    </w:p>
    <w:p w14:paraId="1C77519A" w14:textId="77777777" w:rsidR="00814A82" w:rsidRPr="00AB6BCA" w:rsidRDefault="00814A82" w:rsidP="001D1B69">
      <w:pPr>
        <w:spacing w:after="0" w:line="288" w:lineRule="auto"/>
        <w:ind w:hanging="142"/>
        <w:jc w:val="center"/>
        <w:rPr>
          <w:color w:val="000000" w:themeColor="text1"/>
        </w:rPr>
      </w:pPr>
      <w:r w:rsidRPr="00AB6BCA">
        <w:rPr>
          <w:noProof/>
          <w:color w:val="000000" w:themeColor="text1"/>
          <w:sz w:val="19"/>
          <w:szCs w:val="19"/>
          <w:lang w:eastAsia="pl-PL"/>
        </w:rPr>
        <w:drawing>
          <wp:inline distT="0" distB="0" distL="0" distR="0" wp14:anchorId="10D0CDB5" wp14:editId="0A497F01">
            <wp:extent cx="2972931" cy="2787535"/>
            <wp:effectExtent l="0" t="0" r="0" b="0"/>
            <wp:docPr id="126" name="Obraz 126" descr="P:\ PROJEKTY 2016\05 Raport z zagospodarowania przestrzennego\04_Grafika\jpg\6. Gospodarka\liczba_inwest_zagr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 PROJEKTY 2016\05 Raport z zagospodarowania przestrzennego\04_Grafika\jpg\6. Gospodarka\liczba_inwest_zagr 2015.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127" t="903" r="1031" b="1046"/>
                    <a:stretch/>
                  </pic:blipFill>
                  <pic:spPr bwMode="auto">
                    <a:xfrm>
                      <a:off x="0" y="0"/>
                      <a:ext cx="2991107" cy="2804577"/>
                    </a:xfrm>
                    <a:prstGeom prst="rect">
                      <a:avLst/>
                    </a:prstGeom>
                    <a:noFill/>
                    <a:ln>
                      <a:noFill/>
                    </a:ln>
                    <a:extLst>
                      <a:ext uri="{53640926-AAD7-44D8-BBD7-CCE9431645EC}">
                        <a14:shadowObscured xmlns:a14="http://schemas.microsoft.com/office/drawing/2010/main"/>
                      </a:ext>
                    </a:extLst>
                  </pic:spPr>
                </pic:pic>
              </a:graphicData>
            </a:graphic>
          </wp:inline>
        </w:drawing>
      </w:r>
    </w:p>
    <w:p w14:paraId="288254B8" w14:textId="77777777" w:rsidR="00814A82" w:rsidRPr="00AB6BCA" w:rsidRDefault="00814A82" w:rsidP="00814A82">
      <w:pPr>
        <w:pStyle w:val="RDO"/>
        <w:spacing w:after="0" w:line="288" w:lineRule="auto"/>
        <w:rPr>
          <w:color w:val="000000" w:themeColor="text1"/>
        </w:rPr>
      </w:pPr>
      <w:r w:rsidRPr="00AB6BCA">
        <w:rPr>
          <w:color w:val="000000" w:themeColor="text1"/>
        </w:rPr>
        <w:t>Źródło: opracowanie własne na podstawie danych GUS.</w:t>
      </w:r>
    </w:p>
    <w:p w14:paraId="25E3B88C" w14:textId="77777777" w:rsidR="00814A82" w:rsidRPr="00AB6BCA" w:rsidRDefault="00814A82" w:rsidP="00814A82">
      <w:pPr>
        <w:spacing w:before="120" w:after="120" w:line="288" w:lineRule="auto"/>
        <w:jc w:val="both"/>
        <w:rPr>
          <w:rFonts w:cs="Arial"/>
          <w:color w:val="000000" w:themeColor="text1"/>
          <w:sz w:val="19"/>
          <w:szCs w:val="19"/>
        </w:rPr>
      </w:pPr>
      <w:r w:rsidRPr="00AB6BCA">
        <w:rPr>
          <w:rFonts w:cs="Arial"/>
          <w:color w:val="000000" w:themeColor="text1"/>
          <w:sz w:val="19"/>
          <w:szCs w:val="19"/>
        </w:rPr>
        <w:lastRenderedPageBreak/>
        <w:t xml:space="preserve">Dolny Śląsk charakteryzuje najwyższy w Polsce udział </w:t>
      </w:r>
      <w:r w:rsidRPr="00AB6BCA">
        <w:rPr>
          <w:rFonts w:cs="Arial"/>
          <w:b/>
          <w:color w:val="000000" w:themeColor="text1"/>
          <w:sz w:val="19"/>
          <w:szCs w:val="19"/>
        </w:rPr>
        <w:t xml:space="preserve">eksportu </w:t>
      </w:r>
      <w:r w:rsidRPr="00AB6BCA">
        <w:rPr>
          <w:rFonts w:cs="Arial"/>
          <w:color w:val="000000" w:themeColor="text1"/>
          <w:sz w:val="19"/>
          <w:szCs w:val="19"/>
        </w:rPr>
        <w:t xml:space="preserve">w PKB generowanym w regionie, co wskazuje na znaczne uzależnienie PKB regionu od wyników eksportu i wynika ze znacznej liczby zagranicznych firm produkcyjnych, zlokalizowanych m.in. w SSE. Wartość towarów sprzedanych przez duże przedsiębiorstwa stanowi ponad połowę eksportu z Dolnego Śląska. Niezwykle istotny jednak pozostaje fakt, że swoje produkty eksportuje również znaczna liczba mikro i małych firm z regionu. </w:t>
      </w:r>
    </w:p>
    <w:p w14:paraId="2C2BA91A" w14:textId="2D9040DE" w:rsidR="00814A82" w:rsidRDefault="00814A82" w:rsidP="00814A82">
      <w:pPr>
        <w:pStyle w:val="RDO"/>
        <w:spacing w:after="240" w:line="288" w:lineRule="auto"/>
        <w:rPr>
          <w:i w:val="0"/>
          <w:color w:val="000000" w:themeColor="text1"/>
          <w:sz w:val="19"/>
          <w:szCs w:val="19"/>
        </w:rPr>
      </w:pPr>
      <w:r w:rsidRPr="00AB6BCA">
        <w:rPr>
          <w:i w:val="0"/>
          <w:color w:val="000000" w:themeColor="text1"/>
          <w:sz w:val="19"/>
          <w:szCs w:val="19"/>
        </w:rPr>
        <w:t xml:space="preserve">Dolny Śląsk należy do czołówki </w:t>
      </w:r>
      <w:r w:rsidRPr="00AB6BCA">
        <w:rPr>
          <w:b/>
          <w:i w:val="0"/>
          <w:color w:val="000000" w:themeColor="text1"/>
          <w:sz w:val="19"/>
          <w:szCs w:val="19"/>
        </w:rPr>
        <w:t xml:space="preserve">eksporterów </w:t>
      </w:r>
      <w:r w:rsidRPr="00AB6BCA">
        <w:rPr>
          <w:i w:val="0"/>
          <w:color w:val="000000" w:themeColor="text1"/>
          <w:sz w:val="19"/>
          <w:szCs w:val="19"/>
        </w:rPr>
        <w:t>w Polsce – w 2014 roku zajmował 4. miejsce wśród województw pod względem wartości sprzedaży eksportowej wynoszącej 16,65 mld euro i generował ponad 10% eksportu Polski</w:t>
      </w:r>
      <w:r w:rsidRPr="00AB6BCA">
        <w:rPr>
          <w:i w:val="0"/>
          <w:color w:val="000000" w:themeColor="text1"/>
        </w:rPr>
        <w:t>.</w:t>
      </w:r>
      <w:r w:rsidRPr="00AB6BCA">
        <w:rPr>
          <w:i w:val="0"/>
          <w:color w:val="000000" w:themeColor="text1"/>
          <w:sz w:val="19"/>
          <w:szCs w:val="19"/>
        </w:rPr>
        <w:t xml:space="preserve"> Główne grupy towarowe eksportowane z Dolnego Śląska pozostają niezmienne od lat, co związane jest z koncentracją przemysłu elektromaszynowego, branży </w:t>
      </w:r>
      <w:r w:rsidR="006C024B">
        <w:rPr>
          <w:i w:val="0"/>
          <w:color w:val="000000" w:themeColor="text1"/>
          <w:sz w:val="19"/>
          <w:szCs w:val="19"/>
        </w:rPr>
        <w:t xml:space="preserve">motoryzacyjnej </w:t>
      </w:r>
      <w:r w:rsidRPr="00AB6BCA">
        <w:rPr>
          <w:i w:val="0"/>
          <w:color w:val="000000" w:themeColor="text1"/>
          <w:sz w:val="19"/>
          <w:szCs w:val="19"/>
        </w:rPr>
        <w:t>i przemysłu miedziowego. Bardzo istotną rolę w eksporcie regionu odgrywa przemysł wydobywczy. Z województwa dolnośląskiego za granicę trafia 85% polskiej miedzi i artykułów z miedzi, niemal 3/4 polskich kamieni i metali szlachetnych oraz wytworzonych z nich wyrobów. Blisko 70% obrotów w eksporcie powstaje dzięki 5 grupom towarowym: maszyny i urządzenia mechaniczne oraz ich części, kotły (21%), miedź i wyroby z miedzi (15%), maszyny i urządzenia  elektryczne oraz ich części, rejestratory i odtwarzacze dźwięku oraz rejestratory i odtwarzacze obrazu i dźwięku (15%), pojazdy nieszynowe oraz ich części i akcesoria (11%), meble, pościel, materace, lampy, reklamy świetlne, budynki prefabrykowane (7%). Głównymi kierunkami dolnośląskiego eksportu w 2014 roku były: Niemcy (33,9%), Republika Czeska (10,8%), Wielka Brytania (7,1%), Francja (5,9%) i Chiny (3,8%).</w:t>
      </w:r>
    </w:p>
    <w:p w14:paraId="220326E9" w14:textId="77777777" w:rsidR="00472E49" w:rsidRPr="00AB6BCA" w:rsidRDefault="00472E49" w:rsidP="00472E49">
      <w:pPr>
        <w:pStyle w:val="Nagwek3"/>
        <w:rPr>
          <w:rFonts w:asciiTheme="minorHAnsi" w:hAnsiTheme="minorHAnsi" w:cs="Arial"/>
          <w:b/>
          <w:sz w:val="19"/>
          <w:szCs w:val="19"/>
        </w:rPr>
      </w:pPr>
      <w:bookmarkStart w:id="41" w:name="_Toc499582770"/>
      <w:bookmarkStart w:id="42" w:name="_Toc500226214"/>
      <w:r w:rsidRPr="00AB6BCA">
        <w:rPr>
          <w:rFonts w:eastAsia="Times New Roman"/>
        </w:rPr>
        <w:t>ROLNICTWO</w:t>
      </w:r>
      <w:bookmarkEnd w:id="41"/>
      <w:bookmarkEnd w:id="42"/>
    </w:p>
    <w:p w14:paraId="6DF871AA" w14:textId="77777777" w:rsidR="00472E49" w:rsidRDefault="00472E49" w:rsidP="00472E49">
      <w:pPr>
        <w:pStyle w:val="RDO"/>
        <w:spacing w:line="288" w:lineRule="auto"/>
        <w:rPr>
          <w:rFonts w:eastAsiaTheme="minorHAnsi"/>
          <w:i w:val="0"/>
          <w:color w:val="000000" w:themeColor="text1"/>
          <w:sz w:val="19"/>
          <w:szCs w:val="19"/>
        </w:rPr>
      </w:pPr>
      <w:r w:rsidRPr="00AB6BCA">
        <w:rPr>
          <w:rFonts w:eastAsiaTheme="minorHAnsi"/>
          <w:b/>
          <w:i w:val="0"/>
          <w:color w:val="000000" w:themeColor="text1"/>
          <w:sz w:val="19"/>
          <w:szCs w:val="19"/>
        </w:rPr>
        <w:t>Produkcja rolnicza</w:t>
      </w:r>
      <w:r w:rsidRPr="00AB6BCA">
        <w:rPr>
          <w:rFonts w:eastAsiaTheme="minorHAnsi"/>
          <w:i w:val="0"/>
          <w:color w:val="000000" w:themeColor="text1"/>
          <w:sz w:val="19"/>
          <w:szCs w:val="19"/>
        </w:rPr>
        <w:t xml:space="preserve">, zwłaszcza roślinna, jest nadal jedną z dominujących funkcji obszarów wiejskich województwa dolnośląskiego. W 2016 roku uzyskane w województwie </w:t>
      </w:r>
      <w:r w:rsidRPr="00AB6BCA">
        <w:rPr>
          <w:rFonts w:eastAsiaTheme="minorHAnsi"/>
          <w:b/>
          <w:i w:val="0"/>
          <w:color w:val="000000" w:themeColor="text1"/>
          <w:sz w:val="19"/>
          <w:szCs w:val="19"/>
        </w:rPr>
        <w:t xml:space="preserve">plony </w:t>
      </w:r>
      <w:r w:rsidRPr="00AB6BCA">
        <w:rPr>
          <w:rFonts w:eastAsiaTheme="minorHAnsi"/>
          <w:i w:val="0"/>
          <w:color w:val="000000" w:themeColor="text1"/>
          <w:sz w:val="19"/>
          <w:szCs w:val="19"/>
        </w:rPr>
        <w:t xml:space="preserve">z  ha przewyższały średnie krajowe i stawiały Dolny Śląsk w grupie regionów osiągających z 1 ha najwyższe plony roślin rolniczych. Natomiast w zakresie </w:t>
      </w:r>
      <w:r w:rsidRPr="00AB6BCA">
        <w:rPr>
          <w:rFonts w:eastAsiaTheme="minorHAnsi"/>
          <w:b/>
          <w:i w:val="0"/>
          <w:color w:val="000000" w:themeColor="text1"/>
          <w:sz w:val="19"/>
          <w:szCs w:val="19"/>
        </w:rPr>
        <w:t xml:space="preserve">produkcji zwierzęcej </w:t>
      </w:r>
      <w:r w:rsidRPr="00AB6BCA">
        <w:rPr>
          <w:rFonts w:eastAsiaTheme="minorHAnsi"/>
          <w:i w:val="0"/>
          <w:color w:val="000000" w:themeColor="text1"/>
          <w:sz w:val="19"/>
          <w:szCs w:val="19"/>
        </w:rPr>
        <w:t>od lat notuje się w regionie znacznie gorsze wyniki niż średnie w kraju. O ponad połowę niższy od średniej w kraju pozostaje wskaźnik ilości zwierząt (bydła i trzody chlewnej) mierzony na 100 ha użytków rolnych.</w:t>
      </w:r>
    </w:p>
    <w:p w14:paraId="794D900E" w14:textId="2F9C6159" w:rsidR="001D1B69" w:rsidRPr="00AB6BCA" w:rsidRDefault="001D1B69" w:rsidP="00472E49">
      <w:pPr>
        <w:pStyle w:val="RDO"/>
        <w:spacing w:line="288" w:lineRule="auto"/>
        <w:rPr>
          <w:rFonts w:eastAsiaTheme="minorHAnsi"/>
          <w:i w:val="0"/>
          <w:color w:val="000000" w:themeColor="text1"/>
          <w:sz w:val="19"/>
          <w:szCs w:val="19"/>
        </w:rPr>
      </w:pPr>
      <w:r w:rsidRPr="00AB6BCA">
        <w:rPr>
          <w:i w:val="0"/>
          <w:color w:val="000000" w:themeColor="text1"/>
          <w:sz w:val="19"/>
          <w:szCs w:val="19"/>
        </w:rPr>
        <w:t xml:space="preserve">We władaniu osób fizycznych znajduje się obecnie 69,3% zasobów użytków rolnych w województwie, z czego większość wchodzi w skład indywidualnych </w:t>
      </w:r>
      <w:r w:rsidRPr="00AB6BCA">
        <w:rPr>
          <w:b/>
          <w:i w:val="0"/>
          <w:color w:val="000000" w:themeColor="text1"/>
          <w:sz w:val="19"/>
          <w:szCs w:val="19"/>
        </w:rPr>
        <w:t>gospodarstw rolnych</w:t>
      </w:r>
      <w:r w:rsidRPr="00AB6BCA">
        <w:rPr>
          <w:i w:val="0"/>
          <w:color w:val="000000" w:themeColor="text1"/>
          <w:sz w:val="19"/>
          <w:szCs w:val="19"/>
        </w:rPr>
        <w:t>.</w:t>
      </w:r>
    </w:p>
    <w:p w14:paraId="3C2FF020" w14:textId="12155533" w:rsidR="00472E49" w:rsidRPr="00AB6BCA" w:rsidRDefault="00472E49" w:rsidP="001D1B69">
      <w:pPr>
        <w:pStyle w:val="MAPA"/>
        <w:spacing w:line="288" w:lineRule="auto"/>
        <w:ind w:left="851" w:hanging="851"/>
      </w:pPr>
      <w:bookmarkStart w:id="43" w:name="_Toc478369753"/>
      <w:r w:rsidRPr="00AB6BCA">
        <w:t xml:space="preserve">WYKRES </w:t>
      </w:r>
      <w:r w:rsidR="00BC27EB" w:rsidRPr="00AB6BCA">
        <w:fldChar w:fldCharType="begin"/>
      </w:r>
      <w:r w:rsidRPr="00AB6BCA">
        <w:instrText xml:space="preserve"> SEQ WYKRES \* ARABIC </w:instrText>
      </w:r>
      <w:r w:rsidR="00BC27EB" w:rsidRPr="00AB6BCA">
        <w:fldChar w:fldCharType="separate"/>
      </w:r>
      <w:r>
        <w:t>1</w:t>
      </w:r>
      <w:r w:rsidR="00BC27EB" w:rsidRPr="00AB6BCA">
        <w:fldChar w:fldCharType="end"/>
      </w:r>
      <w:r w:rsidRPr="00AB6BCA">
        <w:t>. Wyniki produkcji zwierzęcej w</w:t>
      </w:r>
      <w:r w:rsidR="001D1B69">
        <w:t> </w:t>
      </w:r>
      <w:r w:rsidRPr="00AB6BCA">
        <w:t>województwach w Polsce [2016].</w:t>
      </w:r>
      <w:bookmarkEnd w:id="43"/>
    </w:p>
    <w:p w14:paraId="161BBF4A" w14:textId="77777777" w:rsidR="00472E49" w:rsidRPr="00AB6BCA" w:rsidRDefault="00472E49" w:rsidP="001D1B69">
      <w:pPr>
        <w:spacing w:after="0" w:line="288" w:lineRule="auto"/>
        <w:jc w:val="both"/>
        <w:rPr>
          <w:rFonts w:cstheme="minorHAnsi"/>
          <w:color w:val="000000" w:themeColor="text1"/>
          <w:sz w:val="19"/>
          <w:szCs w:val="19"/>
        </w:rPr>
      </w:pPr>
      <w:r w:rsidRPr="00AB6BCA">
        <w:rPr>
          <w:noProof/>
          <w:color w:val="000000" w:themeColor="text1"/>
          <w:lang w:eastAsia="pl-PL"/>
        </w:rPr>
        <w:drawing>
          <wp:inline distT="0" distB="0" distL="0" distR="0" wp14:anchorId="2F4BEF11" wp14:editId="745FBBEF">
            <wp:extent cx="2780665" cy="2432858"/>
            <wp:effectExtent l="0" t="0" r="0" b="0"/>
            <wp:docPr id="6547" name="Wykres 65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1862E2F" w14:textId="77777777" w:rsidR="00472E49" w:rsidRPr="00AB6BCA" w:rsidRDefault="00472E49" w:rsidP="00472E49">
      <w:pPr>
        <w:spacing w:after="0" w:line="288" w:lineRule="auto"/>
        <w:jc w:val="both"/>
        <w:rPr>
          <w:rFonts w:cstheme="minorHAnsi"/>
          <w:color w:val="000000" w:themeColor="text1"/>
          <w:sz w:val="19"/>
          <w:szCs w:val="19"/>
        </w:rPr>
      </w:pPr>
      <w:r w:rsidRPr="00AB6BCA">
        <w:rPr>
          <w:noProof/>
          <w:color w:val="000000" w:themeColor="text1"/>
          <w:lang w:eastAsia="pl-PL"/>
        </w:rPr>
        <w:drawing>
          <wp:inline distT="0" distB="0" distL="0" distR="0" wp14:anchorId="3799B124" wp14:editId="332648CE">
            <wp:extent cx="2942590" cy="2643448"/>
            <wp:effectExtent l="0" t="0" r="0" b="0"/>
            <wp:docPr id="6532" name="Wykres 65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3A692AC" w14:textId="7316806B" w:rsidR="00472E49" w:rsidRDefault="00472E49" w:rsidP="001D1B69">
      <w:pPr>
        <w:pStyle w:val="RDO"/>
        <w:spacing w:line="288" w:lineRule="auto"/>
        <w:rPr>
          <w:color w:val="000000" w:themeColor="text1"/>
        </w:rPr>
      </w:pPr>
      <w:r w:rsidRPr="00AB6BCA">
        <w:rPr>
          <w:color w:val="000000" w:themeColor="text1"/>
        </w:rPr>
        <w:t>Źródło: opracowanie własne na podstawie danych GUS.</w:t>
      </w:r>
    </w:p>
    <w:p w14:paraId="51954B6B" w14:textId="7B7CAEDF" w:rsidR="001D1B69" w:rsidRDefault="001D1B69" w:rsidP="00472E49">
      <w:pPr>
        <w:pStyle w:val="RDO"/>
        <w:spacing w:after="240" w:line="288" w:lineRule="auto"/>
        <w:rPr>
          <w:color w:val="000000" w:themeColor="text1"/>
        </w:rPr>
      </w:pPr>
      <w:r w:rsidRPr="00AB6BCA">
        <w:rPr>
          <w:i w:val="0"/>
          <w:color w:val="000000" w:themeColor="text1"/>
          <w:sz w:val="19"/>
          <w:szCs w:val="19"/>
        </w:rPr>
        <w:t>W 2016 roku funkcjonowało ich w województwie dolnośląskim 55 993, co stanowiło ok. 4% gospodarstw rolnych w Polsce, z czego 5</w:t>
      </w:r>
      <w:r>
        <w:rPr>
          <w:i w:val="0"/>
          <w:color w:val="000000" w:themeColor="text1"/>
          <w:sz w:val="19"/>
          <w:szCs w:val="19"/>
        </w:rPr>
        <w:t>4</w:t>
      </w:r>
      <w:r w:rsidRPr="00AB6BCA">
        <w:rPr>
          <w:i w:val="0"/>
          <w:color w:val="000000" w:themeColor="text1"/>
          <w:sz w:val="19"/>
          <w:szCs w:val="19"/>
        </w:rPr>
        <w:t xml:space="preserve"> 786 to gospodarstwa posiadające powyżej 1 ha użytków rolnych, a 1 122 to gospodarstwa wielkopowierzchniowe, liczące ponad 100 ha użytków rolnych. Na Dolnym Śląsku średnia powierzchnia użytków rolnych w indywidualnym gospodarstwie rolnym, w grupie gospodarstw powyżej 1 ha, wynosi 13,2 ha, co stawia województwo na 8. miejscu w kraju, przy średniej dla Polski wynoszącej 9,5 ha. W latach 2010-2016 nastąpił w regionie spadek zainteresowania prowadzeniem </w:t>
      </w:r>
      <w:r w:rsidRPr="00AB6BCA">
        <w:rPr>
          <w:b/>
          <w:i w:val="0"/>
          <w:color w:val="000000" w:themeColor="text1"/>
          <w:sz w:val="19"/>
          <w:szCs w:val="19"/>
        </w:rPr>
        <w:t>produkcji ekologicznej</w:t>
      </w:r>
      <w:r w:rsidRPr="00AB6BCA">
        <w:rPr>
          <w:i w:val="0"/>
          <w:color w:val="000000" w:themeColor="text1"/>
          <w:sz w:val="19"/>
          <w:szCs w:val="19"/>
        </w:rPr>
        <w:t>. Od 2010 roku ilość gospodarstw ekologicznych spadła o 414 i obecnie wynosi 813 (11. miejsce w kraju), zajmując powierzchnię 5 346 ha użytków rolnych (8. miejsce w kraju). W Polsce od 2010 do 2016 roku liczba gospodarstw ekologicznych wzrosła z 20 582 do 22</w:t>
      </w:r>
      <w:r>
        <w:rPr>
          <w:i w:val="0"/>
          <w:color w:val="000000" w:themeColor="text1"/>
          <w:sz w:val="19"/>
          <w:szCs w:val="19"/>
        </w:rPr>
        <w:t> </w:t>
      </w:r>
      <w:r w:rsidRPr="00AB6BCA">
        <w:rPr>
          <w:i w:val="0"/>
          <w:color w:val="000000" w:themeColor="text1"/>
          <w:sz w:val="19"/>
          <w:szCs w:val="19"/>
        </w:rPr>
        <w:t>435.</w:t>
      </w:r>
    </w:p>
    <w:p w14:paraId="3855A2E8" w14:textId="77777777" w:rsidR="00472E49" w:rsidRPr="00AB6BCA" w:rsidRDefault="00472E49" w:rsidP="00472E49">
      <w:pPr>
        <w:pStyle w:val="Nagwek3"/>
        <w:rPr>
          <w:rFonts w:asciiTheme="minorHAnsi" w:hAnsiTheme="minorHAnsi" w:cs="Arial"/>
          <w:sz w:val="19"/>
          <w:szCs w:val="19"/>
        </w:rPr>
      </w:pPr>
      <w:bookmarkStart w:id="44" w:name="_Toc499582771"/>
      <w:bookmarkStart w:id="45" w:name="_Toc500226215"/>
      <w:r w:rsidRPr="00AB6BCA">
        <w:rPr>
          <w:rFonts w:eastAsia="Times New Roman"/>
        </w:rPr>
        <w:lastRenderedPageBreak/>
        <w:t>PRZEMYSŁ I GÓRNICTWO</w:t>
      </w:r>
      <w:bookmarkEnd w:id="44"/>
      <w:bookmarkEnd w:id="45"/>
    </w:p>
    <w:p w14:paraId="485770A1" w14:textId="77777777" w:rsidR="00472E49" w:rsidRPr="00AB6BCA" w:rsidRDefault="00472E49" w:rsidP="00472E49">
      <w:pPr>
        <w:spacing w:before="120" w:after="120" w:line="288" w:lineRule="auto"/>
        <w:jc w:val="both"/>
        <w:rPr>
          <w:rFonts w:cs="Arial"/>
          <w:color w:val="000000" w:themeColor="text1"/>
          <w:sz w:val="19"/>
          <w:szCs w:val="19"/>
        </w:rPr>
      </w:pPr>
      <w:r w:rsidRPr="00AB6BCA">
        <w:rPr>
          <w:rFonts w:cs="Arial"/>
          <w:color w:val="000000" w:themeColor="text1"/>
          <w:sz w:val="19"/>
          <w:szCs w:val="19"/>
        </w:rPr>
        <w:t xml:space="preserve">Na Dolnym Śląsku w 2015 roku funkcjonowało 26 754 </w:t>
      </w:r>
      <w:r w:rsidRPr="00AB6BCA">
        <w:rPr>
          <w:rFonts w:cs="Arial"/>
          <w:b/>
          <w:color w:val="000000" w:themeColor="text1"/>
          <w:sz w:val="19"/>
          <w:szCs w:val="19"/>
        </w:rPr>
        <w:t>podmiotów przetwórstwa przemysłowego</w:t>
      </w:r>
      <w:r w:rsidRPr="00AB6BCA">
        <w:rPr>
          <w:rFonts w:cs="Arial"/>
          <w:color w:val="000000" w:themeColor="text1"/>
          <w:sz w:val="19"/>
          <w:szCs w:val="19"/>
        </w:rPr>
        <w:t xml:space="preserve"> (sekcja C) oraz 41 604 związanych z </w:t>
      </w:r>
      <w:r w:rsidRPr="00AB6BCA">
        <w:rPr>
          <w:rFonts w:cs="Arial"/>
          <w:b/>
          <w:color w:val="000000" w:themeColor="text1"/>
          <w:sz w:val="19"/>
          <w:szCs w:val="19"/>
        </w:rPr>
        <w:t xml:space="preserve">budownictwem </w:t>
      </w:r>
      <w:r w:rsidRPr="00AB6BCA">
        <w:rPr>
          <w:rFonts w:cs="Arial"/>
          <w:color w:val="000000" w:themeColor="text1"/>
          <w:sz w:val="19"/>
          <w:szCs w:val="19"/>
        </w:rPr>
        <w:t xml:space="preserve">(sekcja F). Odpowiednio stanowiło to 7,1% i 8,4% tego typu firm w całym kraju. Wzrost liczby podmiotów w stosunku do 2010 roku wystąpił w obu wskazanych sekcjach (2 217 jednostek w budownictwie i 1 183 w przetwórstwie przemysłowym). </w:t>
      </w:r>
      <w:r w:rsidRPr="00AB6BCA">
        <w:rPr>
          <w:rFonts w:cs="Arial"/>
          <w:b/>
          <w:color w:val="000000" w:themeColor="text1"/>
          <w:sz w:val="19"/>
          <w:szCs w:val="19"/>
        </w:rPr>
        <w:t>Produkcja sprzedana przemysłu</w:t>
      </w:r>
      <w:r w:rsidRPr="00AB6BCA">
        <w:rPr>
          <w:rFonts w:cs="Arial"/>
          <w:color w:val="000000" w:themeColor="text1"/>
          <w:sz w:val="19"/>
          <w:szCs w:val="19"/>
        </w:rPr>
        <w:t xml:space="preserve"> w 2015 roku kształtowała się na poziomie 113 883,4 mln zł (w przeliczeniu na mieszkańca było to 39 198 zł). Wartość ta stanowiła 9,1% całości produkcji sprzedanej przemysłu w Polsce, natomiast wartość sprzedana przemysłu per capita osiągnęła 120% przeciętnej wartości krajowej (4. miejsce w Polsce) i wzrosła od 2010 roku o 28,0%.</w:t>
      </w:r>
    </w:p>
    <w:p w14:paraId="5D889BDD" w14:textId="41498EB1" w:rsidR="00814A82" w:rsidRDefault="00472E49" w:rsidP="005F49A2">
      <w:pPr>
        <w:spacing w:before="120" w:after="120" w:line="288" w:lineRule="auto"/>
        <w:jc w:val="both"/>
        <w:rPr>
          <w:rFonts w:cstheme="minorHAnsi"/>
          <w:color w:val="000000" w:themeColor="text1"/>
          <w:sz w:val="19"/>
          <w:szCs w:val="19"/>
        </w:rPr>
      </w:pPr>
      <w:r w:rsidRPr="00AB6BCA">
        <w:rPr>
          <w:rFonts w:cs="Arial"/>
          <w:color w:val="000000" w:themeColor="text1"/>
          <w:sz w:val="19"/>
          <w:szCs w:val="19"/>
        </w:rPr>
        <w:t xml:space="preserve">Wydobycie </w:t>
      </w:r>
      <w:r w:rsidRPr="00AB6BCA">
        <w:rPr>
          <w:rFonts w:cs="Arial"/>
          <w:b/>
          <w:color w:val="000000" w:themeColor="text1"/>
          <w:sz w:val="19"/>
          <w:szCs w:val="19"/>
        </w:rPr>
        <w:t>węgla brunatnego</w:t>
      </w:r>
      <w:r w:rsidRPr="00AB6BCA">
        <w:rPr>
          <w:rFonts w:cs="Arial"/>
          <w:color w:val="000000" w:themeColor="text1"/>
          <w:sz w:val="19"/>
          <w:szCs w:val="19"/>
        </w:rPr>
        <w:t xml:space="preserve"> w 2016 roku wyniosło 7 533 mln ton, co stanowiło 12,5% produkcji krajowej </w:t>
      </w:r>
      <w:r w:rsidRPr="00AB6BCA">
        <w:rPr>
          <w:rFonts w:cs="Arial"/>
          <w:color w:val="000000" w:themeColor="text1"/>
          <w:sz w:val="19"/>
          <w:szCs w:val="19"/>
        </w:rPr>
        <w:t xml:space="preserve">i w ostatnich 3 latach utrzymuje się na stałym poziomie. Wydobycie </w:t>
      </w:r>
      <w:r w:rsidRPr="00AB6BCA">
        <w:rPr>
          <w:rFonts w:cs="Arial"/>
          <w:b/>
          <w:color w:val="000000" w:themeColor="text1"/>
          <w:sz w:val="19"/>
          <w:szCs w:val="19"/>
        </w:rPr>
        <w:t>gazu ziemnego</w:t>
      </w:r>
      <w:r w:rsidRPr="00AB6BCA">
        <w:rPr>
          <w:rFonts w:cs="Arial"/>
          <w:color w:val="000000" w:themeColor="text1"/>
          <w:sz w:val="19"/>
          <w:szCs w:val="19"/>
        </w:rPr>
        <w:t xml:space="preserve"> ze złóż zlokalizowanych na Dolnym Śląsku wzrosło od 2010 roku o 35% do 973,41 m</w:t>
      </w:r>
      <w:r w:rsidRPr="00AB6BCA">
        <w:rPr>
          <w:rFonts w:cs="Arial"/>
          <w:color w:val="000000" w:themeColor="text1"/>
          <w:sz w:val="19"/>
          <w:szCs w:val="19"/>
          <w:vertAlign w:val="superscript"/>
        </w:rPr>
        <w:t>3</w:t>
      </w:r>
      <w:r w:rsidRPr="00AB6BCA">
        <w:rPr>
          <w:rFonts w:cs="Arial"/>
          <w:color w:val="000000" w:themeColor="text1"/>
          <w:sz w:val="19"/>
          <w:szCs w:val="19"/>
        </w:rPr>
        <w:t xml:space="preserve"> i stanowi około 18-19% produkcji krajowej. Jedyne w Polsce dolnośląskie kopalnie </w:t>
      </w:r>
      <w:r w:rsidRPr="00AB6BCA">
        <w:rPr>
          <w:rFonts w:cs="Arial"/>
          <w:b/>
          <w:color w:val="000000" w:themeColor="text1"/>
          <w:sz w:val="19"/>
          <w:szCs w:val="19"/>
        </w:rPr>
        <w:t>rud miedzi</w:t>
      </w:r>
      <w:r w:rsidRPr="00AB6BCA">
        <w:rPr>
          <w:rFonts w:cs="Arial"/>
          <w:color w:val="000000" w:themeColor="text1"/>
          <w:sz w:val="19"/>
          <w:szCs w:val="19"/>
        </w:rPr>
        <w:t xml:space="preserve"> są  największymi kopalniami w Europie. W latach 2010-2016 odnotowano wzrost wydobycia rudy miedzi (o</w:t>
      </w:r>
      <w:r w:rsidR="00691FEE">
        <w:rPr>
          <w:rFonts w:cs="Arial"/>
          <w:color w:val="000000" w:themeColor="text1"/>
          <w:sz w:val="19"/>
          <w:szCs w:val="19"/>
        </w:rPr>
        <w:t> </w:t>
      </w:r>
      <w:r w:rsidRPr="00AB6BCA">
        <w:rPr>
          <w:rFonts w:cs="Arial"/>
          <w:color w:val="000000" w:themeColor="text1"/>
          <w:sz w:val="19"/>
          <w:szCs w:val="19"/>
        </w:rPr>
        <w:t xml:space="preserve">42,5%) przy jednoczesnym spadku zawartości Cu w rudzie (do 1,5%). Wydobycie </w:t>
      </w:r>
      <w:r w:rsidRPr="00AB6BCA">
        <w:rPr>
          <w:rFonts w:cs="Arial"/>
          <w:b/>
          <w:color w:val="000000" w:themeColor="text1"/>
          <w:sz w:val="19"/>
          <w:szCs w:val="19"/>
        </w:rPr>
        <w:t>kamieni łamanych i blocznych</w:t>
      </w:r>
      <w:r w:rsidRPr="00AB6BCA">
        <w:rPr>
          <w:rFonts w:cs="Arial"/>
          <w:color w:val="000000" w:themeColor="text1"/>
          <w:sz w:val="19"/>
          <w:szCs w:val="19"/>
        </w:rPr>
        <w:t xml:space="preserve"> ogółem rosło do 2011 roku, kiedy to osiągnęło rekordowy poziom 38 727 tys. ton. W 2012 roku spadło o 27,3% do poziomu z 2010 roku i obecnie (2016) utrzymuje się na poziomie 25-26 mln ton rocznie, co stanowi 43,1% krajowego wydobycia ogółem. Udział dolnośląskich </w:t>
      </w:r>
      <w:r w:rsidRPr="00AB6BCA">
        <w:rPr>
          <w:rFonts w:cs="Arial"/>
          <w:b/>
          <w:color w:val="000000" w:themeColor="text1"/>
          <w:sz w:val="19"/>
          <w:szCs w:val="19"/>
        </w:rPr>
        <w:t xml:space="preserve">magmowych i metamorficznych kamieni łamanych i blocznych </w:t>
      </w:r>
      <w:r w:rsidRPr="00AB6BCA">
        <w:rPr>
          <w:rFonts w:cs="Arial"/>
          <w:color w:val="000000" w:themeColor="text1"/>
          <w:sz w:val="19"/>
          <w:szCs w:val="19"/>
        </w:rPr>
        <w:t>w produkcji krajowej to 98,0%.</w:t>
      </w:r>
    </w:p>
    <w:p w14:paraId="5CD06325" w14:textId="77777777" w:rsidR="00814A82" w:rsidRPr="00AB6BCA" w:rsidRDefault="00814A82" w:rsidP="005F49A2">
      <w:pPr>
        <w:spacing w:before="120" w:after="120" w:line="288" w:lineRule="auto"/>
        <w:jc w:val="both"/>
        <w:rPr>
          <w:rFonts w:cstheme="minorHAnsi"/>
          <w:color w:val="000000" w:themeColor="text1"/>
          <w:sz w:val="19"/>
          <w:szCs w:val="19"/>
        </w:rPr>
        <w:sectPr w:rsidR="00814A82" w:rsidRPr="00AB6BCA" w:rsidSect="00703533">
          <w:type w:val="continuous"/>
          <w:pgSz w:w="11906" w:h="16838"/>
          <w:pgMar w:top="1276" w:right="1276" w:bottom="1417" w:left="1417" w:header="708" w:footer="708" w:gutter="0"/>
          <w:cols w:num="2" w:space="454"/>
          <w:titlePg/>
          <w:docGrid w:linePitch="360"/>
        </w:sectPr>
      </w:pPr>
    </w:p>
    <w:p w14:paraId="417877EE" w14:textId="77777777" w:rsidR="000C6BE4" w:rsidRPr="00691FEE" w:rsidRDefault="000C6BE4" w:rsidP="005F49A2">
      <w:pPr>
        <w:autoSpaceDE w:val="0"/>
        <w:autoSpaceDN w:val="0"/>
        <w:adjustRightInd w:val="0"/>
        <w:spacing w:after="0" w:line="288" w:lineRule="auto"/>
        <w:jc w:val="center"/>
        <w:rPr>
          <w:color w:val="000000" w:themeColor="text1"/>
          <w:sz w:val="8"/>
          <w:szCs w:val="8"/>
        </w:rPr>
        <w:sectPr w:rsidR="000C6BE4" w:rsidRPr="00691FEE" w:rsidSect="000C6BE4">
          <w:type w:val="continuous"/>
          <w:pgSz w:w="11906" w:h="16838"/>
          <w:pgMar w:top="1418" w:right="1276" w:bottom="709" w:left="1418" w:header="709" w:footer="462" w:gutter="0"/>
          <w:cols w:space="454"/>
          <w:docGrid w:linePitch="360"/>
        </w:sectPr>
      </w:pPr>
    </w:p>
    <w:tbl>
      <w:tblPr>
        <w:tblW w:w="0" w:type="auto"/>
        <w:jc w:val="center"/>
        <w:tblBorders>
          <w:insideH w:val="single" w:sz="18" w:space="0" w:color="FFFFFF" w:themeColor="background1"/>
          <w:insideV w:val="single" w:sz="18" w:space="0" w:color="FFFFFF" w:themeColor="background1"/>
        </w:tblBorders>
        <w:tblLook w:val="04A0" w:firstRow="1" w:lastRow="0" w:firstColumn="1" w:lastColumn="0" w:noHBand="0" w:noVBand="1"/>
      </w:tblPr>
      <w:tblGrid>
        <w:gridCol w:w="4395"/>
        <w:gridCol w:w="4677"/>
      </w:tblGrid>
      <w:tr w:rsidR="00057B01" w:rsidRPr="003E0195" w14:paraId="55F6E3D4" w14:textId="77777777" w:rsidTr="009915ED">
        <w:trPr>
          <w:tblHeader/>
          <w:jc w:val="center"/>
        </w:trPr>
        <w:tc>
          <w:tcPr>
            <w:tcW w:w="4395" w:type="dxa"/>
            <w:shd w:val="clear" w:color="auto" w:fill="F2F2F2" w:themeFill="background1" w:themeFillShade="F2"/>
          </w:tcPr>
          <w:p w14:paraId="459DB81B" w14:textId="77777777" w:rsidR="00057B01" w:rsidRPr="00814A82" w:rsidRDefault="00057B01" w:rsidP="004746B2">
            <w:pPr>
              <w:spacing w:before="60" w:after="60" w:line="288" w:lineRule="auto"/>
              <w:jc w:val="center"/>
              <w:rPr>
                <w:b/>
                <w:color w:val="000000" w:themeColor="text1"/>
                <w:sz w:val="18"/>
                <w:szCs w:val="18"/>
              </w:rPr>
            </w:pPr>
            <w:r w:rsidRPr="00814A82">
              <w:rPr>
                <w:b/>
                <w:color w:val="000000" w:themeColor="text1"/>
                <w:sz w:val="18"/>
                <w:szCs w:val="18"/>
              </w:rPr>
              <w:t>MOCNE STRONY</w:t>
            </w:r>
          </w:p>
        </w:tc>
        <w:tc>
          <w:tcPr>
            <w:tcW w:w="4677" w:type="dxa"/>
            <w:shd w:val="clear" w:color="auto" w:fill="F2F2F2" w:themeFill="background1" w:themeFillShade="F2"/>
          </w:tcPr>
          <w:p w14:paraId="4EACCB0F" w14:textId="77777777" w:rsidR="00057B01" w:rsidRPr="00814A82" w:rsidRDefault="00057B01" w:rsidP="004746B2">
            <w:pPr>
              <w:spacing w:before="60" w:after="60" w:line="288" w:lineRule="auto"/>
              <w:jc w:val="center"/>
              <w:rPr>
                <w:b/>
                <w:color w:val="000000" w:themeColor="text1"/>
                <w:sz w:val="18"/>
                <w:szCs w:val="18"/>
              </w:rPr>
            </w:pPr>
            <w:r w:rsidRPr="00814A82">
              <w:rPr>
                <w:b/>
                <w:color w:val="000000" w:themeColor="text1"/>
                <w:sz w:val="18"/>
                <w:szCs w:val="18"/>
              </w:rPr>
              <w:t>SŁABE STRONY</w:t>
            </w:r>
          </w:p>
        </w:tc>
      </w:tr>
      <w:tr w:rsidR="00057B01" w:rsidRPr="003E0195" w14:paraId="75BDE94D" w14:textId="77777777" w:rsidTr="009915ED">
        <w:trPr>
          <w:jc w:val="center"/>
        </w:trPr>
        <w:tc>
          <w:tcPr>
            <w:tcW w:w="4395" w:type="dxa"/>
            <w:shd w:val="clear" w:color="auto" w:fill="F2F2F2" w:themeFill="background1" w:themeFillShade="F2"/>
          </w:tcPr>
          <w:p w14:paraId="7B8F0CA3" w14:textId="77777777" w:rsidR="00057B01" w:rsidRPr="00AB6BCA" w:rsidRDefault="00057B01" w:rsidP="004746B2">
            <w:pPr>
              <w:pStyle w:val="Akapitzlist"/>
              <w:numPr>
                <w:ilvl w:val="0"/>
                <w:numId w:val="30"/>
              </w:numPr>
              <w:spacing w:before="60" w:after="0" w:line="288" w:lineRule="auto"/>
              <w:ind w:left="318" w:hanging="318"/>
              <w:jc w:val="both"/>
              <w:rPr>
                <w:color w:val="000000" w:themeColor="text1"/>
                <w:sz w:val="17"/>
                <w:szCs w:val="17"/>
              </w:rPr>
            </w:pPr>
            <w:r w:rsidRPr="00AB6BCA">
              <w:rPr>
                <w:color w:val="000000" w:themeColor="text1"/>
                <w:sz w:val="17"/>
                <w:szCs w:val="17"/>
              </w:rPr>
              <w:t xml:space="preserve">rosnąca wartość PKB i WDB ogółem oraz per capita regionu, </w:t>
            </w:r>
          </w:p>
          <w:p w14:paraId="39E4B423" w14:textId="77777777" w:rsidR="00057B01" w:rsidRPr="00AB6BCA" w:rsidRDefault="00057B01" w:rsidP="004746B2">
            <w:pPr>
              <w:pStyle w:val="TEKST"/>
              <w:numPr>
                <w:ilvl w:val="0"/>
                <w:numId w:val="30"/>
              </w:numPr>
              <w:spacing w:after="0"/>
              <w:ind w:left="318" w:hanging="318"/>
              <w:contextualSpacing/>
              <w:rPr>
                <w:sz w:val="17"/>
                <w:szCs w:val="17"/>
              </w:rPr>
            </w:pPr>
            <w:r w:rsidRPr="00AB6BCA">
              <w:rPr>
                <w:sz w:val="17"/>
                <w:szCs w:val="17"/>
              </w:rPr>
              <w:t>wysoki odsetek wartości dodanej brutto generowanej przez sektor przemysłowy,</w:t>
            </w:r>
          </w:p>
          <w:p w14:paraId="15DF8459" w14:textId="77777777" w:rsidR="00057B01" w:rsidRPr="00AB6BCA" w:rsidRDefault="00057B01" w:rsidP="004746B2">
            <w:pPr>
              <w:pStyle w:val="Akapitzlist"/>
              <w:numPr>
                <w:ilvl w:val="0"/>
                <w:numId w:val="30"/>
              </w:numPr>
              <w:spacing w:after="0" w:line="288" w:lineRule="auto"/>
              <w:ind w:left="318" w:hanging="318"/>
              <w:jc w:val="both"/>
              <w:rPr>
                <w:color w:val="000000" w:themeColor="text1"/>
                <w:sz w:val="17"/>
                <w:szCs w:val="17"/>
              </w:rPr>
            </w:pPr>
            <w:r w:rsidRPr="00AB6BCA">
              <w:rPr>
                <w:color w:val="000000" w:themeColor="text1"/>
                <w:sz w:val="17"/>
                <w:szCs w:val="17"/>
              </w:rPr>
              <w:t>wysoki udział jednostek B+R pochodzących z sektora przedsiębiorstw oraz dynamiczny wzrost ich ilości,</w:t>
            </w:r>
          </w:p>
          <w:p w14:paraId="3AE517CF" w14:textId="77777777" w:rsidR="00057B01" w:rsidRPr="00AB6BCA" w:rsidRDefault="00057B01" w:rsidP="004746B2">
            <w:pPr>
              <w:pStyle w:val="Default"/>
              <w:numPr>
                <w:ilvl w:val="0"/>
                <w:numId w:val="30"/>
              </w:numPr>
              <w:spacing w:line="288" w:lineRule="auto"/>
              <w:ind w:left="318" w:hanging="318"/>
              <w:contextualSpacing/>
              <w:rPr>
                <w:rFonts w:asciiTheme="minorHAnsi" w:hAnsiTheme="minorHAnsi"/>
                <w:b/>
                <w:color w:val="000000" w:themeColor="text1"/>
                <w:sz w:val="17"/>
                <w:szCs w:val="17"/>
              </w:rPr>
            </w:pPr>
            <w:r w:rsidRPr="00AB6BCA">
              <w:rPr>
                <w:rFonts w:asciiTheme="minorHAnsi" w:hAnsiTheme="minorHAnsi"/>
                <w:color w:val="000000" w:themeColor="text1"/>
                <w:sz w:val="17"/>
                <w:szCs w:val="17"/>
              </w:rPr>
              <w:t>wysoka atrakcyjność inwestycyjna, w tym aktywna działalność i rozwój specjalnych stref ekonomicznych oraz terenów przeznaczonych pod funkcje gospodarcze,</w:t>
            </w:r>
          </w:p>
          <w:p w14:paraId="01CF3300" w14:textId="77777777" w:rsidR="00057B01" w:rsidRPr="00AB6BCA" w:rsidRDefault="00057B01" w:rsidP="004746B2">
            <w:pPr>
              <w:pStyle w:val="Akapitzlist"/>
              <w:numPr>
                <w:ilvl w:val="0"/>
                <w:numId w:val="30"/>
              </w:numPr>
              <w:spacing w:after="0" w:line="288" w:lineRule="auto"/>
              <w:ind w:left="318" w:hanging="318"/>
              <w:jc w:val="both"/>
              <w:rPr>
                <w:color w:val="000000" w:themeColor="text1"/>
                <w:sz w:val="17"/>
                <w:szCs w:val="17"/>
              </w:rPr>
            </w:pPr>
            <w:r w:rsidRPr="00AB6BCA">
              <w:rPr>
                <w:color w:val="000000" w:themeColor="text1"/>
                <w:sz w:val="17"/>
                <w:szCs w:val="17"/>
              </w:rPr>
              <w:t>spadek stopy bezrobocia rejestrowanego,</w:t>
            </w:r>
          </w:p>
          <w:p w14:paraId="04E42F77" w14:textId="77777777" w:rsidR="00057B01" w:rsidRPr="00AB6BCA" w:rsidRDefault="00057B01" w:rsidP="004746B2">
            <w:pPr>
              <w:pStyle w:val="Default"/>
              <w:numPr>
                <w:ilvl w:val="0"/>
                <w:numId w:val="30"/>
              </w:numPr>
              <w:spacing w:line="288" w:lineRule="auto"/>
              <w:ind w:left="318" w:hanging="318"/>
              <w:contextualSpacing/>
              <w:rPr>
                <w:rFonts w:asciiTheme="minorHAnsi" w:hAnsiTheme="minorHAnsi"/>
                <w:b/>
                <w:color w:val="000000" w:themeColor="text1"/>
                <w:sz w:val="17"/>
                <w:szCs w:val="17"/>
              </w:rPr>
            </w:pPr>
            <w:r w:rsidRPr="00AB6BCA">
              <w:rPr>
                <w:rFonts w:asciiTheme="minorHAnsi" w:hAnsiTheme="minorHAnsi"/>
                <w:color w:val="000000" w:themeColor="text1"/>
                <w:sz w:val="17"/>
                <w:szCs w:val="17"/>
              </w:rPr>
              <w:t>proeksportowa orientacja przedsiębiorstw,</w:t>
            </w:r>
          </w:p>
          <w:p w14:paraId="40FD9F01" w14:textId="77777777" w:rsidR="00057B01" w:rsidRPr="00AB6BCA" w:rsidRDefault="00057B01" w:rsidP="004746B2">
            <w:pPr>
              <w:pStyle w:val="Akapitzlist"/>
              <w:numPr>
                <w:ilvl w:val="0"/>
                <w:numId w:val="30"/>
              </w:numPr>
              <w:spacing w:after="60" w:line="288" w:lineRule="auto"/>
              <w:ind w:left="318" w:hanging="318"/>
              <w:jc w:val="both"/>
              <w:rPr>
                <w:color w:val="000000" w:themeColor="text1"/>
                <w:sz w:val="17"/>
                <w:szCs w:val="17"/>
              </w:rPr>
            </w:pPr>
            <w:r w:rsidRPr="00AB6BCA">
              <w:rPr>
                <w:color w:val="000000" w:themeColor="text1"/>
                <w:sz w:val="17"/>
                <w:szCs w:val="17"/>
              </w:rPr>
              <w:t>relatywnie duża koncentracja inwestycji zagranicznych,</w:t>
            </w:r>
          </w:p>
          <w:p w14:paraId="5CC9D1BA" w14:textId="77777777" w:rsidR="00057B01" w:rsidRPr="00AB6BCA" w:rsidRDefault="00057B01" w:rsidP="004746B2">
            <w:pPr>
              <w:pStyle w:val="Akapitzlist"/>
              <w:numPr>
                <w:ilvl w:val="0"/>
                <w:numId w:val="30"/>
              </w:numPr>
              <w:spacing w:before="60" w:after="60" w:line="288" w:lineRule="auto"/>
              <w:ind w:left="318" w:hanging="318"/>
              <w:rPr>
                <w:color w:val="000000" w:themeColor="text1"/>
                <w:sz w:val="17"/>
                <w:szCs w:val="17"/>
              </w:rPr>
            </w:pPr>
            <w:r w:rsidRPr="00AB6BCA">
              <w:rPr>
                <w:color w:val="000000" w:themeColor="text1"/>
                <w:sz w:val="17"/>
                <w:szCs w:val="17"/>
              </w:rPr>
              <w:t xml:space="preserve">rosnąca średnia wielkość gospodarstwa rolnego, </w:t>
            </w:r>
          </w:p>
          <w:p w14:paraId="457FBE76" w14:textId="66F23649" w:rsidR="00057B01" w:rsidRPr="00AB6BCA" w:rsidRDefault="00057B01" w:rsidP="0038517C">
            <w:pPr>
              <w:pStyle w:val="Akapitzlist"/>
              <w:numPr>
                <w:ilvl w:val="0"/>
                <w:numId w:val="30"/>
              </w:numPr>
              <w:spacing w:before="60" w:after="60" w:line="288" w:lineRule="auto"/>
              <w:ind w:left="318" w:hanging="318"/>
              <w:jc w:val="both"/>
              <w:rPr>
                <w:color w:val="000000" w:themeColor="text1"/>
                <w:sz w:val="17"/>
                <w:szCs w:val="17"/>
              </w:rPr>
            </w:pPr>
            <w:r w:rsidRPr="00AB6BCA">
              <w:rPr>
                <w:color w:val="000000" w:themeColor="text1"/>
                <w:sz w:val="17"/>
                <w:szCs w:val="17"/>
              </w:rPr>
              <w:t xml:space="preserve">istotna rola w eksploatacji jedynych w kraju i jednych z ważniejszych w świecie złóż rud miedzi i srebra oraz </w:t>
            </w:r>
            <w:r w:rsidR="008F71EA">
              <w:rPr>
                <w:color w:val="000000" w:themeColor="text1"/>
                <w:sz w:val="17"/>
                <w:szCs w:val="17"/>
              </w:rPr>
              <w:br/>
            </w:r>
            <w:r w:rsidRPr="00AB6BCA">
              <w:rPr>
                <w:color w:val="000000" w:themeColor="text1"/>
                <w:sz w:val="17"/>
                <w:szCs w:val="17"/>
              </w:rPr>
              <w:t>w produkcji węgla brunatnego, metamorficznych i magmowych kamieni łamanych i blocznych oraz wie</w:t>
            </w:r>
            <w:r w:rsidR="0038517C">
              <w:rPr>
                <w:color w:val="000000" w:themeColor="text1"/>
                <w:sz w:val="17"/>
                <w:szCs w:val="17"/>
              </w:rPr>
              <w:t>lu innych kopalin użytecznych.</w:t>
            </w:r>
          </w:p>
        </w:tc>
        <w:tc>
          <w:tcPr>
            <w:tcW w:w="4677" w:type="dxa"/>
            <w:shd w:val="clear" w:color="auto" w:fill="F2F2F2" w:themeFill="background1" w:themeFillShade="F2"/>
          </w:tcPr>
          <w:p w14:paraId="50BA924D" w14:textId="77777777" w:rsidR="00057B01" w:rsidRPr="00AB6BCA" w:rsidRDefault="00057B01" w:rsidP="004746B2">
            <w:pPr>
              <w:pStyle w:val="Akapitzlist"/>
              <w:numPr>
                <w:ilvl w:val="0"/>
                <w:numId w:val="17"/>
              </w:numPr>
              <w:spacing w:before="60" w:after="60" w:line="288" w:lineRule="auto"/>
              <w:ind w:left="232" w:hanging="232"/>
              <w:jc w:val="both"/>
              <w:rPr>
                <w:color w:val="000000" w:themeColor="text1"/>
                <w:sz w:val="17"/>
                <w:szCs w:val="17"/>
              </w:rPr>
            </w:pPr>
            <w:r w:rsidRPr="00AB6BCA">
              <w:rPr>
                <w:color w:val="000000" w:themeColor="text1"/>
                <w:sz w:val="17"/>
                <w:szCs w:val="17"/>
              </w:rPr>
              <w:t xml:space="preserve">duże dysproporcje wewnętrzne w tworzeniu PKB  i WDB regionu, </w:t>
            </w:r>
          </w:p>
          <w:p w14:paraId="208B8138" w14:textId="77777777" w:rsidR="00057B01" w:rsidRPr="00AB6BCA" w:rsidRDefault="00057B01" w:rsidP="004746B2">
            <w:pPr>
              <w:pStyle w:val="Akapitzlist"/>
              <w:numPr>
                <w:ilvl w:val="0"/>
                <w:numId w:val="17"/>
              </w:numPr>
              <w:spacing w:before="60" w:after="0" w:line="288" w:lineRule="auto"/>
              <w:ind w:left="232" w:hanging="232"/>
              <w:jc w:val="both"/>
              <w:rPr>
                <w:color w:val="000000" w:themeColor="text1"/>
                <w:sz w:val="17"/>
                <w:szCs w:val="17"/>
              </w:rPr>
            </w:pPr>
            <w:r w:rsidRPr="00AB6BCA">
              <w:rPr>
                <w:color w:val="000000" w:themeColor="text1"/>
                <w:sz w:val="17"/>
                <w:szCs w:val="17"/>
              </w:rPr>
              <w:t>wolniejsze tempo wzrostu dochodów na mieszkańca w porównaniu z kosztami pracy,</w:t>
            </w:r>
          </w:p>
          <w:p w14:paraId="22E914BE" w14:textId="77777777" w:rsidR="00057B01" w:rsidRPr="00AB6BCA" w:rsidRDefault="00057B01" w:rsidP="004746B2">
            <w:pPr>
              <w:pStyle w:val="Akapitzlist"/>
              <w:numPr>
                <w:ilvl w:val="0"/>
                <w:numId w:val="17"/>
              </w:numPr>
              <w:spacing w:before="60" w:after="0" w:line="288" w:lineRule="auto"/>
              <w:ind w:left="232" w:hanging="232"/>
              <w:jc w:val="both"/>
              <w:rPr>
                <w:color w:val="000000" w:themeColor="text1"/>
                <w:sz w:val="17"/>
                <w:szCs w:val="17"/>
              </w:rPr>
            </w:pPr>
            <w:r w:rsidRPr="00AB6BCA">
              <w:rPr>
                <w:color w:val="000000" w:themeColor="text1"/>
                <w:sz w:val="17"/>
                <w:szCs w:val="17"/>
              </w:rPr>
              <w:t>utrzymujący się niski udział nakładów na działalność B+R finansowanych z sektora przedsiębiorstw w nakładach na działalność B+R ogółem oraz niski udział osób zatrudnionych w B+R w liczbie osób pracujących ogółem,</w:t>
            </w:r>
          </w:p>
          <w:p w14:paraId="62CD76DE" w14:textId="77777777" w:rsidR="00057B01" w:rsidRPr="00AB6BCA" w:rsidRDefault="00057B01" w:rsidP="004746B2">
            <w:pPr>
              <w:pStyle w:val="Akapitzlist"/>
              <w:numPr>
                <w:ilvl w:val="0"/>
                <w:numId w:val="17"/>
              </w:numPr>
              <w:spacing w:before="60" w:after="0" w:line="288" w:lineRule="auto"/>
              <w:ind w:left="232" w:hanging="232"/>
              <w:jc w:val="both"/>
              <w:rPr>
                <w:color w:val="000000" w:themeColor="text1"/>
                <w:sz w:val="17"/>
                <w:szCs w:val="17"/>
              </w:rPr>
            </w:pPr>
            <w:r w:rsidRPr="00AB6BCA">
              <w:rPr>
                <w:color w:val="000000" w:themeColor="text1"/>
                <w:sz w:val="17"/>
                <w:szCs w:val="17"/>
              </w:rPr>
              <w:t>niski odsetek przedsiębiorstw innowacyjnych lub ponoszących nakłady na innowacje oraz niska  skłonność do współpracy podmiotów gospodarczych w tym zakresie,</w:t>
            </w:r>
          </w:p>
          <w:p w14:paraId="7F56052D" w14:textId="77777777" w:rsidR="00057B01" w:rsidRPr="00AB6BCA" w:rsidRDefault="00057B01" w:rsidP="004746B2">
            <w:pPr>
              <w:pStyle w:val="Akapitzlist"/>
              <w:numPr>
                <w:ilvl w:val="0"/>
                <w:numId w:val="17"/>
              </w:numPr>
              <w:spacing w:before="60" w:after="0" w:line="288" w:lineRule="auto"/>
              <w:ind w:left="231" w:hanging="231"/>
              <w:jc w:val="both"/>
              <w:rPr>
                <w:color w:val="000000" w:themeColor="text1"/>
                <w:sz w:val="17"/>
                <w:szCs w:val="17"/>
              </w:rPr>
            </w:pPr>
            <w:r w:rsidRPr="00AB6BCA">
              <w:rPr>
                <w:color w:val="000000" w:themeColor="text1"/>
                <w:sz w:val="17"/>
                <w:szCs w:val="17"/>
              </w:rPr>
              <w:t>znaczny udział długotrwale bezrobotnych oraz wzrost liczby bezrobotnych w grupie powyżej 55 lat,</w:t>
            </w:r>
          </w:p>
          <w:p w14:paraId="22118A15" w14:textId="77777777" w:rsidR="00057B01" w:rsidRPr="00AB6BCA" w:rsidRDefault="00057B01" w:rsidP="004746B2">
            <w:pPr>
              <w:pStyle w:val="Default"/>
              <w:numPr>
                <w:ilvl w:val="0"/>
                <w:numId w:val="17"/>
              </w:numPr>
              <w:spacing w:line="288" w:lineRule="auto"/>
              <w:ind w:left="231" w:hanging="231"/>
              <w:contextualSpacing/>
              <w:rPr>
                <w:rFonts w:asciiTheme="minorHAnsi" w:hAnsiTheme="minorHAnsi"/>
                <w:color w:val="000000" w:themeColor="text1"/>
                <w:sz w:val="17"/>
                <w:szCs w:val="17"/>
              </w:rPr>
            </w:pPr>
            <w:r w:rsidRPr="00AB6BCA">
              <w:rPr>
                <w:rFonts w:asciiTheme="minorHAnsi" w:hAnsiTheme="minorHAnsi"/>
                <w:color w:val="000000" w:themeColor="text1"/>
                <w:sz w:val="17"/>
                <w:szCs w:val="17"/>
              </w:rPr>
              <w:t>niska i spadająca liczba osób fizycznych prowadzących działalność gospodarczą,</w:t>
            </w:r>
          </w:p>
          <w:p w14:paraId="15EB0F7D" w14:textId="3DF40606" w:rsidR="00057B01" w:rsidRPr="00AB6BCA" w:rsidRDefault="00057B01" w:rsidP="006C024B">
            <w:pPr>
              <w:pStyle w:val="Akapitzlist"/>
              <w:numPr>
                <w:ilvl w:val="0"/>
                <w:numId w:val="17"/>
              </w:numPr>
              <w:spacing w:before="60" w:after="60" w:line="288" w:lineRule="auto"/>
              <w:ind w:left="231" w:hanging="231"/>
              <w:jc w:val="both"/>
              <w:rPr>
                <w:color w:val="000000" w:themeColor="text1"/>
                <w:sz w:val="17"/>
                <w:szCs w:val="17"/>
              </w:rPr>
            </w:pPr>
            <w:r w:rsidRPr="00AB6BCA">
              <w:rPr>
                <w:color w:val="000000" w:themeColor="text1"/>
                <w:sz w:val="17"/>
                <w:szCs w:val="17"/>
              </w:rPr>
              <w:t>mało korzystna struktura obszarowa gospodarstw rolnych, niski poziom produkcji zwierzęcej, w tym żywca rzeźnego i</w:t>
            </w:r>
            <w:r w:rsidR="006C024B">
              <w:rPr>
                <w:color w:val="000000" w:themeColor="text1"/>
                <w:sz w:val="17"/>
                <w:szCs w:val="17"/>
              </w:rPr>
              <w:t> </w:t>
            </w:r>
            <w:r w:rsidRPr="00AB6BCA">
              <w:rPr>
                <w:color w:val="000000" w:themeColor="text1"/>
                <w:sz w:val="17"/>
                <w:szCs w:val="17"/>
              </w:rPr>
              <w:t>mleka oraz spadek zainteresowania prow</w:t>
            </w:r>
            <w:r w:rsidR="0038517C">
              <w:rPr>
                <w:color w:val="000000" w:themeColor="text1"/>
                <w:sz w:val="17"/>
                <w:szCs w:val="17"/>
              </w:rPr>
              <w:t>adzeniem produkcji ekologicznej.</w:t>
            </w:r>
          </w:p>
        </w:tc>
      </w:tr>
    </w:tbl>
    <w:p w14:paraId="11AC2656" w14:textId="77777777" w:rsidR="00057B01" w:rsidRPr="00E43395" w:rsidRDefault="00057B01" w:rsidP="009915ED">
      <w:pPr>
        <w:pStyle w:val="RDO"/>
        <w:spacing w:after="0" w:line="288" w:lineRule="auto"/>
        <w:rPr>
          <w:i w:val="0"/>
          <w:sz w:val="2"/>
          <w:szCs w:val="2"/>
        </w:rPr>
      </w:pPr>
    </w:p>
    <w:p w14:paraId="1447725C" w14:textId="77777777" w:rsidR="000C6BE4" w:rsidRDefault="000C6BE4" w:rsidP="009915ED">
      <w:pPr>
        <w:pStyle w:val="TEKST"/>
        <w:spacing w:after="0"/>
        <w:rPr>
          <w:sz w:val="19"/>
          <w:szCs w:val="19"/>
        </w:rPr>
        <w:sectPr w:rsidR="000C6BE4" w:rsidSect="005B452D">
          <w:headerReference w:type="first" r:id="rId57"/>
          <w:footerReference w:type="first" r:id="rId58"/>
          <w:type w:val="continuous"/>
          <w:pgSz w:w="11906" w:h="16838"/>
          <w:pgMar w:top="1276" w:right="1276" w:bottom="993" w:left="1417" w:header="708" w:footer="708" w:gutter="0"/>
          <w:cols w:space="454"/>
          <w:titlePg/>
          <w:docGrid w:linePitch="360"/>
        </w:sectPr>
      </w:pPr>
    </w:p>
    <w:p w14:paraId="7E2AF818" w14:textId="77777777" w:rsidR="000C6BE4" w:rsidRPr="0099629B" w:rsidRDefault="000C6BE4" w:rsidP="00691FEE">
      <w:pPr>
        <w:pStyle w:val="Nagwek2"/>
        <w:numPr>
          <w:ilvl w:val="1"/>
          <w:numId w:val="59"/>
        </w:numPr>
        <w:spacing w:before="240"/>
        <w:ind w:left="567" w:hanging="567"/>
      </w:pPr>
      <w:bookmarkStart w:id="46" w:name="_Toc499582776"/>
      <w:bookmarkStart w:id="47" w:name="_Toc500226216"/>
      <w:r w:rsidRPr="0099629B">
        <w:t>INFRASTRUKTURA TECHNICZNA</w:t>
      </w:r>
      <w:bookmarkEnd w:id="46"/>
      <w:bookmarkEnd w:id="47"/>
    </w:p>
    <w:p w14:paraId="517CAE13" w14:textId="77777777" w:rsidR="0099629B" w:rsidRDefault="0099629B" w:rsidP="005F49A2">
      <w:pPr>
        <w:spacing w:before="120" w:after="120" w:line="288" w:lineRule="auto"/>
        <w:jc w:val="both"/>
        <w:rPr>
          <w:rFonts w:cs="Arial"/>
          <w:b/>
          <w:color w:val="404040"/>
          <w:sz w:val="19"/>
          <w:szCs w:val="19"/>
        </w:rPr>
        <w:sectPr w:rsidR="0099629B" w:rsidSect="0099629B">
          <w:type w:val="continuous"/>
          <w:pgSz w:w="11906" w:h="16838"/>
          <w:pgMar w:top="1276" w:right="1276" w:bottom="1417" w:left="1417" w:header="708" w:footer="708" w:gutter="0"/>
          <w:cols w:space="454"/>
          <w:titlePg/>
          <w:docGrid w:linePitch="360"/>
        </w:sectPr>
      </w:pPr>
    </w:p>
    <w:p w14:paraId="372EE465" w14:textId="77777777" w:rsidR="00AB6BCA" w:rsidRDefault="000C6BE4" w:rsidP="005F49A2">
      <w:pPr>
        <w:spacing w:before="120" w:after="120" w:line="288" w:lineRule="auto"/>
        <w:jc w:val="both"/>
        <w:rPr>
          <w:rFonts w:cs="Arial"/>
          <w:color w:val="000000" w:themeColor="text1"/>
          <w:sz w:val="19"/>
          <w:szCs w:val="19"/>
        </w:rPr>
      </w:pPr>
      <w:r w:rsidRPr="00AB6BCA">
        <w:rPr>
          <w:rFonts w:cs="Arial"/>
          <w:b/>
          <w:color w:val="000000" w:themeColor="text1"/>
          <w:sz w:val="19"/>
          <w:szCs w:val="19"/>
        </w:rPr>
        <w:t>Produkcja energii elektrycznej</w:t>
      </w:r>
      <w:r w:rsidRPr="00AB6BCA">
        <w:rPr>
          <w:rFonts w:cs="Arial"/>
          <w:color w:val="000000" w:themeColor="text1"/>
          <w:sz w:val="19"/>
          <w:szCs w:val="19"/>
        </w:rPr>
        <w:t xml:space="preserve"> w województwie dolnośląskim w latach 2010-2016 utrzymywała się na wyższym poziomie od średniej produkcji w innych województwach. W 2016 roku wynosiła ok. 11 TWh (6. miejsce w kraju) i była o 18% niższa od poziomu produkcji energii elektrycznej w 2010 roku</w:t>
      </w:r>
      <w:r w:rsidRPr="00AB6BCA">
        <w:rPr>
          <w:rStyle w:val="Odwoanieprzypisudolnego"/>
          <w:rFonts w:cs="Arial"/>
          <w:color w:val="000000" w:themeColor="text1"/>
          <w:sz w:val="19"/>
          <w:szCs w:val="19"/>
        </w:rPr>
        <w:footnoteReference w:id="4"/>
      </w:r>
      <w:r w:rsidRPr="00AB6BCA">
        <w:rPr>
          <w:rFonts w:cs="Arial"/>
          <w:color w:val="000000" w:themeColor="text1"/>
          <w:sz w:val="19"/>
          <w:szCs w:val="19"/>
        </w:rPr>
        <w:t xml:space="preserve">. Na tle regionów UE, Dolny Śląsk wyróżnia się wysokim </w:t>
      </w:r>
      <w:r w:rsidRPr="00AB6BCA">
        <w:rPr>
          <w:rFonts w:cs="Arial"/>
          <w:color w:val="000000" w:themeColor="text1"/>
          <w:sz w:val="19"/>
          <w:szCs w:val="19"/>
        </w:rPr>
        <w:t>poziomem produkcji energii elektrycznej ze źródeł konwencjonalnych. Zużycie energii elektrycznej ogółem na 1 mieszkańca na terenie województwa w 2016 roku wynosiło 4 594,03 kWh i od 2010 roku wzrosło o 9%. W województwie funkcjonuje 159 elektrowni opartych o </w:t>
      </w:r>
      <w:r w:rsidRPr="00AB6BCA">
        <w:rPr>
          <w:rFonts w:cs="Arial"/>
          <w:b/>
          <w:color w:val="000000" w:themeColor="text1"/>
          <w:sz w:val="19"/>
          <w:szCs w:val="19"/>
        </w:rPr>
        <w:t>odnawialne źródła energii</w:t>
      </w:r>
      <w:r w:rsidRPr="00AB6BCA">
        <w:rPr>
          <w:rFonts w:cs="Arial"/>
          <w:color w:val="000000" w:themeColor="text1"/>
          <w:sz w:val="19"/>
          <w:szCs w:val="19"/>
        </w:rPr>
        <w:t xml:space="preserve"> (OZE) o łącznej mocy 376,494 MW. Jeszcze w 2015 roku Województwo </w:t>
      </w:r>
      <w:r w:rsidRPr="00AB6BCA">
        <w:rPr>
          <w:rFonts w:cs="Arial"/>
          <w:color w:val="000000" w:themeColor="text1"/>
          <w:sz w:val="19"/>
          <w:szCs w:val="19"/>
        </w:rPr>
        <w:lastRenderedPageBreak/>
        <w:t xml:space="preserve">dolnośląskie osiągało, wśród regionów UE, jeden z najniższych poziomów produkcji energii elektrycznej z OZE. W 2016 roku udział energii odnawialnej w produkcji energii elektrycznej ogółem wynosił </w:t>
      </w:r>
      <w:r w:rsidRPr="00AB6BCA">
        <w:rPr>
          <w:rFonts w:cs="Arial"/>
          <w:color w:val="000000" w:themeColor="text1"/>
          <w:sz w:val="19"/>
          <w:szCs w:val="19"/>
        </w:rPr>
        <w:t>w regionie 6,5% i nie przekraczał średniej dla Polski wynoszącej 13,7%, a od 2010 do 2016 roku najdynamiczniej rozwinął się w produkcji energii elektrycznej z OZE rynek energetyki wiatrowej.</w:t>
      </w:r>
    </w:p>
    <w:p w14:paraId="2B4B9266" w14:textId="77777777" w:rsidR="00AB6BCA" w:rsidRDefault="00AB6BCA" w:rsidP="005F49A2">
      <w:pPr>
        <w:pStyle w:val="MAPA"/>
        <w:spacing w:line="288" w:lineRule="auto"/>
        <w:jc w:val="both"/>
        <w:sectPr w:rsidR="00AB6BCA" w:rsidSect="006806FF">
          <w:type w:val="continuous"/>
          <w:pgSz w:w="11906" w:h="16838"/>
          <w:pgMar w:top="1276" w:right="1276" w:bottom="1417" w:left="1417" w:header="708" w:footer="708" w:gutter="0"/>
          <w:cols w:num="2" w:space="454"/>
          <w:titlePg/>
          <w:docGrid w:linePitch="360"/>
        </w:sectPr>
      </w:pPr>
    </w:p>
    <w:p w14:paraId="0D3C0B8E" w14:textId="5597F955" w:rsidR="000C6BE4" w:rsidRPr="00AB6BCA" w:rsidRDefault="000C6BE4" w:rsidP="00691FEE">
      <w:pPr>
        <w:pStyle w:val="MAPA"/>
        <w:spacing w:line="288" w:lineRule="auto"/>
        <w:ind w:left="851" w:hanging="851"/>
        <w:jc w:val="both"/>
      </w:pPr>
      <w:r w:rsidRPr="00AB6BCA">
        <w:t>MAPA 2</w:t>
      </w:r>
      <w:r w:rsidR="006517C0">
        <w:t>6</w:t>
      </w:r>
      <w:r w:rsidRPr="00AB6BCA">
        <w:t>. Energia elektryczna z węgla kamiennego i brunatnego w regionach nuts2 w</w:t>
      </w:r>
      <w:r w:rsidR="0099629B" w:rsidRPr="00AB6BCA">
        <w:t> </w:t>
      </w:r>
      <w:r w:rsidRPr="00AB6BCA">
        <w:t>europie [2015].</w:t>
      </w:r>
    </w:p>
    <w:p w14:paraId="5393F86A" w14:textId="77777777" w:rsidR="000C6BE4" w:rsidRDefault="000C6BE4" w:rsidP="00691FEE">
      <w:pPr>
        <w:spacing w:after="0" w:line="288" w:lineRule="auto"/>
        <w:jc w:val="center"/>
        <w:rPr>
          <w:color w:val="000000" w:themeColor="text1"/>
        </w:rPr>
      </w:pPr>
      <w:r w:rsidRPr="00AB6BCA">
        <w:rPr>
          <w:noProof/>
          <w:color w:val="000000" w:themeColor="text1"/>
          <w:lang w:eastAsia="pl-PL"/>
        </w:rPr>
        <w:drawing>
          <wp:inline distT="0" distB="0" distL="0" distR="0" wp14:anchorId="52A5BBD4" wp14:editId="5B3F2597">
            <wp:extent cx="2242257" cy="2926080"/>
            <wp:effectExtent l="0" t="0" r="5715" b="7620"/>
            <wp:docPr id="7060" name="Obraz 7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srcRect l="10845" t="13391" r="56849" b="11655"/>
                    <a:stretch/>
                  </pic:blipFill>
                  <pic:spPr bwMode="auto">
                    <a:xfrm>
                      <a:off x="0" y="0"/>
                      <a:ext cx="2245440" cy="2930234"/>
                    </a:xfrm>
                    <a:prstGeom prst="rect">
                      <a:avLst/>
                    </a:prstGeom>
                    <a:ln>
                      <a:noFill/>
                    </a:ln>
                    <a:extLst>
                      <a:ext uri="{53640926-AAD7-44D8-BBD7-CCE9431645EC}">
                        <a14:shadowObscured xmlns:a14="http://schemas.microsoft.com/office/drawing/2010/main"/>
                      </a:ext>
                    </a:extLst>
                  </pic:spPr>
                </pic:pic>
              </a:graphicData>
            </a:graphic>
          </wp:inline>
        </w:drawing>
      </w:r>
    </w:p>
    <w:p w14:paraId="7F429B5C" w14:textId="77777777" w:rsidR="00691FEE" w:rsidRPr="00AB6BCA" w:rsidRDefault="00691FEE" w:rsidP="00691FEE">
      <w:pPr>
        <w:spacing w:after="120" w:line="288" w:lineRule="auto"/>
        <w:ind w:left="567" w:hanging="567"/>
        <w:jc w:val="both"/>
        <w:rPr>
          <w:rFonts w:cs="Arial"/>
          <w:color w:val="000000" w:themeColor="text1"/>
          <w:sz w:val="19"/>
          <w:szCs w:val="19"/>
          <w:lang w:val="en-US"/>
        </w:rPr>
      </w:pPr>
      <w:r>
        <w:rPr>
          <w:rFonts w:ascii="Calibri" w:hAnsi="Calibri"/>
          <w:i/>
          <w:color w:val="000000" w:themeColor="text1"/>
          <w:sz w:val="16"/>
          <w:szCs w:val="16"/>
          <w:lang w:val="en-US"/>
        </w:rPr>
        <w:t>Ź</w:t>
      </w:r>
      <w:r w:rsidRPr="00AB6BCA">
        <w:rPr>
          <w:rFonts w:ascii="Calibri" w:hAnsi="Calibri"/>
          <w:i/>
          <w:color w:val="000000" w:themeColor="text1"/>
          <w:sz w:val="16"/>
          <w:szCs w:val="16"/>
          <w:lang w:val="en-US"/>
        </w:rPr>
        <w:t>ródło: Seventh report on economic, social and territorial cohesion, 2017.</w:t>
      </w:r>
    </w:p>
    <w:p w14:paraId="6EADCC54" w14:textId="424513F6" w:rsidR="000C6BE4" w:rsidRPr="00AB6BCA" w:rsidRDefault="000C6BE4" w:rsidP="005F49A2">
      <w:pPr>
        <w:pStyle w:val="MAPA"/>
        <w:spacing w:line="288" w:lineRule="auto"/>
        <w:jc w:val="both"/>
      </w:pPr>
      <w:r w:rsidRPr="00AB6BCA">
        <w:t>MAPA 2</w:t>
      </w:r>
      <w:r w:rsidR="006517C0">
        <w:t>7</w:t>
      </w:r>
      <w:r w:rsidRPr="00AB6BCA">
        <w:t>. Energia elektryczna wytwarzana z odnawialnych źródeł energii w</w:t>
      </w:r>
      <w:r w:rsidR="0099629B" w:rsidRPr="00AB6BCA">
        <w:t> </w:t>
      </w:r>
      <w:r w:rsidRPr="00AB6BCA">
        <w:t>regionach nuts2 w europie [2015].</w:t>
      </w:r>
    </w:p>
    <w:p w14:paraId="1C8499D8" w14:textId="77777777" w:rsidR="000C6BE4" w:rsidRPr="00AB6BCA" w:rsidRDefault="000C6BE4" w:rsidP="00691FEE">
      <w:pPr>
        <w:spacing w:after="0" w:line="288" w:lineRule="auto"/>
        <w:jc w:val="center"/>
        <w:rPr>
          <w:color w:val="000000" w:themeColor="text1"/>
        </w:rPr>
      </w:pPr>
      <w:r w:rsidRPr="00AB6BCA">
        <w:rPr>
          <w:noProof/>
          <w:color w:val="000000" w:themeColor="text1"/>
          <w:lang w:eastAsia="pl-PL"/>
        </w:rPr>
        <w:drawing>
          <wp:inline distT="0" distB="0" distL="0" distR="0" wp14:anchorId="6075A02A" wp14:editId="5FA1AF33">
            <wp:extent cx="2263653" cy="2964873"/>
            <wp:effectExtent l="0" t="0" r="3810" b="6985"/>
            <wp:docPr id="7061" name="Obraz 7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srcRect l="44863" t="13393" r="22831" b="11409"/>
                    <a:stretch/>
                  </pic:blipFill>
                  <pic:spPr bwMode="auto">
                    <a:xfrm>
                      <a:off x="0" y="0"/>
                      <a:ext cx="2282013" cy="2988921"/>
                    </a:xfrm>
                    <a:prstGeom prst="rect">
                      <a:avLst/>
                    </a:prstGeom>
                    <a:ln>
                      <a:noFill/>
                    </a:ln>
                    <a:extLst>
                      <a:ext uri="{53640926-AAD7-44D8-BBD7-CCE9431645EC}">
                        <a14:shadowObscured xmlns:a14="http://schemas.microsoft.com/office/drawing/2010/main"/>
                      </a:ext>
                    </a:extLst>
                  </pic:spPr>
                </pic:pic>
              </a:graphicData>
            </a:graphic>
          </wp:inline>
        </w:drawing>
      </w:r>
    </w:p>
    <w:p w14:paraId="260EB987" w14:textId="6F1B954A" w:rsidR="000C6BE4" w:rsidRPr="00AB6BCA" w:rsidRDefault="006517C0" w:rsidP="00691FEE">
      <w:pPr>
        <w:spacing w:after="120" w:line="288" w:lineRule="auto"/>
        <w:ind w:left="567" w:hanging="567"/>
        <w:jc w:val="both"/>
        <w:rPr>
          <w:rFonts w:cs="Arial"/>
          <w:color w:val="000000" w:themeColor="text1"/>
          <w:sz w:val="19"/>
          <w:szCs w:val="19"/>
          <w:lang w:val="en-US"/>
        </w:rPr>
      </w:pPr>
      <w:r>
        <w:rPr>
          <w:rFonts w:ascii="Calibri" w:hAnsi="Calibri"/>
          <w:i/>
          <w:color w:val="000000" w:themeColor="text1"/>
          <w:sz w:val="16"/>
          <w:szCs w:val="16"/>
          <w:lang w:val="en-US"/>
        </w:rPr>
        <w:t>Ź</w:t>
      </w:r>
      <w:r w:rsidR="000C6BE4" w:rsidRPr="00AB6BCA">
        <w:rPr>
          <w:rFonts w:ascii="Calibri" w:hAnsi="Calibri"/>
          <w:i/>
          <w:color w:val="000000" w:themeColor="text1"/>
          <w:sz w:val="16"/>
          <w:szCs w:val="16"/>
          <w:lang w:val="en-US"/>
        </w:rPr>
        <w:t>ródło: Seventh report on economic, social and territorial cohesion, 2017.</w:t>
      </w:r>
    </w:p>
    <w:p w14:paraId="1DF04384" w14:textId="77777777" w:rsidR="00AB6BCA" w:rsidRPr="00265ECE" w:rsidRDefault="00AB6BCA" w:rsidP="005F49A2">
      <w:pPr>
        <w:pStyle w:val="MAPA"/>
        <w:spacing w:line="288" w:lineRule="auto"/>
        <w:jc w:val="both"/>
        <w:rPr>
          <w:lang w:val="en-US"/>
        </w:rPr>
        <w:sectPr w:rsidR="00AB6BCA" w:rsidRPr="00265ECE" w:rsidSect="00AB6BCA">
          <w:type w:val="continuous"/>
          <w:pgSz w:w="11906" w:h="16838"/>
          <w:pgMar w:top="1276" w:right="1276" w:bottom="1417" w:left="1417" w:header="708" w:footer="708" w:gutter="0"/>
          <w:cols w:num="2" w:space="454"/>
          <w:titlePg/>
          <w:docGrid w:linePitch="360"/>
        </w:sectPr>
      </w:pPr>
    </w:p>
    <w:p w14:paraId="2272A060" w14:textId="77777777" w:rsidR="00691FEE" w:rsidRDefault="00691FEE" w:rsidP="00691FEE">
      <w:pPr>
        <w:spacing w:before="120" w:after="120" w:line="288" w:lineRule="auto"/>
        <w:jc w:val="both"/>
        <w:rPr>
          <w:rFonts w:cs="Arial"/>
          <w:color w:val="000000" w:themeColor="text1"/>
          <w:sz w:val="19"/>
          <w:szCs w:val="19"/>
        </w:rPr>
      </w:pPr>
      <w:r w:rsidRPr="00AB6BCA">
        <w:rPr>
          <w:rFonts w:cs="Arial"/>
          <w:color w:val="000000" w:themeColor="text1"/>
          <w:sz w:val="19"/>
          <w:szCs w:val="19"/>
        </w:rPr>
        <w:t xml:space="preserve">Długość </w:t>
      </w:r>
      <w:r w:rsidRPr="00AB6BCA">
        <w:rPr>
          <w:rFonts w:cs="Arial"/>
          <w:b/>
          <w:color w:val="000000" w:themeColor="text1"/>
          <w:sz w:val="19"/>
          <w:szCs w:val="19"/>
        </w:rPr>
        <w:t>sieci gazowej</w:t>
      </w:r>
      <w:r w:rsidRPr="00AB6BCA">
        <w:rPr>
          <w:rFonts w:cs="Arial"/>
          <w:color w:val="000000" w:themeColor="text1"/>
          <w:sz w:val="19"/>
          <w:szCs w:val="19"/>
        </w:rPr>
        <w:t xml:space="preserve"> w regionie w 2016 roku, wynosiła 9 239,3 km i klasyfikowała województwo na 6. miejscu w kraju. Od 2010 do 2016 roku długość sieci gazowej na Dolnym Śląsku wzrosła o 14,6%. W 2016 roku 61,2% mieszkańców województwa korzystało z gazu ziemnego doprowadzanego sieciowo, przy czym nadal występują dysproporcje pomiędzy dostępem do sieci gazowej w miastach i na obszarach wiejskich.</w:t>
      </w:r>
    </w:p>
    <w:p w14:paraId="782E5058" w14:textId="77777777" w:rsidR="00691FEE" w:rsidRPr="00A351CC" w:rsidRDefault="00691FEE" w:rsidP="00691FEE">
      <w:pPr>
        <w:pStyle w:val="TEKST"/>
        <w:rPr>
          <w:sz w:val="19"/>
          <w:szCs w:val="19"/>
        </w:rPr>
      </w:pPr>
      <w:r w:rsidRPr="00A351CC">
        <w:rPr>
          <w:sz w:val="19"/>
          <w:szCs w:val="19"/>
        </w:rPr>
        <w:t xml:space="preserve">W latach 2010-2016 całkowita długość rozdzielczej </w:t>
      </w:r>
      <w:r w:rsidRPr="00A351CC">
        <w:rPr>
          <w:b/>
          <w:sz w:val="19"/>
          <w:szCs w:val="19"/>
        </w:rPr>
        <w:t xml:space="preserve">sieci wodociągowej </w:t>
      </w:r>
      <w:r w:rsidRPr="00A351CC">
        <w:rPr>
          <w:sz w:val="19"/>
          <w:szCs w:val="19"/>
        </w:rPr>
        <w:t>wzrosła na terenie Dolnego Śląska o 1 419 km (tj. o 9,8%). W 2016 roku z sieci wodociągowej korzystało 94,9% ogółu ludności województwa. Wszystkie miasta regionu posiadały wodociągi komunalne, z których korzystało 97,7% ludności. Natomiast na terenach wiejskich od 2010 roku nastąpił znaczny przyrost liczby użytkowników sieci wodociągowych i w 2016 roku wynosił on 88,8% ogółu ludności. Różnica pomiędzy odsetkiem ludności korzystającej z wodociągu i kanalizacji od 2010 roku sukcesywnie spada i w 2016 roku wynosiła 18,6%, przy czym w miastach wartość ta wynosi 6,9%, natomiast na terenach wiejskich aż 44,6%.</w:t>
      </w:r>
      <w:r>
        <w:rPr>
          <w:sz w:val="19"/>
          <w:szCs w:val="19"/>
        </w:rPr>
        <w:t xml:space="preserve"> </w:t>
      </w:r>
      <w:r w:rsidRPr="00A351CC">
        <w:rPr>
          <w:sz w:val="19"/>
          <w:szCs w:val="19"/>
        </w:rPr>
        <w:t xml:space="preserve">Długość </w:t>
      </w:r>
      <w:r w:rsidRPr="00A351CC">
        <w:rPr>
          <w:b/>
          <w:sz w:val="19"/>
          <w:szCs w:val="19"/>
        </w:rPr>
        <w:t>sieci kanalizacyjnej</w:t>
      </w:r>
      <w:r w:rsidRPr="00A351CC">
        <w:rPr>
          <w:sz w:val="19"/>
          <w:szCs w:val="19"/>
        </w:rPr>
        <w:t xml:space="preserve"> w regionie wzrosła od 2010 roku o 35,6% </w:t>
      </w:r>
      <w:r w:rsidRPr="00A351CC">
        <w:rPr>
          <w:sz w:val="19"/>
          <w:szCs w:val="19"/>
        </w:rPr>
        <w:t>i w 2016 roku wynosiła 11 186,9 km,</w:t>
      </w:r>
      <w:r>
        <w:rPr>
          <w:sz w:val="19"/>
          <w:szCs w:val="19"/>
        </w:rPr>
        <w:t xml:space="preserve"> </w:t>
      </w:r>
      <w:r w:rsidRPr="00A351CC">
        <w:rPr>
          <w:sz w:val="19"/>
          <w:szCs w:val="19"/>
        </w:rPr>
        <w:t>a województwo dolnośląskie zajmowało 6. miejsce w kraju pod względem długości czynnej sieci kanalizacyjnej oddanej do użytku. W 2016 roku z oczyszczalni korzystało 80,7% mieszkańców (3. miejsce w kraju), z czego 96,5% w miastach i 45,8% na wsi.</w:t>
      </w:r>
    </w:p>
    <w:p w14:paraId="0FC555AA" w14:textId="103B1852" w:rsidR="00691FEE" w:rsidRPr="00AB6BCA" w:rsidRDefault="00691FEE" w:rsidP="00691FEE">
      <w:pPr>
        <w:pStyle w:val="MAPA"/>
        <w:spacing w:line="288" w:lineRule="auto"/>
        <w:jc w:val="both"/>
      </w:pPr>
      <w:r w:rsidRPr="00AB6BCA">
        <w:t>MAPA 2</w:t>
      </w:r>
      <w:r>
        <w:t>8</w:t>
      </w:r>
      <w:r w:rsidRPr="00AB6BCA">
        <w:t>. Zaopatrzenie w gaz na terenie województwa dolnośląskiego [2016].</w:t>
      </w:r>
    </w:p>
    <w:p w14:paraId="20741B0C" w14:textId="77777777" w:rsidR="00691FEE" w:rsidRPr="00AB6BCA" w:rsidRDefault="00691FEE" w:rsidP="00691FEE">
      <w:pPr>
        <w:pStyle w:val="WBUpunktowanie"/>
        <w:numPr>
          <w:ilvl w:val="0"/>
          <w:numId w:val="0"/>
        </w:numPr>
        <w:spacing w:line="288" w:lineRule="auto"/>
        <w:rPr>
          <w:b/>
          <w:color w:val="000000" w:themeColor="text1"/>
        </w:rPr>
      </w:pPr>
      <w:r w:rsidRPr="00AB6BCA">
        <w:rPr>
          <w:b/>
          <w:noProof/>
          <w:color w:val="000000" w:themeColor="text1"/>
        </w:rPr>
        <w:drawing>
          <wp:inline distT="0" distB="0" distL="0" distR="0" wp14:anchorId="7342C149" wp14:editId="36EEF4CC">
            <wp:extent cx="2704407" cy="2569186"/>
            <wp:effectExtent l="0" t="0" r="1270" b="317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az1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08625" cy="2573193"/>
                    </a:xfrm>
                    <a:prstGeom prst="rect">
                      <a:avLst/>
                    </a:prstGeom>
                  </pic:spPr>
                </pic:pic>
              </a:graphicData>
            </a:graphic>
          </wp:inline>
        </w:drawing>
      </w:r>
    </w:p>
    <w:p w14:paraId="56E44F5C" w14:textId="213E6F5B" w:rsidR="00691FEE" w:rsidRPr="00AB6BCA" w:rsidRDefault="00691FEE" w:rsidP="00691FEE">
      <w:pPr>
        <w:pStyle w:val="RDO"/>
        <w:rPr>
          <w:sz w:val="19"/>
          <w:szCs w:val="19"/>
        </w:rPr>
      </w:pPr>
      <w:r w:rsidRPr="00AB6BCA">
        <w:t>Źródło: opracowanie własne na podstawie danych GUS.</w:t>
      </w:r>
    </w:p>
    <w:p w14:paraId="1ABA1C30" w14:textId="77777777" w:rsidR="000C6BE4" w:rsidRPr="00AB6BCA" w:rsidRDefault="000C6BE4" w:rsidP="005F49A2">
      <w:pPr>
        <w:spacing w:before="120" w:after="120" w:line="288" w:lineRule="auto"/>
        <w:jc w:val="both"/>
        <w:rPr>
          <w:rFonts w:cs="Arial"/>
          <w:color w:val="000000" w:themeColor="text1"/>
          <w:sz w:val="19"/>
          <w:szCs w:val="19"/>
        </w:rPr>
      </w:pPr>
      <w:r w:rsidRPr="00AB6BCA">
        <w:rPr>
          <w:rFonts w:cs="Arial"/>
          <w:color w:val="000000" w:themeColor="text1"/>
          <w:sz w:val="19"/>
          <w:szCs w:val="19"/>
        </w:rPr>
        <w:lastRenderedPageBreak/>
        <w:t xml:space="preserve">Od 2010 roku na Dolnym Śląsku spada ilość zmieszanych </w:t>
      </w:r>
      <w:r w:rsidRPr="00AB6BCA">
        <w:rPr>
          <w:rFonts w:cs="Arial"/>
          <w:b/>
          <w:color w:val="000000" w:themeColor="text1"/>
          <w:sz w:val="19"/>
          <w:szCs w:val="19"/>
        </w:rPr>
        <w:t xml:space="preserve">odpadów </w:t>
      </w:r>
      <w:r w:rsidRPr="00AB6BCA">
        <w:rPr>
          <w:rFonts w:cs="Arial"/>
          <w:color w:val="000000" w:themeColor="text1"/>
          <w:sz w:val="19"/>
          <w:szCs w:val="19"/>
        </w:rPr>
        <w:t>zebranych w ciągu roku na 1 mieszkańca. Jednocześnie</w:t>
      </w:r>
      <w:r w:rsidRPr="00AB6BCA" w:rsidDel="00833167">
        <w:rPr>
          <w:rFonts w:cs="Arial"/>
          <w:color w:val="000000" w:themeColor="text1"/>
          <w:sz w:val="19"/>
          <w:szCs w:val="19"/>
        </w:rPr>
        <w:t xml:space="preserve"> </w:t>
      </w:r>
      <w:r w:rsidRPr="00AB6BCA">
        <w:rPr>
          <w:rFonts w:cs="Arial"/>
          <w:color w:val="000000" w:themeColor="text1"/>
          <w:sz w:val="19"/>
          <w:szCs w:val="19"/>
        </w:rPr>
        <w:t>systematycznie wzrasta ilość odpadów zebranych selektywnie i zjawisko to jest spójne obserwowanym na terenie całego kraju. Od 2010roku nastąpił wzrost udziału odpadów zebranych selektywnie w stosunku do ogółu odpadów, z wartości 7,1% do 21,3%, (średnia dla Polski - 25,2%).</w:t>
      </w:r>
    </w:p>
    <w:p w14:paraId="70D8122F" w14:textId="77777777" w:rsidR="000C6BE4" w:rsidRPr="00AB6BCA" w:rsidRDefault="000C6BE4" w:rsidP="005F49A2">
      <w:pPr>
        <w:spacing w:before="120" w:after="120" w:line="288" w:lineRule="auto"/>
        <w:jc w:val="both"/>
        <w:rPr>
          <w:rFonts w:cs="Arial"/>
          <w:color w:val="000000" w:themeColor="text1"/>
          <w:sz w:val="19"/>
          <w:szCs w:val="19"/>
        </w:rPr>
      </w:pPr>
      <w:r w:rsidRPr="00AB6BCA">
        <w:rPr>
          <w:rFonts w:cs="Arial"/>
          <w:color w:val="000000" w:themeColor="text1"/>
          <w:sz w:val="19"/>
          <w:szCs w:val="19"/>
        </w:rPr>
        <w:t xml:space="preserve">W województwie dolnośląskim w 2014 roku 38,6% urzędów posiadało własną </w:t>
      </w:r>
      <w:r w:rsidRPr="00AB6BCA">
        <w:rPr>
          <w:rFonts w:cs="Arial"/>
          <w:b/>
          <w:color w:val="000000" w:themeColor="text1"/>
          <w:sz w:val="19"/>
          <w:szCs w:val="19"/>
        </w:rPr>
        <w:t>stronę internetową</w:t>
      </w:r>
      <w:r w:rsidRPr="00AB6BCA">
        <w:rPr>
          <w:rFonts w:cs="Arial"/>
          <w:color w:val="000000" w:themeColor="text1"/>
          <w:sz w:val="19"/>
          <w:szCs w:val="19"/>
        </w:rPr>
        <w:t>, co plasowało województwo poniżej średniej dla Polski wynoszącej 41,4%. Wśród urzędów, które promowały możliwość skorzystania z usług administracji publicznej w formie elektronicznej w 2014 roku region plasował się nieznacznie powyżej średniej krajowej (47,1%) ze wskaźnikiem wynoszącym 49,3%. Wyższy był stopień wykorzystania systemu elektronicznego zarządzania dokumentami EDZ który to dla województwa dolnośląskiego osiągnął poziom 61,4%, przy średniej w Polsce wynoszącej 41,8%. Wśród urzędów na Dolnym Śląsku jedynie 41,4% udostępniało dane przestrzenne, co na tle Polski plasowało województwo poniżej średniej wynoszącej 47%.</w:t>
      </w:r>
    </w:p>
    <w:p w14:paraId="2C3E907C" w14:textId="77777777" w:rsidR="000C6BE4" w:rsidRPr="00AB6BCA" w:rsidRDefault="000C6BE4" w:rsidP="005F49A2">
      <w:pPr>
        <w:pStyle w:val="TEKST"/>
        <w:spacing w:before="60"/>
        <w:rPr>
          <w:sz w:val="19"/>
          <w:szCs w:val="19"/>
        </w:rPr>
      </w:pPr>
      <w:r w:rsidRPr="00AB6BCA">
        <w:rPr>
          <w:sz w:val="19"/>
          <w:szCs w:val="19"/>
        </w:rPr>
        <w:t xml:space="preserve">W przedsiębiorstwach prowadzących działalność na Dolnym Śląsku w 2015 roku aż 97,4% wykorzystywało </w:t>
      </w:r>
      <w:r w:rsidRPr="00AB6BCA">
        <w:rPr>
          <w:b/>
          <w:sz w:val="19"/>
          <w:szCs w:val="19"/>
        </w:rPr>
        <w:t>komputer</w:t>
      </w:r>
      <w:r w:rsidRPr="00AB6BCA">
        <w:rPr>
          <w:sz w:val="19"/>
          <w:szCs w:val="19"/>
        </w:rPr>
        <w:t xml:space="preserve">. Pod tym względem region zajmował 1. miejsce w kraju, przy średniej dla Polski wynoszącej 94%. Podobnie wysoko plasuje się Dolny Śląsk pod względem korzystania przez regionalnych przedsiębiorców z </w:t>
      </w:r>
      <w:r w:rsidRPr="00AB6BCA">
        <w:rPr>
          <w:b/>
          <w:sz w:val="19"/>
          <w:szCs w:val="19"/>
        </w:rPr>
        <w:t xml:space="preserve">Internetu. </w:t>
      </w:r>
      <w:r w:rsidRPr="00AB6BCA">
        <w:rPr>
          <w:sz w:val="19"/>
          <w:szCs w:val="19"/>
        </w:rPr>
        <w:t xml:space="preserve">W 2015 roku 95,7% przedsiębiorstw z Dolnego Śląska posługiwało się Internetem i było to najwyższe wykorzystanie w kraju </w:t>
      </w:r>
      <w:r w:rsidRPr="00AB6BCA">
        <w:rPr>
          <w:sz w:val="19"/>
          <w:szCs w:val="19"/>
        </w:rPr>
        <w:t>(średnia krajowa wynosiła 92,7%). Odsetek przedsiębiorstw posiadających dostęp do szeroko-pasmowego Internetu wynosił natomiast 95,5%, co również stanowiło najwyższą wartość w Polsce (średnio 91,9%). Inna sytuacja rysowała się natomiast w przypadku pracowników wykorzystujących komputery do pracy oraz komputery podłączone do Internetu. Odsetek pracowników korzystających z komputera do pracy na terenie dolnośląskiego wynosił 45,4%, co przekraczało przeciętną wartość w Polsce (43,3%). Na Dolnym Śląsku relatywnie mniej pracowników, niż średnio w Polsce, wykorzystywało jednak komputer z dostępem do Internetu – odpowiednio 38,2% i 37,3%. Przedsiębiorcy z Dolnego Śląska w 2014 roku często korzystali z e-administracji jako formy kontaktu z organami administracyjnymi. Wskaźnik ten wyniósł 92,7%, co pozwoliło zająć regionowi 1. miejsce w Polsce (przy średniej na poziomie 92,4%). W 2015 roku odsetek dolnośląskich gospodarstw posiadających komputer wyniósł 77,3%, co plasuje Dolny Śląsk nieco poniżej średniej krajowej (77,9%). Z kolei odsetek osób korzystających z komputera wynosił 76,2% (średnio w Polsce - 73,7%).</w:t>
      </w:r>
    </w:p>
    <w:p w14:paraId="77399ED0" w14:textId="77777777" w:rsidR="000C6BE4" w:rsidRPr="00AB6BCA" w:rsidRDefault="000C6BE4" w:rsidP="005F49A2">
      <w:pPr>
        <w:spacing w:before="120" w:after="120" w:line="288" w:lineRule="auto"/>
        <w:jc w:val="both"/>
        <w:rPr>
          <w:rFonts w:cstheme="minorHAnsi"/>
          <w:color w:val="000000" w:themeColor="text1"/>
          <w:sz w:val="19"/>
          <w:szCs w:val="19"/>
        </w:rPr>
      </w:pPr>
      <w:r w:rsidRPr="00AB6BCA">
        <w:rPr>
          <w:rFonts w:cstheme="minorHAnsi"/>
          <w:color w:val="000000" w:themeColor="text1"/>
          <w:sz w:val="19"/>
          <w:szCs w:val="19"/>
        </w:rPr>
        <w:t xml:space="preserve">Liczba samorządowych </w:t>
      </w:r>
      <w:r w:rsidRPr="00AB6BCA">
        <w:rPr>
          <w:rFonts w:cstheme="minorHAnsi"/>
          <w:b/>
          <w:color w:val="000000" w:themeColor="text1"/>
          <w:sz w:val="19"/>
          <w:szCs w:val="19"/>
        </w:rPr>
        <w:t>hot spotów</w:t>
      </w:r>
      <w:r w:rsidRPr="00AB6BCA">
        <w:rPr>
          <w:rFonts w:cstheme="minorHAnsi"/>
          <w:color w:val="000000" w:themeColor="text1"/>
          <w:sz w:val="19"/>
          <w:szCs w:val="19"/>
        </w:rPr>
        <w:t xml:space="preserve"> na Dolnym Śląsku wyniosła w 2015 roku 334. W samym tylko Wrocławiu ich liczba wynosiła 278, co oznacza że w pozostałej części regionu znalazło się zaledwie 58 tego typu urządzeń. W 2015 roku zadeklarowało korzystanie z usług administracji publicznej w ciągu ostatnich 12 miesięcy 27% mieszkańców Dolnego Śląska . Oznacza to, że ta forma kontaktu jest w regionie częściej wykorzystywana niż przeciętnie w kraju (20%).</w:t>
      </w:r>
    </w:p>
    <w:p w14:paraId="788E937C" w14:textId="77777777" w:rsidR="0099629B" w:rsidRPr="00AB6BCA" w:rsidRDefault="0099629B" w:rsidP="005F49A2">
      <w:pPr>
        <w:spacing w:before="120" w:after="120" w:line="288" w:lineRule="auto"/>
        <w:rPr>
          <w:rFonts w:cstheme="minorHAnsi"/>
          <w:color w:val="000000" w:themeColor="text1"/>
          <w:sz w:val="19"/>
          <w:szCs w:val="19"/>
        </w:rPr>
        <w:sectPr w:rsidR="0099629B" w:rsidRPr="00AB6BCA" w:rsidSect="005B452D">
          <w:type w:val="continuous"/>
          <w:pgSz w:w="11906" w:h="16838"/>
          <w:pgMar w:top="1276" w:right="1276" w:bottom="1417" w:left="1417" w:header="708" w:footer="708" w:gutter="0"/>
          <w:cols w:num="2" w:space="454"/>
          <w:titlePg/>
          <w:docGrid w:linePitch="360"/>
        </w:sectPr>
      </w:pPr>
    </w:p>
    <w:tbl>
      <w:tblPr>
        <w:tblW w:w="9214" w:type="dxa"/>
        <w:tblBorders>
          <w:insideH w:val="single" w:sz="18" w:space="0" w:color="FFFFFF" w:themeColor="background1"/>
          <w:insideV w:val="single" w:sz="18" w:space="0" w:color="FFFFFF" w:themeColor="background1"/>
        </w:tblBorders>
        <w:shd w:val="clear" w:color="auto" w:fill="F2F2F2" w:themeFill="background1" w:themeFillShade="F2"/>
        <w:tblLook w:val="04A0" w:firstRow="1" w:lastRow="0" w:firstColumn="1" w:lastColumn="0" w:noHBand="0" w:noVBand="1"/>
      </w:tblPr>
      <w:tblGrid>
        <w:gridCol w:w="4678"/>
        <w:gridCol w:w="4536"/>
      </w:tblGrid>
      <w:tr w:rsidR="000C6BE4" w:rsidRPr="00983E18" w14:paraId="0FCE1CBF" w14:textId="77777777" w:rsidTr="000C6BE4">
        <w:trPr>
          <w:trHeight w:val="20"/>
          <w:tblHeader/>
        </w:trPr>
        <w:tc>
          <w:tcPr>
            <w:tcW w:w="4678" w:type="dxa"/>
            <w:shd w:val="clear" w:color="auto" w:fill="F2F2F2" w:themeFill="background1" w:themeFillShade="F2"/>
          </w:tcPr>
          <w:p w14:paraId="10BCFB0E" w14:textId="77777777" w:rsidR="000C6BE4" w:rsidRPr="002F7BDC" w:rsidRDefault="000C6BE4" w:rsidP="005F49A2">
            <w:pPr>
              <w:spacing w:before="60" w:after="60" w:line="288" w:lineRule="auto"/>
              <w:jc w:val="center"/>
              <w:rPr>
                <w:b/>
                <w:caps/>
                <w:color w:val="000000" w:themeColor="text1"/>
                <w:sz w:val="18"/>
                <w:szCs w:val="18"/>
              </w:rPr>
            </w:pPr>
            <w:r w:rsidRPr="002F7BDC">
              <w:rPr>
                <w:b/>
                <w:color w:val="000000" w:themeColor="text1"/>
                <w:sz w:val="18"/>
                <w:szCs w:val="18"/>
              </w:rPr>
              <w:t>MOCNE STRONY</w:t>
            </w:r>
          </w:p>
        </w:tc>
        <w:tc>
          <w:tcPr>
            <w:tcW w:w="4536" w:type="dxa"/>
            <w:shd w:val="clear" w:color="auto" w:fill="F2F2F2" w:themeFill="background1" w:themeFillShade="F2"/>
          </w:tcPr>
          <w:p w14:paraId="3CF7F711" w14:textId="77777777" w:rsidR="000C6BE4" w:rsidRPr="002F7BDC" w:rsidRDefault="000C6BE4" w:rsidP="005F49A2">
            <w:pPr>
              <w:spacing w:before="60" w:after="60" w:line="288" w:lineRule="auto"/>
              <w:jc w:val="center"/>
              <w:rPr>
                <w:b/>
                <w:caps/>
                <w:color w:val="000000" w:themeColor="text1"/>
                <w:sz w:val="18"/>
                <w:szCs w:val="18"/>
              </w:rPr>
            </w:pPr>
            <w:r w:rsidRPr="002F7BDC">
              <w:rPr>
                <w:b/>
                <w:color w:val="000000" w:themeColor="text1"/>
                <w:sz w:val="18"/>
                <w:szCs w:val="18"/>
              </w:rPr>
              <w:t>SŁABE STRONY</w:t>
            </w:r>
          </w:p>
        </w:tc>
      </w:tr>
      <w:tr w:rsidR="000C6BE4" w:rsidRPr="003E0195" w14:paraId="66E2DD24" w14:textId="77777777" w:rsidTr="000C6BE4">
        <w:trPr>
          <w:trHeight w:val="20"/>
        </w:trPr>
        <w:tc>
          <w:tcPr>
            <w:tcW w:w="4678" w:type="dxa"/>
            <w:shd w:val="clear" w:color="auto" w:fill="F2F2F2" w:themeFill="background1" w:themeFillShade="F2"/>
          </w:tcPr>
          <w:p w14:paraId="71318F7E" w14:textId="77777777" w:rsidR="000C6BE4" w:rsidRPr="00AB6BCA" w:rsidRDefault="000C6BE4" w:rsidP="005F49A2">
            <w:pPr>
              <w:pStyle w:val="Akapitzlist"/>
              <w:numPr>
                <w:ilvl w:val="0"/>
                <w:numId w:val="42"/>
              </w:numPr>
              <w:spacing w:after="0" w:line="288" w:lineRule="auto"/>
              <w:ind w:left="176" w:hanging="176"/>
              <w:jc w:val="both"/>
              <w:rPr>
                <w:color w:val="000000" w:themeColor="text1"/>
                <w:sz w:val="17"/>
                <w:szCs w:val="17"/>
              </w:rPr>
            </w:pPr>
            <w:r w:rsidRPr="00AB6BCA">
              <w:rPr>
                <w:color w:val="000000" w:themeColor="text1"/>
                <w:sz w:val="17"/>
                <w:szCs w:val="17"/>
              </w:rPr>
              <w:t>wyższa od średniej dla województw w kraju: produkcja energii elektrycznej, liczba odbiorców energii elektrycznej oraz zużycie energii elektrycznej ogółem na 1 mieszkańca,</w:t>
            </w:r>
          </w:p>
          <w:p w14:paraId="155AD940" w14:textId="77777777" w:rsidR="000C6BE4" w:rsidRPr="00AB6BCA" w:rsidRDefault="000C6BE4" w:rsidP="005F49A2">
            <w:pPr>
              <w:pStyle w:val="Akapitzlist"/>
              <w:numPr>
                <w:ilvl w:val="0"/>
                <w:numId w:val="42"/>
              </w:numPr>
              <w:spacing w:after="0" w:line="288" w:lineRule="auto"/>
              <w:ind w:left="176" w:hanging="176"/>
              <w:jc w:val="both"/>
              <w:rPr>
                <w:color w:val="000000" w:themeColor="text1"/>
                <w:sz w:val="17"/>
                <w:szCs w:val="17"/>
              </w:rPr>
            </w:pPr>
            <w:r w:rsidRPr="00AB6BCA">
              <w:rPr>
                <w:color w:val="000000" w:themeColor="text1"/>
                <w:sz w:val="17"/>
                <w:szCs w:val="17"/>
              </w:rPr>
              <w:t>sukcesywnie wzrastająca ilość energii produkowanej w instalacjach wykorzystujących odnawialne źródła energii,</w:t>
            </w:r>
          </w:p>
          <w:p w14:paraId="594D251F" w14:textId="77777777" w:rsidR="000C6BE4" w:rsidRPr="00AB6BCA" w:rsidRDefault="000C6BE4" w:rsidP="005F49A2">
            <w:pPr>
              <w:pStyle w:val="Akapitzlist"/>
              <w:numPr>
                <w:ilvl w:val="0"/>
                <w:numId w:val="42"/>
              </w:numPr>
              <w:spacing w:after="0" w:line="288" w:lineRule="auto"/>
              <w:ind w:left="176" w:hanging="176"/>
              <w:jc w:val="both"/>
              <w:rPr>
                <w:color w:val="000000" w:themeColor="text1"/>
                <w:sz w:val="17"/>
                <w:szCs w:val="17"/>
              </w:rPr>
            </w:pPr>
            <w:r w:rsidRPr="00AB6BCA">
              <w:rPr>
                <w:color w:val="000000" w:themeColor="text1"/>
                <w:sz w:val="17"/>
                <w:szCs w:val="17"/>
              </w:rPr>
              <w:t>wzrastająca długość sieci gazowej oraz sieci cieplnej przesyłowej i przyłączy do budynków,</w:t>
            </w:r>
          </w:p>
          <w:p w14:paraId="7F95EAED" w14:textId="77777777" w:rsidR="000C6BE4" w:rsidRPr="00AB6BCA" w:rsidRDefault="000C6BE4" w:rsidP="005F49A2">
            <w:pPr>
              <w:pStyle w:val="Akapitzlist"/>
              <w:numPr>
                <w:ilvl w:val="0"/>
                <w:numId w:val="42"/>
              </w:numPr>
              <w:spacing w:after="0" w:line="288" w:lineRule="auto"/>
              <w:ind w:left="176" w:hanging="176"/>
              <w:jc w:val="both"/>
              <w:rPr>
                <w:color w:val="000000" w:themeColor="text1"/>
                <w:sz w:val="17"/>
                <w:szCs w:val="17"/>
              </w:rPr>
            </w:pPr>
            <w:r w:rsidRPr="00AB6BCA">
              <w:rPr>
                <w:rFonts w:eastAsiaTheme="minorEastAsia"/>
                <w:color w:val="000000" w:themeColor="text1"/>
                <w:sz w:val="17"/>
                <w:szCs w:val="17"/>
              </w:rPr>
              <w:t>postępujący rozwój sieci wodociągowej i kanalizacyjnej oraz znaczny przyrost ludności korzystającej z infrastruktury wodno-kanalizacyjnej,</w:t>
            </w:r>
          </w:p>
          <w:p w14:paraId="3562900B" w14:textId="77777777" w:rsidR="000C6BE4" w:rsidRPr="00AB6BCA" w:rsidRDefault="000C6BE4" w:rsidP="005F49A2">
            <w:pPr>
              <w:pStyle w:val="Akapitzlist"/>
              <w:numPr>
                <w:ilvl w:val="0"/>
                <w:numId w:val="42"/>
              </w:numPr>
              <w:spacing w:after="0" w:line="288" w:lineRule="auto"/>
              <w:ind w:left="176" w:hanging="176"/>
              <w:jc w:val="both"/>
              <w:rPr>
                <w:color w:val="000000" w:themeColor="text1"/>
                <w:sz w:val="17"/>
                <w:szCs w:val="17"/>
              </w:rPr>
            </w:pPr>
            <w:r w:rsidRPr="00AB6BCA">
              <w:rPr>
                <w:rFonts w:eastAsiaTheme="minorEastAsia"/>
                <w:color w:val="000000" w:themeColor="text1"/>
                <w:sz w:val="17"/>
                <w:szCs w:val="17"/>
              </w:rPr>
              <w:t>spadek zużycia wody na 1 mieszkańca,</w:t>
            </w:r>
          </w:p>
          <w:p w14:paraId="213CB8E9" w14:textId="75197C23" w:rsidR="000C6BE4" w:rsidRPr="00AB6BCA" w:rsidRDefault="000C6BE4" w:rsidP="005F49A2">
            <w:pPr>
              <w:pStyle w:val="Akapitzlist"/>
              <w:numPr>
                <w:ilvl w:val="0"/>
                <w:numId w:val="42"/>
              </w:numPr>
              <w:spacing w:after="0" w:line="288" w:lineRule="auto"/>
              <w:ind w:left="176" w:hanging="176"/>
              <w:jc w:val="both"/>
              <w:rPr>
                <w:color w:val="000000" w:themeColor="text1"/>
                <w:sz w:val="17"/>
                <w:szCs w:val="17"/>
              </w:rPr>
            </w:pPr>
            <w:r w:rsidRPr="00AB6BCA">
              <w:rPr>
                <w:color w:val="000000" w:themeColor="text1"/>
                <w:sz w:val="17"/>
                <w:szCs w:val="17"/>
              </w:rPr>
              <w:t xml:space="preserve">spadek ilości zmieszanych odpadów zebranych w ciągu roku </w:t>
            </w:r>
            <w:r w:rsidR="008F71EA">
              <w:rPr>
                <w:color w:val="000000" w:themeColor="text1"/>
                <w:sz w:val="17"/>
                <w:szCs w:val="17"/>
              </w:rPr>
              <w:br/>
            </w:r>
            <w:r w:rsidRPr="00AB6BCA">
              <w:rPr>
                <w:color w:val="000000" w:themeColor="text1"/>
                <w:sz w:val="17"/>
                <w:szCs w:val="17"/>
              </w:rPr>
              <w:t>i wzrost udziału odpadów zebranych selektywnie w stosunku do ogółu odpadów,</w:t>
            </w:r>
          </w:p>
          <w:p w14:paraId="318E7DFD" w14:textId="77777777" w:rsidR="000C6BE4" w:rsidRPr="00AB6BCA" w:rsidRDefault="000C6BE4" w:rsidP="005F49A2">
            <w:pPr>
              <w:pStyle w:val="Akapitzlist"/>
              <w:numPr>
                <w:ilvl w:val="0"/>
                <w:numId w:val="42"/>
              </w:numPr>
              <w:spacing w:after="0" w:line="288" w:lineRule="auto"/>
              <w:ind w:left="176" w:hanging="176"/>
              <w:jc w:val="both"/>
              <w:rPr>
                <w:color w:val="000000" w:themeColor="text1"/>
                <w:sz w:val="17"/>
                <w:szCs w:val="17"/>
              </w:rPr>
            </w:pPr>
            <w:r w:rsidRPr="00AB6BCA">
              <w:rPr>
                <w:color w:val="000000" w:themeColor="text1"/>
                <w:sz w:val="17"/>
                <w:szCs w:val="17"/>
              </w:rPr>
              <w:t>prowadzone inwestycje przeciwpowodziowe, w tym modernizacja Wrocławskiego Węzła Wodnego,</w:t>
            </w:r>
          </w:p>
          <w:p w14:paraId="4284275B" w14:textId="77777777" w:rsidR="000C6BE4" w:rsidRPr="00AB6BCA" w:rsidRDefault="000C6BE4" w:rsidP="005F49A2">
            <w:pPr>
              <w:pStyle w:val="Akapitzlist"/>
              <w:numPr>
                <w:ilvl w:val="0"/>
                <w:numId w:val="42"/>
              </w:numPr>
              <w:spacing w:after="0" w:line="288" w:lineRule="auto"/>
              <w:ind w:left="176" w:hanging="176"/>
              <w:jc w:val="both"/>
              <w:rPr>
                <w:color w:val="000000" w:themeColor="text1"/>
                <w:sz w:val="17"/>
                <w:szCs w:val="17"/>
              </w:rPr>
            </w:pPr>
            <w:r w:rsidRPr="00AB6BCA">
              <w:rPr>
                <w:color w:val="000000" w:themeColor="text1"/>
                <w:sz w:val="17"/>
                <w:szCs w:val="17"/>
              </w:rPr>
              <w:lastRenderedPageBreak/>
              <w:t>wysoki wskaźnik wykorzystania e-administracji jako formy kontaktu z organami administracyjnymi przez przedsiębiorców i mieszkańców,</w:t>
            </w:r>
          </w:p>
          <w:p w14:paraId="62E69CBB" w14:textId="77777777" w:rsidR="000C6BE4" w:rsidRPr="00AB6BCA" w:rsidRDefault="000C6BE4" w:rsidP="005F49A2">
            <w:pPr>
              <w:pStyle w:val="Akapitzlist"/>
              <w:numPr>
                <w:ilvl w:val="0"/>
                <w:numId w:val="42"/>
              </w:numPr>
              <w:spacing w:after="60" w:line="288" w:lineRule="auto"/>
              <w:ind w:left="176" w:hanging="176"/>
              <w:jc w:val="both"/>
              <w:rPr>
                <w:color w:val="000000" w:themeColor="text1"/>
                <w:sz w:val="17"/>
                <w:szCs w:val="17"/>
              </w:rPr>
            </w:pPr>
            <w:r w:rsidRPr="00AB6BCA">
              <w:rPr>
                <w:color w:val="000000" w:themeColor="text1"/>
                <w:sz w:val="17"/>
                <w:szCs w:val="17"/>
              </w:rPr>
              <w:t>najwyższe w kraju wykorzystanie Internetu w przedsiębiorstwach oraz odsetek przedsiębiorstw posiadających szerokopasmowy dostęp do Internetu.</w:t>
            </w:r>
          </w:p>
        </w:tc>
        <w:tc>
          <w:tcPr>
            <w:tcW w:w="4536" w:type="dxa"/>
            <w:shd w:val="clear" w:color="auto" w:fill="F2F2F2" w:themeFill="background1" w:themeFillShade="F2"/>
          </w:tcPr>
          <w:p w14:paraId="4417A77F" w14:textId="77777777" w:rsidR="000C6BE4" w:rsidRPr="00AB6BCA" w:rsidRDefault="000C6BE4" w:rsidP="005F49A2">
            <w:pPr>
              <w:pStyle w:val="Akapitzlist"/>
              <w:numPr>
                <w:ilvl w:val="0"/>
                <w:numId w:val="16"/>
              </w:numPr>
              <w:spacing w:after="0" w:line="288" w:lineRule="auto"/>
              <w:ind w:left="317" w:hanging="283"/>
              <w:jc w:val="both"/>
              <w:rPr>
                <w:color w:val="000000" w:themeColor="text1"/>
                <w:sz w:val="17"/>
                <w:szCs w:val="17"/>
              </w:rPr>
            </w:pPr>
            <w:r w:rsidRPr="00AB6BCA">
              <w:rPr>
                <w:color w:val="000000" w:themeColor="text1"/>
                <w:sz w:val="17"/>
                <w:szCs w:val="17"/>
              </w:rPr>
              <w:lastRenderedPageBreak/>
              <w:t>utrzymujący się niski udział energii odnawialnej w produkcji energii elektrycznej ogółem w stosunku do innych województw,</w:t>
            </w:r>
          </w:p>
          <w:p w14:paraId="5A818CC0" w14:textId="77777777" w:rsidR="000C6BE4" w:rsidRPr="00AB6BCA" w:rsidRDefault="000C6BE4" w:rsidP="005F49A2">
            <w:pPr>
              <w:pStyle w:val="Akapitzlist"/>
              <w:numPr>
                <w:ilvl w:val="0"/>
                <w:numId w:val="16"/>
              </w:numPr>
              <w:spacing w:after="0" w:line="288" w:lineRule="auto"/>
              <w:ind w:left="317" w:hanging="283"/>
              <w:jc w:val="both"/>
              <w:rPr>
                <w:color w:val="000000" w:themeColor="text1"/>
                <w:sz w:val="17"/>
                <w:szCs w:val="17"/>
              </w:rPr>
            </w:pPr>
            <w:r w:rsidRPr="00AB6BCA">
              <w:rPr>
                <w:color w:val="000000" w:themeColor="text1"/>
                <w:sz w:val="17"/>
                <w:szCs w:val="17"/>
              </w:rPr>
              <w:t>utrzymująca się dysproporcja pomiędzy liczbą mieszkańców korzystających z gazu doprowadzanego sieciowo w miastach i obszarach wiejskich,</w:t>
            </w:r>
          </w:p>
          <w:p w14:paraId="370184E2" w14:textId="77777777" w:rsidR="000C6BE4" w:rsidRPr="00AB6BCA" w:rsidRDefault="000C6BE4" w:rsidP="005F49A2">
            <w:pPr>
              <w:pStyle w:val="Akapitzlist"/>
              <w:numPr>
                <w:ilvl w:val="0"/>
                <w:numId w:val="16"/>
              </w:numPr>
              <w:spacing w:after="0" w:line="288" w:lineRule="auto"/>
              <w:ind w:left="317" w:hanging="283"/>
              <w:jc w:val="both"/>
              <w:rPr>
                <w:color w:val="000000" w:themeColor="text1"/>
                <w:sz w:val="17"/>
                <w:szCs w:val="17"/>
              </w:rPr>
            </w:pPr>
            <w:r w:rsidRPr="00AB6BCA">
              <w:rPr>
                <w:color w:val="000000" w:themeColor="text1"/>
                <w:sz w:val="17"/>
                <w:szCs w:val="17"/>
              </w:rPr>
              <w:t>zmniejszający się odsetek mieszkańców korzystających z gazu doprowadzanego sieciowo,</w:t>
            </w:r>
          </w:p>
          <w:p w14:paraId="5053917D" w14:textId="77777777" w:rsidR="000C6BE4" w:rsidRPr="00AB6BCA" w:rsidRDefault="000C6BE4" w:rsidP="005F49A2">
            <w:pPr>
              <w:pStyle w:val="Akapitzlist"/>
              <w:numPr>
                <w:ilvl w:val="0"/>
                <w:numId w:val="16"/>
              </w:numPr>
              <w:spacing w:after="0" w:line="288" w:lineRule="auto"/>
              <w:ind w:left="317" w:hanging="283"/>
              <w:jc w:val="both"/>
              <w:rPr>
                <w:color w:val="000000" w:themeColor="text1"/>
                <w:sz w:val="17"/>
                <w:szCs w:val="17"/>
              </w:rPr>
            </w:pPr>
            <w:r w:rsidRPr="00AB6BCA">
              <w:rPr>
                <w:color w:val="000000" w:themeColor="text1"/>
                <w:sz w:val="17"/>
                <w:szCs w:val="17"/>
              </w:rPr>
              <w:t>utrzymujący się niski stopień wyposażenia w sieć wodociągową terenów wiejskich położonych na terenach podgórskich i górskich,</w:t>
            </w:r>
          </w:p>
          <w:p w14:paraId="31015BE0" w14:textId="77777777" w:rsidR="000C6BE4" w:rsidRPr="00AB6BCA" w:rsidRDefault="000C6BE4" w:rsidP="005F49A2">
            <w:pPr>
              <w:pStyle w:val="Akapitzlist"/>
              <w:numPr>
                <w:ilvl w:val="0"/>
                <w:numId w:val="16"/>
              </w:numPr>
              <w:spacing w:after="0" w:line="288" w:lineRule="auto"/>
              <w:ind w:left="317" w:hanging="283"/>
              <w:jc w:val="both"/>
              <w:rPr>
                <w:color w:val="000000" w:themeColor="text1"/>
                <w:sz w:val="17"/>
                <w:szCs w:val="17"/>
              </w:rPr>
            </w:pPr>
            <w:r w:rsidRPr="00AB6BCA">
              <w:rPr>
                <w:color w:val="000000" w:themeColor="text1"/>
                <w:sz w:val="17"/>
                <w:szCs w:val="17"/>
              </w:rPr>
              <w:t>znaczne dysproporcje pod względem dostępu mieszkań do centralnego ogrzewania i gazu sieciowego na terenach miejskich i wiejskich,</w:t>
            </w:r>
          </w:p>
          <w:p w14:paraId="1C2E76B2" w14:textId="77777777" w:rsidR="000C6BE4" w:rsidRPr="00AB6BCA" w:rsidRDefault="000C6BE4" w:rsidP="005F49A2">
            <w:pPr>
              <w:pStyle w:val="Akapitzlist"/>
              <w:numPr>
                <w:ilvl w:val="0"/>
                <w:numId w:val="16"/>
              </w:numPr>
              <w:spacing w:after="0" w:line="288" w:lineRule="auto"/>
              <w:ind w:left="317" w:hanging="283"/>
              <w:jc w:val="both"/>
              <w:rPr>
                <w:color w:val="000000" w:themeColor="text1"/>
                <w:sz w:val="17"/>
                <w:szCs w:val="17"/>
              </w:rPr>
            </w:pPr>
            <w:r w:rsidRPr="00AB6BCA">
              <w:rPr>
                <w:color w:val="000000" w:themeColor="text1"/>
                <w:sz w:val="17"/>
                <w:szCs w:val="17"/>
              </w:rPr>
              <w:t>utrzymująca się znacząca różnica odsetka ludności korzystającej z sieci kanalizacyjnej w miastach i na terenach wiejskich,</w:t>
            </w:r>
          </w:p>
          <w:p w14:paraId="3D8C47BB" w14:textId="77777777" w:rsidR="000C6BE4" w:rsidRPr="00AB6BCA" w:rsidRDefault="000C6BE4" w:rsidP="005F49A2">
            <w:pPr>
              <w:pStyle w:val="Akapitzlist"/>
              <w:numPr>
                <w:ilvl w:val="0"/>
                <w:numId w:val="16"/>
              </w:numPr>
              <w:spacing w:after="0" w:line="288" w:lineRule="auto"/>
              <w:ind w:left="317" w:hanging="283"/>
              <w:jc w:val="both"/>
              <w:rPr>
                <w:color w:val="000000" w:themeColor="text1"/>
                <w:sz w:val="17"/>
                <w:szCs w:val="17"/>
              </w:rPr>
            </w:pPr>
            <w:r w:rsidRPr="00AB6BCA">
              <w:rPr>
                <w:color w:val="000000" w:themeColor="text1"/>
                <w:sz w:val="17"/>
                <w:szCs w:val="17"/>
              </w:rPr>
              <w:lastRenderedPageBreak/>
              <w:t>duże zagrożenie powodziowe ze względu na uwarunkowania naturalne, niewystarczający system ochrony przeciwpowodziowej,</w:t>
            </w:r>
          </w:p>
          <w:p w14:paraId="49A8AC32" w14:textId="77777777" w:rsidR="000C6BE4" w:rsidRPr="00AB6BCA" w:rsidRDefault="000C6BE4" w:rsidP="005F49A2">
            <w:pPr>
              <w:pStyle w:val="Akapitzlist"/>
              <w:numPr>
                <w:ilvl w:val="0"/>
                <w:numId w:val="16"/>
              </w:numPr>
              <w:spacing w:after="0" w:line="288" w:lineRule="auto"/>
              <w:ind w:left="317" w:hanging="283"/>
              <w:jc w:val="both"/>
              <w:rPr>
                <w:color w:val="000000" w:themeColor="text1"/>
                <w:sz w:val="17"/>
                <w:szCs w:val="17"/>
              </w:rPr>
            </w:pPr>
            <w:r w:rsidRPr="00AB6BCA">
              <w:rPr>
                <w:color w:val="000000" w:themeColor="text1"/>
                <w:sz w:val="17"/>
                <w:szCs w:val="17"/>
              </w:rPr>
              <w:t>konflikty przestrzenne i środowiskowe związane z: presją inwestycyjną na obszary zalewowe oraz realizacją inwestycji infrastrukturalnych na terenach cennych przyrodniczo lub w ich sąsiedztwie.</w:t>
            </w:r>
          </w:p>
        </w:tc>
      </w:tr>
    </w:tbl>
    <w:p w14:paraId="11442CB9" w14:textId="3DC0B4C9" w:rsidR="000C6BE4" w:rsidRDefault="000C6BE4" w:rsidP="00B00765">
      <w:pPr>
        <w:spacing w:after="0"/>
        <w:rPr>
          <w:lang w:eastAsia="pl-PL"/>
        </w:rPr>
      </w:pPr>
    </w:p>
    <w:p w14:paraId="24E45A63" w14:textId="77777777" w:rsidR="00D52829" w:rsidRPr="00D52829" w:rsidRDefault="00D52829" w:rsidP="00B00765">
      <w:pPr>
        <w:spacing w:after="0"/>
        <w:rPr>
          <w:lang w:eastAsia="pl-PL"/>
        </w:rPr>
        <w:sectPr w:rsidR="00D52829" w:rsidRPr="00D52829" w:rsidSect="000C6BE4">
          <w:headerReference w:type="first" r:id="rId62"/>
          <w:footerReference w:type="first" r:id="rId63"/>
          <w:type w:val="continuous"/>
          <w:pgSz w:w="11906" w:h="16838"/>
          <w:pgMar w:top="1571" w:right="1276" w:bottom="1417" w:left="1417" w:header="708" w:footer="708" w:gutter="0"/>
          <w:cols w:space="454"/>
          <w:titlePg/>
          <w:docGrid w:linePitch="360"/>
        </w:sectPr>
      </w:pPr>
    </w:p>
    <w:p w14:paraId="53BF3552" w14:textId="77777777" w:rsidR="000C6BE4" w:rsidRDefault="000C6BE4" w:rsidP="00770CED">
      <w:pPr>
        <w:pStyle w:val="Nagwek2"/>
        <w:numPr>
          <w:ilvl w:val="1"/>
          <w:numId w:val="59"/>
        </w:numPr>
        <w:ind w:left="567" w:hanging="567"/>
      </w:pPr>
      <w:bookmarkStart w:id="48" w:name="_Toc499582777"/>
      <w:bookmarkStart w:id="49" w:name="_Toc500226217"/>
      <w:r w:rsidRPr="003E0195">
        <w:t>SYSTEM KOMUNIKACJI</w:t>
      </w:r>
      <w:r>
        <w:t xml:space="preserve"> I DOSTĘPNOŚĆ TRANSPORTOWA</w:t>
      </w:r>
      <w:bookmarkEnd w:id="48"/>
      <w:bookmarkEnd w:id="49"/>
    </w:p>
    <w:p w14:paraId="696D605B" w14:textId="77777777" w:rsidR="000C6BE4" w:rsidRPr="00673310" w:rsidRDefault="000C6BE4" w:rsidP="00D41A4A">
      <w:pPr>
        <w:pStyle w:val="Nagwek2"/>
        <w:sectPr w:rsidR="000C6BE4" w:rsidRPr="00673310" w:rsidSect="00AB6BCA">
          <w:type w:val="continuous"/>
          <w:pgSz w:w="11906" w:h="16838"/>
          <w:pgMar w:top="1276" w:right="1276" w:bottom="1417" w:left="1417" w:header="708" w:footer="708" w:gutter="0"/>
          <w:cols w:space="708"/>
          <w:titlePg/>
          <w:docGrid w:linePitch="360"/>
        </w:sectPr>
      </w:pPr>
    </w:p>
    <w:p w14:paraId="24166D89" w14:textId="77777777" w:rsidR="000C6BE4" w:rsidRPr="00EE2088" w:rsidRDefault="000C6BE4" w:rsidP="005F49A2">
      <w:pPr>
        <w:pStyle w:val="TEKST"/>
        <w:spacing w:after="0"/>
        <w:rPr>
          <w:sz w:val="19"/>
          <w:szCs w:val="19"/>
        </w:rPr>
      </w:pPr>
      <w:r w:rsidRPr="00EE2088">
        <w:rPr>
          <w:sz w:val="19"/>
          <w:szCs w:val="19"/>
        </w:rPr>
        <w:t xml:space="preserve">Łączna długość </w:t>
      </w:r>
      <w:r w:rsidRPr="00EE2088">
        <w:rPr>
          <w:b/>
          <w:sz w:val="19"/>
          <w:szCs w:val="19"/>
        </w:rPr>
        <w:t>dróg publicznych</w:t>
      </w:r>
      <w:r w:rsidRPr="00EE2088">
        <w:rPr>
          <w:sz w:val="19"/>
          <w:szCs w:val="19"/>
        </w:rPr>
        <w:t xml:space="preserve"> (krajowych, wojewódzkich, powiatowych i gminnych) o nawierzchni </w:t>
      </w:r>
      <w:r w:rsidR="003825D1">
        <w:rPr>
          <w:sz w:val="19"/>
          <w:szCs w:val="19"/>
        </w:rPr>
        <w:t>u</w:t>
      </w:r>
      <w:r w:rsidRPr="00EE2088">
        <w:rPr>
          <w:sz w:val="19"/>
          <w:szCs w:val="19"/>
        </w:rPr>
        <w:t>tward</w:t>
      </w:r>
      <w:r w:rsidR="003825D1">
        <w:rPr>
          <w:sz w:val="19"/>
          <w:szCs w:val="19"/>
        </w:rPr>
        <w:t>zonej</w:t>
      </w:r>
      <w:r w:rsidRPr="00EE2088">
        <w:rPr>
          <w:sz w:val="19"/>
          <w:szCs w:val="19"/>
        </w:rPr>
        <w:t xml:space="preserve"> wynosiła w województwie dolnośląskim w 2016 roku 19,5 tys. km. Od 2010-do 2016 roku ich długość zwiększyła się o 1084,4 km. Według Generalnego Pomiaru Ruchu z 2015 roku średnie obciążenie ruchem  na drogach krajowych wzrosło o 11%, a na drogach wojewódzkich - o 4% w stosunku do  pomiarów z 2010 roku.</w:t>
      </w:r>
    </w:p>
    <w:p w14:paraId="0B74D885" w14:textId="77777777" w:rsidR="000C6BE4" w:rsidRPr="00EE2088" w:rsidRDefault="000C6BE4" w:rsidP="005F49A2">
      <w:pPr>
        <w:pStyle w:val="TEKST"/>
        <w:spacing w:after="0"/>
        <w:rPr>
          <w:sz w:val="19"/>
          <w:szCs w:val="19"/>
        </w:rPr>
      </w:pPr>
      <w:r w:rsidRPr="00EE2088">
        <w:rPr>
          <w:sz w:val="19"/>
          <w:szCs w:val="19"/>
        </w:rPr>
        <w:t xml:space="preserve">Długość zelektryfikowanych </w:t>
      </w:r>
      <w:r w:rsidRPr="00EE2088">
        <w:rPr>
          <w:b/>
          <w:sz w:val="19"/>
          <w:szCs w:val="19"/>
        </w:rPr>
        <w:t>linii kolejowych</w:t>
      </w:r>
      <w:r w:rsidRPr="00EE2088">
        <w:rPr>
          <w:sz w:val="19"/>
          <w:szCs w:val="19"/>
        </w:rPr>
        <w:t xml:space="preserve"> zwiększyła się z 1 053 km w 2010 roku do 1 066 km w 2016 roku, natomiast długość eksploatowanych linii kolejowych o dwóch i więcej torach od 2010 roku pozostaje na tym samym poziomie i wynosi 772 km. Gęstość sieci kolejowej w regionie w przeliczeniu na 100 km</w:t>
      </w:r>
      <w:r w:rsidRPr="00EE2088">
        <w:rPr>
          <w:sz w:val="19"/>
          <w:szCs w:val="19"/>
          <w:vertAlign w:val="superscript"/>
        </w:rPr>
        <w:t>2</w:t>
      </w:r>
      <w:r w:rsidRPr="00EE2088">
        <w:rPr>
          <w:sz w:val="19"/>
          <w:szCs w:val="19"/>
        </w:rPr>
        <w:t xml:space="preserve"> spadła od 2010 do 2016 roku</w:t>
      </w:r>
      <w:r w:rsidRPr="00EE2088" w:rsidDel="00B27EB2">
        <w:rPr>
          <w:sz w:val="19"/>
          <w:szCs w:val="19"/>
        </w:rPr>
        <w:t xml:space="preserve"> </w:t>
      </w:r>
      <w:r w:rsidRPr="00EE2088">
        <w:rPr>
          <w:sz w:val="19"/>
          <w:szCs w:val="19"/>
        </w:rPr>
        <w:t>z 8,9 km/100 km</w:t>
      </w:r>
      <w:r w:rsidRPr="00EE2088">
        <w:rPr>
          <w:sz w:val="19"/>
          <w:szCs w:val="19"/>
          <w:vertAlign w:val="superscript"/>
        </w:rPr>
        <w:t>2</w:t>
      </w:r>
      <w:r w:rsidRPr="00EE2088">
        <w:rPr>
          <w:sz w:val="19"/>
          <w:szCs w:val="19"/>
        </w:rPr>
        <w:t xml:space="preserve"> do 8,8 km/100 km</w:t>
      </w:r>
      <w:r w:rsidRPr="00EE2088">
        <w:rPr>
          <w:sz w:val="19"/>
          <w:szCs w:val="19"/>
          <w:vertAlign w:val="superscript"/>
        </w:rPr>
        <w:t>2</w:t>
      </w:r>
      <w:r w:rsidRPr="00EE2088">
        <w:rPr>
          <w:sz w:val="19"/>
          <w:szCs w:val="19"/>
        </w:rPr>
        <w:t>.</w:t>
      </w:r>
    </w:p>
    <w:p w14:paraId="1CA31F31" w14:textId="4620AC93" w:rsidR="000C6BE4" w:rsidRDefault="000C6BE4" w:rsidP="005F49A2">
      <w:pPr>
        <w:pStyle w:val="TEKST"/>
        <w:spacing w:before="120" w:after="0"/>
        <w:rPr>
          <w:sz w:val="19"/>
          <w:szCs w:val="19"/>
        </w:rPr>
      </w:pPr>
      <w:r w:rsidRPr="00EE2088">
        <w:rPr>
          <w:sz w:val="19"/>
          <w:szCs w:val="19"/>
        </w:rPr>
        <w:t xml:space="preserve">Siatka </w:t>
      </w:r>
      <w:r w:rsidRPr="00EE2088">
        <w:rPr>
          <w:b/>
          <w:sz w:val="19"/>
          <w:szCs w:val="19"/>
        </w:rPr>
        <w:t xml:space="preserve">połączeń lotniczych </w:t>
      </w:r>
      <w:r w:rsidRPr="00EE2088">
        <w:rPr>
          <w:sz w:val="19"/>
          <w:szCs w:val="19"/>
        </w:rPr>
        <w:t xml:space="preserve">dostępnych z portu lotniczego Wrocław-Strachowice im. Mikołaja Kopernika sukcesywnie się powiększa, zarówno o regularne loty krajowe i międzynarodowe jak i sezonowe loty czarterowe świadczone w ruchu turystycznym. W 2014 roku </w:t>
      </w:r>
      <w:r w:rsidR="006517C0">
        <w:rPr>
          <w:sz w:val="19"/>
          <w:szCs w:val="19"/>
        </w:rPr>
        <w:t>liczba</w:t>
      </w:r>
      <w:r w:rsidR="006517C0" w:rsidRPr="00EE2088">
        <w:rPr>
          <w:sz w:val="19"/>
          <w:szCs w:val="19"/>
        </w:rPr>
        <w:t xml:space="preserve"> pasażerów </w:t>
      </w:r>
      <w:r w:rsidRPr="00EE2088">
        <w:rPr>
          <w:sz w:val="19"/>
          <w:szCs w:val="19"/>
        </w:rPr>
        <w:t>przylatujących i wylatujących przekroczyła po raz pierwszy liczbę 2 mln, a w roku 2016 ruch pasażerski wyniósł 2,42 mln.</w:t>
      </w:r>
    </w:p>
    <w:p w14:paraId="117913CB" w14:textId="1A3F179E" w:rsidR="00691FEE" w:rsidRPr="00EE2088" w:rsidRDefault="00691FEE" w:rsidP="005F49A2">
      <w:pPr>
        <w:pStyle w:val="TEKST"/>
        <w:spacing w:before="120" w:after="0"/>
        <w:rPr>
          <w:sz w:val="19"/>
          <w:szCs w:val="19"/>
        </w:rPr>
      </w:pPr>
      <w:r w:rsidRPr="00EE2088">
        <w:rPr>
          <w:b/>
          <w:sz w:val="19"/>
          <w:szCs w:val="19"/>
        </w:rPr>
        <w:t xml:space="preserve">Dostępność transportowa zewnętrzna. </w:t>
      </w:r>
      <w:r w:rsidRPr="00EE2088">
        <w:rPr>
          <w:sz w:val="19"/>
          <w:szCs w:val="19"/>
        </w:rPr>
        <w:t xml:space="preserve">Transeuropejska Sieć Transportowa TEN-T jest instrumentem służącym koordynacji oraz zapewnieniu spójności i komplementarności inwestycji infrastrukturalnych. Posiada ona strukturę dwupoziomową, a w jej skład wchodzi sieć bazowa oraz kompleksowa. </w:t>
      </w:r>
    </w:p>
    <w:p w14:paraId="75317463" w14:textId="77777777" w:rsidR="000C6BE4" w:rsidRPr="00EE2088" w:rsidRDefault="000C6BE4" w:rsidP="005F49A2">
      <w:pPr>
        <w:pStyle w:val="TEKST"/>
        <w:spacing w:after="0"/>
        <w:rPr>
          <w:sz w:val="19"/>
          <w:szCs w:val="19"/>
        </w:rPr>
        <w:sectPr w:rsidR="000C6BE4" w:rsidRPr="00EE2088" w:rsidSect="00D57705">
          <w:type w:val="continuous"/>
          <w:pgSz w:w="11906" w:h="16838"/>
          <w:pgMar w:top="1276" w:right="1276" w:bottom="1417" w:left="1417" w:header="708" w:footer="708" w:gutter="0"/>
          <w:cols w:num="2" w:space="454"/>
          <w:titlePg/>
          <w:docGrid w:linePitch="360"/>
        </w:sectPr>
      </w:pPr>
    </w:p>
    <w:p w14:paraId="054AE32B" w14:textId="77777777" w:rsidR="000C6BE4" w:rsidRPr="00AB6BCA" w:rsidRDefault="000C6BE4" w:rsidP="005F49A2">
      <w:pPr>
        <w:pStyle w:val="MAPA"/>
        <w:spacing w:line="288" w:lineRule="auto"/>
      </w:pPr>
      <w:r w:rsidRPr="00AB6BCA">
        <w:t>Mapa 29-30. powiązania drogowe oraz kolejowe (pasażerskie i towarowe) w ramach sieci bazowej i kompleksowej ten-t.</w:t>
      </w:r>
    </w:p>
    <w:p w14:paraId="24F99CFF" w14:textId="77777777" w:rsidR="000C6BE4" w:rsidRPr="00AB6BCA" w:rsidRDefault="000C6BE4" w:rsidP="005F49A2">
      <w:pPr>
        <w:spacing w:after="0" w:line="288" w:lineRule="auto"/>
        <w:jc w:val="center"/>
        <w:rPr>
          <w:color w:val="000000" w:themeColor="text1"/>
          <w:szCs w:val="19"/>
        </w:rPr>
      </w:pPr>
      <w:r w:rsidRPr="00AB6BCA">
        <w:rPr>
          <w:noProof/>
          <w:color w:val="000000" w:themeColor="text1"/>
          <w:lang w:eastAsia="pl-PL"/>
        </w:rPr>
        <w:drawing>
          <wp:inline distT="0" distB="0" distL="0" distR="0" wp14:anchorId="1DFBD373" wp14:editId="0E42BA1F">
            <wp:extent cx="2742055" cy="3408218"/>
            <wp:effectExtent l="0" t="0" r="1270" b="190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46129" cy="3413281"/>
                    </a:xfrm>
                    <a:prstGeom prst="rect">
                      <a:avLst/>
                    </a:prstGeom>
                    <a:noFill/>
                  </pic:spPr>
                </pic:pic>
              </a:graphicData>
            </a:graphic>
          </wp:inline>
        </w:drawing>
      </w:r>
      <w:r w:rsidRPr="00AB6BCA">
        <w:rPr>
          <w:noProof/>
          <w:color w:val="000000" w:themeColor="text1"/>
          <w:lang w:eastAsia="pl-PL"/>
        </w:rPr>
        <w:drawing>
          <wp:inline distT="0" distB="0" distL="0" distR="0" wp14:anchorId="4D6AF9AF" wp14:editId="20CFD40E">
            <wp:extent cx="2881746" cy="3456241"/>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664" r="-1"/>
                    <a:stretch/>
                  </pic:blipFill>
                  <pic:spPr bwMode="auto">
                    <a:xfrm>
                      <a:off x="0" y="0"/>
                      <a:ext cx="2887092" cy="3462653"/>
                    </a:xfrm>
                    <a:prstGeom prst="rect">
                      <a:avLst/>
                    </a:prstGeom>
                    <a:noFill/>
                    <a:ln>
                      <a:noFill/>
                    </a:ln>
                    <a:extLst>
                      <a:ext uri="{53640926-AAD7-44D8-BBD7-CCE9431645EC}">
                        <a14:shadowObscured xmlns:a14="http://schemas.microsoft.com/office/drawing/2010/main"/>
                      </a:ext>
                    </a:extLst>
                  </pic:spPr>
                </pic:pic>
              </a:graphicData>
            </a:graphic>
          </wp:inline>
        </w:drawing>
      </w:r>
    </w:p>
    <w:p w14:paraId="0D2F9286" w14:textId="30EAFE38" w:rsidR="003825D1" w:rsidRPr="00AB6BCA" w:rsidRDefault="000C6BE4" w:rsidP="005F49A2">
      <w:pPr>
        <w:spacing w:after="120" w:line="288" w:lineRule="auto"/>
        <w:rPr>
          <w:rFonts w:eastAsia="Times New Roman" w:cs="Arial"/>
          <w:i/>
          <w:color w:val="000000" w:themeColor="text1"/>
          <w:sz w:val="16"/>
          <w:szCs w:val="16"/>
        </w:rPr>
      </w:pPr>
      <w:r w:rsidRPr="00AB6BCA">
        <w:rPr>
          <w:rFonts w:eastAsia="Times New Roman" w:cs="Arial"/>
          <w:i/>
          <w:color w:val="000000" w:themeColor="text1"/>
          <w:sz w:val="16"/>
          <w:szCs w:val="16"/>
        </w:rPr>
        <w:t xml:space="preserve">Źródło: </w:t>
      </w:r>
      <w:r w:rsidR="003825D1" w:rsidRPr="003825D1">
        <w:rPr>
          <w:rFonts w:eastAsia="Times New Roman" w:cs="Arial"/>
          <w:i/>
          <w:color w:val="000000" w:themeColor="text1"/>
          <w:sz w:val="16"/>
          <w:szCs w:val="16"/>
        </w:rPr>
        <w:t>http://mib.gov.pl/2-TENT.htm</w:t>
      </w:r>
      <w:r w:rsidRPr="00AB6BCA">
        <w:rPr>
          <w:rFonts w:eastAsia="Times New Roman" w:cs="Arial"/>
          <w:i/>
          <w:color w:val="000000" w:themeColor="text1"/>
          <w:sz w:val="16"/>
          <w:szCs w:val="16"/>
        </w:rPr>
        <w:t>.</w:t>
      </w:r>
    </w:p>
    <w:p w14:paraId="7514E688" w14:textId="77777777" w:rsidR="000C6BE4" w:rsidRPr="00AB6BCA" w:rsidRDefault="000C6BE4" w:rsidP="005F49A2">
      <w:pPr>
        <w:spacing w:after="120" w:line="288" w:lineRule="auto"/>
        <w:rPr>
          <w:rFonts w:eastAsia="Times New Roman" w:cs="Arial"/>
          <w:i/>
          <w:color w:val="000000" w:themeColor="text1"/>
          <w:sz w:val="16"/>
          <w:szCs w:val="16"/>
        </w:rPr>
        <w:sectPr w:rsidR="000C6BE4" w:rsidRPr="00AB6BCA" w:rsidSect="00D57705">
          <w:type w:val="continuous"/>
          <w:pgSz w:w="11906" w:h="16838"/>
          <w:pgMar w:top="1276" w:right="1274" w:bottom="1417" w:left="1417" w:header="708" w:footer="708" w:gutter="0"/>
          <w:cols w:space="708"/>
          <w:titlePg/>
          <w:docGrid w:linePitch="360"/>
        </w:sectPr>
      </w:pPr>
    </w:p>
    <w:p w14:paraId="07776E04" w14:textId="3397F048" w:rsidR="00691FEE" w:rsidRPr="00EE2088" w:rsidRDefault="00691FEE" w:rsidP="00691FEE">
      <w:pPr>
        <w:pStyle w:val="TEKST"/>
        <w:spacing w:before="120" w:after="0"/>
        <w:rPr>
          <w:sz w:val="19"/>
          <w:szCs w:val="19"/>
        </w:rPr>
      </w:pPr>
      <w:r w:rsidRPr="00EE2088">
        <w:rPr>
          <w:sz w:val="19"/>
          <w:szCs w:val="19"/>
        </w:rPr>
        <w:lastRenderedPageBreak/>
        <w:t>Państwom członkowskim wyznaczono obowiązek rozwijania sieci bazowej do 2030 r. Spośród elementów sieci bazowej dla bardziej efektywnego jej wdrażania i</w:t>
      </w:r>
      <w:r>
        <w:rPr>
          <w:sz w:val="19"/>
          <w:szCs w:val="19"/>
        </w:rPr>
        <w:t> </w:t>
      </w:r>
      <w:r w:rsidRPr="00EE2088">
        <w:rPr>
          <w:sz w:val="19"/>
          <w:szCs w:val="19"/>
        </w:rPr>
        <w:t>przyśpieszenia prac nad projektami infrastrukturalnymi o największej europejskiej wartości dodanej ustanowiono korytarze sieci bazowej TEN-T.</w:t>
      </w:r>
      <w:r>
        <w:rPr>
          <w:sz w:val="19"/>
          <w:szCs w:val="19"/>
        </w:rPr>
        <w:t xml:space="preserve"> </w:t>
      </w:r>
      <w:r w:rsidRPr="00EE2088">
        <w:rPr>
          <w:sz w:val="19"/>
          <w:szCs w:val="19"/>
        </w:rPr>
        <w:t>Przez obszar województwa dolnośląskiego przebiega korytarz Bałtyk – Adriatyk, który jest jednym z</w:t>
      </w:r>
      <w:r>
        <w:rPr>
          <w:sz w:val="19"/>
          <w:szCs w:val="19"/>
        </w:rPr>
        <w:t> </w:t>
      </w:r>
      <w:r w:rsidRPr="00EE2088">
        <w:rPr>
          <w:sz w:val="19"/>
          <w:szCs w:val="19"/>
        </w:rPr>
        <w:t>dziewięciu korytarzy ustanowionych na terenie UE, a</w:t>
      </w:r>
      <w:r>
        <w:rPr>
          <w:sz w:val="19"/>
          <w:szCs w:val="19"/>
        </w:rPr>
        <w:t> </w:t>
      </w:r>
      <w:r w:rsidRPr="00EE2088">
        <w:rPr>
          <w:sz w:val="19"/>
          <w:szCs w:val="19"/>
        </w:rPr>
        <w:t>w jego skład wchodzą jedne z najważniejszych transeuropejskich sieci drogowo-kolejowych. W</w:t>
      </w:r>
      <w:r>
        <w:rPr>
          <w:sz w:val="19"/>
          <w:szCs w:val="19"/>
        </w:rPr>
        <w:t> </w:t>
      </w:r>
      <w:r w:rsidRPr="00EE2088">
        <w:rPr>
          <w:sz w:val="19"/>
          <w:szCs w:val="19"/>
        </w:rPr>
        <w:t xml:space="preserve">ramach rozszerzenia sieci TEN-T na terenie województwa dolnośląskiego uwzględniono następujące  istniejące i planowane elementy sieci drogowej i kolejowej: </w:t>
      </w:r>
    </w:p>
    <w:p w14:paraId="3DDCF707" w14:textId="66E9CDB3" w:rsidR="003825D1" w:rsidRPr="00AB6BCA" w:rsidRDefault="003825D1" w:rsidP="00691FEE">
      <w:pPr>
        <w:spacing w:after="0" w:line="288" w:lineRule="auto"/>
        <w:jc w:val="both"/>
        <w:rPr>
          <w:rFonts w:eastAsia="Times New Roman" w:cs="Arial"/>
          <w:color w:val="000000" w:themeColor="text1"/>
          <w:sz w:val="19"/>
          <w:szCs w:val="19"/>
        </w:rPr>
      </w:pPr>
      <w:r w:rsidRPr="00AB6BCA">
        <w:rPr>
          <w:rFonts w:eastAsia="Times New Roman" w:cs="Arial"/>
          <w:b/>
          <w:color w:val="000000" w:themeColor="text1"/>
          <w:sz w:val="19"/>
          <w:szCs w:val="19"/>
        </w:rPr>
        <w:t xml:space="preserve">Drogowa sieć TEN-T. </w:t>
      </w:r>
      <w:r w:rsidRPr="00AB6BCA">
        <w:rPr>
          <w:rFonts w:eastAsia="Times New Roman" w:cs="Arial"/>
          <w:color w:val="000000" w:themeColor="text1"/>
          <w:sz w:val="19"/>
          <w:szCs w:val="19"/>
        </w:rPr>
        <w:t>W skład sieci bazowej wchodzą autostrada A4, A8 (Autostradowa Obwodnica Wrocławia) oraz drogi ekspresowe S3 i S8. W</w:t>
      </w:r>
      <w:r w:rsidR="00691FEE">
        <w:rPr>
          <w:rFonts w:eastAsia="Times New Roman" w:cs="Arial"/>
          <w:color w:val="000000" w:themeColor="text1"/>
          <w:sz w:val="19"/>
          <w:szCs w:val="19"/>
        </w:rPr>
        <w:t> </w:t>
      </w:r>
      <w:r w:rsidRPr="00AB6BCA">
        <w:rPr>
          <w:rFonts w:eastAsia="Times New Roman" w:cs="Arial"/>
          <w:color w:val="000000" w:themeColor="text1"/>
          <w:sz w:val="19"/>
          <w:szCs w:val="19"/>
        </w:rPr>
        <w:t>kompleksowej sieci TEN-T znalazły się autostrada A18 oraz droga ekspresowa S5.</w:t>
      </w:r>
    </w:p>
    <w:p w14:paraId="60FD98B0" w14:textId="2080468D" w:rsidR="003825D1" w:rsidRDefault="003825D1" w:rsidP="00691FEE">
      <w:pPr>
        <w:pStyle w:val="TEKST"/>
        <w:spacing w:after="0"/>
        <w:rPr>
          <w:b/>
          <w:sz w:val="19"/>
          <w:szCs w:val="19"/>
        </w:rPr>
      </w:pPr>
      <w:r w:rsidRPr="00AB6BCA">
        <w:rPr>
          <w:rFonts w:eastAsia="Times New Roman" w:cstheme="minorHAnsi"/>
          <w:b/>
          <w:sz w:val="19"/>
          <w:szCs w:val="19"/>
        </w:rPr>
        <w:t xml:space="preserve">Kolejowa sieć TEN-T. </w:t>
      </w:r>
      <w:r w:rsidRPr="00AB6BCA">
        <w:rPr>
          <w:rFonts w:eastAsia="Times New Roman" w:cstheme="minorHAnsi"/>
          <w:sz w:val="19"/>
          <w:szCs w:val="19"/>
        </w:rPr>
        <w:t>W ramach sieci TEN-T, uwzględniono linie kolejowe sieci bazowej w</w:t>
      </w:r>
      <w:r w:rsidR="00691FEE">
        <w:rPr>
          <w:rFonts w:eastAsia="Times New Roman" w:cstheme="minorHAnsi"/>
          <w:sz w:val="19"/>
          <w:szCs w:val="19"/>
        </w:rPr>
        <w:t> </w:t>
      </w:r>
      <w:r w:rsidRPr="00AB6BCA">
        <w:rPr>
          <w:rFonts w:eastAsia="Times New Roman" w:cstheme="minorHAnsi"/>
          <w:sz w:val="19"/>
          <w:szCs w:val="19"/>
        </w:rPr>
        <w:t xml:space="preserve">przewozach pasażerskich i towarowych przebiegające przez obszar województwa dolnośląskiego, do których należą linie: E30, C-E30 oraz E59. </w:t>
      </w:r>
      <w:r w:rsidRPr="00AB6BCA">
        <w:rPr>
          <w:rFonts w:cstheme="minorHAnsi"/>
          <w:sz w:val="19"/>
          <w:szCs w:val="19"/>
        </w:rPr>
        <w:t>Uzupełnieniem sieci bazowej są linie kolejowe CE 59 i C 59/2 będące w sieci kompleksowej, które tylko w</w:t>
      </w:r>
      <w:r w:rsidR="00691FEE">
        <w:rPr>
          <w:rFonts w:cstheme="minorHAnsi"/>
          <w:sz w:val="19"/>
          <w:szCs w:val="19"/>
        </w:rPr>
        <w:t> </w:t>
      </w:r>
      <w:r w:rsidRPr="00AB6BCA">
        <w:rPr>
          <w:rFonts w:cstheme="minorHAnsi"/>
          <w:sz w:val="19"/>
          <w:szCs w:val="19"/>
        </w:rPr>
        <w:t>części są dwutorowe. Ponadto kolejową sieć TEN-T w</w:t>
      </w:r>
      <w:r w:rsidR="00691FEE">
        <w:rPr>
          <w:rFonts w:cstheme="minorHAnsi"/>
          <w:sz w:val="19"/>
          <w:szCs w:val="19"/>
        </w:rPr>
        <w:t> </w:t>
      </w:r>
      <w:r w:rsidRPr="00AB6BCA">
        <w:rPr>
          <w:rFonts w:cstheme="minorHAnsi"/>
          <w:sz w:val="19"/>
          <w:szCs w:val="19"/>
        </w:rPr>
        <w:t>regionie uzupełnia planowana kolej dużych prędkości (KDP) tzn. „Y” relacji Warszawa – Łódź – Poznań/Wrocław oraz jego wydłużenie w kierunku Pragi.</w:t>
      </w:r>
    </w:p>
    <w:p w14:paraId="7BD78D46" w14:textId="28EB449A" w:rsidR="000C6BE4" w:rsidRPr="00AB6BCA" w:rsidRDefault="000C6BE4" w:rsidP="00691FEE">
      <w:pPr>
        <w:pStyle w:val="TEKST"/>
        <w:spacing w:before="120" w:after="0"/>
        <w:rPr>
          <w:sz w:val="19"/>
          <w:szCs w:val="19"/>
        </w:rPr>
      </w:pPr>
      <w:r w:rsidRPr="00AB6BCA">
        <w:rPr>
          <w:b/>
          <w:sz w:val="19"/>
          <w:szCs w:val="19"/>
        </w:rPr>
        <w:t>Dostępność transportowa wewnętrzna.</w:t>
      </w:r>
      <w:r w:rsidRPr="00AB6BCA">
        <w:rPr>
          <w:b/>
        </w:rPr>
        <w:t xml:space="preserve"> </w:t>
      </w:r>
      <w:r w:rsidRPr="00AB6BCA">
        <w:rPr>
          <w:sz w:val="19"/>
          <w:szCs w:val="19"/>
        </w:rPr>
        <w:t xml:space="preserve">Inwestycje drogowe realizowane w ramach sieci TEN-T znacząco poprawią dostępność czasową do głównych miast Dolnego Śląska. Największe zmiany zauważone zostaną na osi północ-południe, w związku z realizacją dróg ekspresowych S3 i S5, co znacznie poprawi dostępność obszarów do tej pory zmarginalizowanych (za najważniejsze można uznać m.in. Głogów i Milicz). </w:t>
      </w:r>
      <w:r w:rsidR="00691FEE">
        <w:rPr>
          <w:sz w:val="19"/>
          <w:szCs w:val="19"/>
        </w:rPr>
        <w:t>Z</w:t>
      </w:r>
      <w:r w:rsidRPr="00AB6BCA">
        <w:rPr>
          <w:sz w:val="19"/>
          <w:szCs w:val="19"/>
        </w:rPr>
        <w:t xml:space="preserve">naczna poprawa dostępności </w:t>
      </w:r>
      <w:r w:rsidR="00691FEE">
        <w:rPr>
          <w:sz w:val="19"/>
          <w:szCs w:val="19"/>
        </w:rPr>
        <w:t xml:space="preserve">nastąpi również </w:t>
      </w:r>
      <w:r w:rsidRPr="00AB6BCA">
        <w:rPr>
          <w:sz w:val="19"/>
          <w:szCs w:val="19"/>
        </w:rPr>
        <w:t>w</w:t>
      </w:r>
      <w:r w:rsidR="00691FEE">
        <w:rPr>
          <w:sz w:val="19"/>
          <w:szCs w:val="19"/>
        </w:rPr>
        <w:t> </w:t>
      </w:r>
      <w:r w:rsidRPr="00AB6BCA">
        <w:rPr>
          <w:sz w:val="19"/>
          <w:szCs w:val="19"/>
        </w:rPr>
        <w:t>kierunku zachodnim, w szczególności Borów Dolnośląskich oraz okolic Bolesławca, Zgorzelca oraz w</w:t>
      </w:r>
      <w:r w:rsidR="00691FEE">
        <w:rPr>
          <w:sz w:val="19"/>
          <w:szCs w:val="19"/>
        </w:rPr>
        <w:t> </w:t>
      </w:r>
      <w:r w:rsidRPr="00AB6BCA">
        <w:rPr>
          <w:sz w:val="19"/>
          <w:szCs w:val="19"/>
        </w:rPr>
        <w:t xml:space="preserve">kierunku północnym od Wrocławia (powiat trzebnicki i milicki). Niewielkie zmiany w stosunku do stanu istniejącego zanotowane zostaną w Kotlinie Kłodzkiej, która po zrealizowaniu planowanych inwestycji nadal stanowi obszar marginalizacji względem głównych ośrodków województwa dolnośląskiego. Po realizacji dróg ekspresowych S3 i S5 znacząco wzrośnie udział </w:t>
      </w:r>
      <w:r w:rsidRPr="00AB6BCA">
        <w:rPr>
          <w:sz w:val="19"/>
          <w:szCs w:val="19"/>
        </w:rPr>
        <w:t>mieszkańców województwa z dostępnością do 30’ od węzłów drogowych na autostradach i drogach ekspresowych. Liczba mieszkańców województwa w</w:t>
      </w:r>
      <w:r w:rsidR="00691FEE">
        <w:rPr>
          <w:sz w:val="19"/>
          <w:szCs w:val="19"/>
        </w:rPr>
        <w:t> </w:t>
      </w:r>
      <w:r w:rsidRPr="00AB6BCA">
        <w:rPr>
          <w:sz w:val="19"/>
          <w:szCs w:val="19"/>
        </w:rPr>
        <w:t>zasięgu do 30’ wyniesie ok 2,2 mln osób i będzie stanowiła ok 79% mieszkańców województwa (obecnie 1,77 mln, co stanowi ok 63% mieszkańców województwa).</w:t>
      </w:r>
    </w:p>
    <w:p w14:paraId="1753A181" w14:textId="4FE27F55" w:rsidR="000C6BE4" w:rsidRPr="00AB6BCA" w:rsidRDefault="000C6BE4" w:rsidP="003825D1">
      <w:pPr>
        <w:pStyle w:val="MAPA"/>
        <w:spacing w:line="288" w:lineRule="auto"/>
        <w:ind w:left="426" w:hanging="426"/>
      </w:pPr>
      <w:r w:rsidRPr="00AB6BCA">
        <w:t>mapa 31. dostępność czasowa do węzłów na autostradach i drogach ekspresowych po realizacji dróg ekspresowych s3 i s5.</w:t>
      </w:r>
    </w:p>
    <w:p w14:paraId="7E679B11" w14:textId="012D8402" w:rsidR="000C6BE4" w:rsidRPr="00AB6BCA" w:rsidRDefault="000C6BE4" w:rsidP="005F49A2">
      <w:pPr>
        <w:spacing w:after="120" w:line="288" w:lineRule="auto"/>
        <w:jc w:val="center"/>
        <w:rPr>
          <w:rFonts w:eastAsia="Times New Roman" w:cs="Arial"/>
          <w:i/>
          <w:color w:val="000000" w:themeColor="text1"/>
          <w:sz w:val="16"/>
          <w:szCs w:val="16"/>
        </w:rPr>
      </w:pPr>
      <w:r w:rsidRPr="00AB6BCA">
        <w:rPr>
          <w:rFonts w:eastAsia="Times New Roman" w:cs="Arial"/>
          <w:i/>
          <w:noProof/>
          <w:color w:val="000000" w:themeColor="text1"/>
          <w:sz w:val="16"/>
          <w:szCs w:val="16"/>
          <w:lang w:eastAsia="pl-PL"/>
        </w:rPr>
        <w:drawing>
          <wp:inline distT="0" distB="0" distL="0" distR="0" wp14:anchorId="4FADF3C6" wp14:editId="610F5447">
            <wp:extent cx="3240000" cy="2824691"/>
            <wp:effectExtent l="0" t="0" r="0" b="0"/>
            <wp:docPr id="5702" name="Obraz 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4493" t="6289" r="4638" b="3344"/>
                    <a:stretch/>
                  </pic:blipFill>
                  <pic:spPr bwMode="auto">
                    <a:xfrm>
                      <a:off x="0" y="0"/>
                      <a:ext cx="3240000" cy="2824691"/>
                    </a:xfrm>
                    <a:prstGeom prst="rect">
                      <a:avLst/>
                    </a:prstGeom>
                    <a:noFill/>
                    <a:ln>
                      <a:noFill/>
                    </a:ln>
                    <a:extLst>
                      <a:ext uri="{53640926-AAD7-44D8-BBD7-CCE9431645EC}">
                        <a14:shadowObscured xmlns:a14="http://schemas.microsoft.com/office/drawing/2010/main"/>
                      </a:ext>
                    </a:extLst>
                  </pic:spPr>
                </pic:pic>
              </a:graphicData>
            </a:graphic>
          </wp:inline>
        </w:drawing>
      </w:r>
    </w:p>
    <w:p w14:paraId="67B4C6C5" w14:textId="77777777" w:rsidR="000C6BE4" w:rsidRPr="00AB6BCA" w:rsidRDefault="000C6BE4" w:rsidP="005F49A2">
      <w:pPr>
        <w:pStyle w:val="RDO"/>
        <w:spacing w:line="288" w:lineRule="auto"/>
        <w:rPr>
          <w:color w:val="000000" w:themeColor="text1"/>
          <w:sz w:val="19"/>
          <w:szCs w:val="19"/>
        </w:rPr>
      </w:pPr>
      <w:r w:rsidRPr="00AB6BCA">
        <w:rPr>
          <w:color w:val="000000" w:themeColor="text1"/>
        </w:rPr>
        <w:t>Źródło: opracowanie własne.</w:t>
      </w:r>
    </w:p>
    <w:p w14:paraId="680B9417" w14:textId="1F3D2D6B" w:rsidR="001B02CD" w:rsidRDefault="001B02CD" w:rsidP="001B02CD">
      <w:pPr>
        <w:pStyle w:val="MAPA"/>
      </w:pPr>
      <w:r w:rsidRPr="00AB6BCA">
        <w:t>mapa 32. Kolejowa dostępność czasowa do ośrodków ponadlokalnych.</w:t>
      </w:r>
    </w:p>
    <w:p w14:paraId="6D436329" w14:textId="4A2DFB52" w:rsidR="001B02CD" w:rsidRDefault="001B02CD" w:rsidP="001B02CD">
      <w:pPr>
        <w:rPr>
          <w:sz w:val="19"/>
          <w:szCs w:val="19"/>
        </w:rPr>
      </w:pPr>
      <w:r w:rsidRPr="00AB6BCA">
        <w:rPr>
          <w:i/>
          <w:noProof/>
          <w:color w:val="000000" w:themeColor="text1"/>
          <w:lang w:eastAsia="pl-PL"/>
        </w:rPr>
        <w:drawing>
          <wp:anchor distT="0" distB="0" distL="114300" distR="114300" simplePos="0" relativeHeight="251681792" behindDoc="0" locked="0" layoutInCell="1" allowOverlap="1" wp14:anchorId="4BE05C4E" wp14:editId="1F1CC2E7">
            <wp:simplePos x="0" y="0"/>
            <wp:positionH relativeFrom="column">
              <wp:posOffset>866</wp:posOffset>
            </wp:positionH>
            <wp:positionV relativeFrom="paragraph">
              <wp:posOffset>1685746</wp:posOffset>
            </wp:positionV>
            <wp:extent cx="1113465" cy="807720"/>
            <wp:effectExtent l="0" t="0" r="0" b="0"/>
            <wp:wrapNone/>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stepnoscKolejowaOsrodkiPonadlokalne.jpg"/>
                    <pic:cNvPicPr/>
                  </pic:nvPicPr>
                  <pic:blipFill rotWithShape="1">
                    <a:blip r:embed="rId67" cstate="print">
                      <a:extLst>
                        <a:ext uri="{28A0092B-C50C-407E-A947-70E740481C1C}">
                          <a14:useLocalDpi xmlns:a14="http://schemas.microsoft.com/office/drawing/2010/main" val="0"/>
                        </a:ext>
                      </a:extLst>
                    </a:blip>
                    <a:srcRect l="49005" t="78718" r="17899" b="1275"/>
                    <a:stretch/>
                  </pic:blipFill>
                  <pic:spPr bwMode="auto">
                    <a:xfrm>
                      <a:off x="0" y="0"/>
                      <a:ext cx="1113465" cy="807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02CD">
        <w:rPr>
          <w:noProof/>
          <w:lang w:eastAsia="pl-PL"/>
        </w:rPr>
        <w:drawing>
          <wp:inline distT="0" distB="0" distL="0" distR="0" wp14:anchorId="2F6BBDDD" wp14:editId="42A7585C">
            <wp:extent cx="2700655" cy="2491202"/>
            <wp:effectExtent l="0" t="0" r="4445" b="444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stepnoscKolejowaOsrodkiPonadlokalne.jpg"/>
                    <pic:cNvPicPr/>
                  </pic:nvPicPr>
                  <pic:blipFill rotWithShape="1">
                    <a:blip r:embed="rId68" cstate="print">
                      <a:extLst>
                        <a:ext uri="{28A0092B-C50C-407E-A947-70E740481C1C}">
                          <a14:useLocalDpi xmlns:a14="http://schemas.microsoft.com/office/drawing/2010/main" val="0"/>
                        </a:ext>
                      </a:extLst>
                    </a:blip>
                    <a:srcRect b="23137"/>
                    <a:stretch/>
                  </pic:blipFill>
                  <pic:spPr bwMode="auto">
                    <a:xfrm>
                      <a:off x="0" y="0"/>
                      <a:ext cx="2700655" cy="2491202"/>
                    </a:xfrm>
                    <a:prstGeom prst="rect">
                      <a:avLst/>
                    </a:prstGeom>
                    <a:ln>
                      <a:noFill/>
                    </a:ln>
                    <a:extLst>
                      <a:ext uri="{53640926-AAD7-44D8-BBD7-CCE9431645EC}">
                        <a14:shadowObscured xmlns:a14="http://schemas.microsoft.com/office/drawing/2010/main"/>
                      </a:ext>
                    </a:extLst>
                  </pic:spPr>
                </pic:pic>
              </a:graphicData>
            </a:graphic>
          </wp:inline>
        </w:drawing>
      </w:r>
    </w:p>
    <w:p w14:paraId="441AEA94" w14:textId="77777777" w:rsidR="001B02CD" w:rsidRPr="00AB6BCA" w:rsidRDefault="001B02CD" w:rsidP="001B02CD">
      <w:pPr>
        <w:pStyle w:val="RDO"/>
        <w:spacing w:line="288" w:lineRule="auto"/>
        <w:rPr>
          <w:color w:val="000000" w:themeColor="text1"/>
        </w:rPr>
      </w:pPr>
      <w:r w:rsidRPr="00AB6BCA">
        <w:rPr>
          <w:color w:val="000000" w:themeColor="text1"/>
        </w:rPr>
        <w:t>Źródło: opracowanie własne.</w:t>
      </w:r>
    </w:p>
    <w:p w14:paraId="3E804AB4" w14:textId="21CE16E3" w:rsidR="001B02CD" w:rsidRPr="00AB6BCA" w:rsidRDefault="001B02CD" w:rsidP="001B02CD">
      <w:pPr>
        <w:jc w:val="both"/>
        <w:rPr>
          <w:sz w:val="19"/>
          <w:szCs w:val="19"/>
        </w:rPr>
        <w:sectPr w:rsidR="001B02CD" w:rsidRPr="00AB6BCA" w:rsidSect="00D57705">
          <w:type w:val="continuous"/>
          <w:pgSz w:w="11906" w:h="16838"/>
          <w:pgMar w:top="1276" w:right="1274" w:bottom="1417" w:left="1417" w:header="708" w:footer="708" w:gutter="0"/>
          <w:cols w:num="2" w:space="708"/>
          <w:titlePg/>
          <w:docGrid w:linePitch="360"/>
        </w:sectPr>
      </w:pPr>
      <w:r w:rsidRPr="00FA1EDA">
        <w:rPr>
          <w:color w:val="000000" w:themeColor="text1"/>
          <w:sz w:val="19"/>
          <w:szCs w:val="19"/>
        </w:rPr>
        <w:t xml:space="preserve">Województwo dolnośląskie posiada doskonałe warunki dla rozwoju wszystkich możliwych form </w:t>
      </w:r>
      <w:r w:rsidRPr="00FA1EDA">
        <w:rPr>
          <w:b/>
          <w:color w:val="000000" w:themeColor="text1"/>
          <w:sz w:val="19"/>
          <w:szCs w:val="19"/>
        </w:rPr>
        <w:t>ruchu rowerowego</w:t>
      </w:r>
      <w:r w:rsidRPr="00FA1EDA">
        <w:rPr>
          <w:color w:val="000000" w:themeColor="text1"/>
          <w:sz w:val="19"/>
          <w:szCs w:val="19"/>
        </w:rPr>
        <w:t xml:space="preserve">. Na potencjał rowerowy regionu składają się zarówno zróżnicowane ukształtowanie terenu z przewagą obszarów nizinnych, gęsta sieć osadnicza </w:t>
      </w:r>
      <w:r w:rsidRPr="00FA1EDA">
        <w:rPr>
          <w:color w:val="000000" w:themeColor="text1"/>
          <w:sz w:val="19"/>
          <w:szCs w:val="19"/>
        </w:rPr>
        <w:lastRenderedPageBreak/>
        <w:t xml:space="preserve">silnie powiązana z siecią kolejową, jak i walory przyrodnicze, krajobrazowe oraz kulturowe, położenie w granicach polsko-czeskiego i polsko-niemieckiego pogranicza i łagodny klimat skutecznie wydłużający sezon rowerowy. Według danych GUS długość ścieżek </w:t>
      </w:r>
      <w:r w:rsidRPr="00FA1EDA">
        <w:rPr>
          <w:color w:val="000000" w:themeColor="text1"/>
          <w:sz w:val="19"/>
          <w:szCs w:val="19"/>
        </w:rPr>
        <w:t xml:space="preserve">rowerowych (bez długości szlaków rowerowych), które były w zarządzie jednostek samorządu terytorialnego </w:t>
      </w:r>
      <w:r w:rsidR="006C152D">
        <w:rPr>
          <w:color w:val="000000" w:themeColor="text1"/>
          <w:sz w:val="19"/>
          <w:szCs w:val="19"/>
        </w:rPr>
        <w:br/>
      </w:r>
      <w:r w:rsidRPr="00FA1EDA">
        <w:rPr>
          <w:color w:val="000000" w:themeColor="text1"/>
          <w:sz w:val="19"/>
          <w:szCs w:val="19"/>
        </w:rPr>
        <w:t>w 2016 roku wynosiła w województwie dolnośląskim  694 km, czyli 24,4  km ścieżek rowerowych na 10 tys. ludności i 347,9 km na 10 tys. km</w:t>
      </w:r>
      <w:r w:rsidRPr="00FA1EDA">
        <w:rPr>
          <w:color w:val="000000" w:themeColor="text1"/>
          <w:sz w:val="19"/>
          <w:szCs w:val="19"/>
          <w:vertAlign w:val="superscript"/>
        </w:rPr>
        <w:t>2</w:t>
      </w:r>
      <w:r w:rsidRPr="00FA1EDA">
        <w:rPr>
          <w:color w:val="000000" w:themeColor="text1"/>
          <w:sz w:val="19"/>
          <w:szCs w:val="19"/>
        </w:rPr>
        <w:t>.</w:t>
      </w:r>
    </w:p>
    <w:tbl>
      <w:tblPr>
        <w:tblW w:w="9209" w:type="dxa"/>
        <w:jc w:val="center"/>
        <w:tblBorders>
          <w:insideH w:val="single" w:sz="18" w:space="0" w:color="FFFFFF" w:themeColor="background1"/>
          <w:insideV w:val="single" w:sz="18" w:space="0" w:color="FFFFFF" w:themeColor="background1"/>
        </w:tblBorders>
        <w:shd w:val="clear" w:color="auto" w:fill="F2F2F2" w:themeFill="background1" w:themeFillShade="F2"/>
        <w:tblLook w:val="04A0" w:firstRow="1" w:lastRow="0" w:firstColumn="1" w:lastColumn="0" w:noHBand="0" w:noVBand="1"/>
      </w:tblPr>
      <w:tblGrid>
        <w:gridCol w:w="4395"/>
        <w:gridCol w:w="4814"/>
      </w:tblGrid>
      <w:tr w:rsidR="00AB6BCA" w:rsidRPr="003E0195" w14:paraId="4C118DD0" w14:textId="77777777" w:rsidTr="00D64828">
        <w:trPr>
          <w:tblHeader/>
          <w:jc w:val="center"/>
        </w:trPr>
        <w:tc>
          <w:tcPr>
            <w:tcW w:w="4395" w:type="dxa"/>
            <w:shd w:val="clear" w:color="auto" w:fill="F2F2F2" w:themeFill="background1" w:themeFillShade="F2"/>
          </w:tcPr>
          <w:p w14:paraId="089F9120" w14:textId="77777777" w:rsidR="00AB6BCA" w:rsidRPr="002F7BDC" w:rsidRDefault="00AB6BCA" w:rsidP="00D64828">
            <w:pPr>
              <w:spacing w:before="60" w:after="60" w:line="288" w:lineRule="auto"/>
              <w:jc w:val="center"/>
              <w:rPr>
                <w:b/>
                <w:color w:val="000000" w:themeColor="text1"/>
                <w:sz w:val="18"/>
                <w:szCs w:val="18"/>
              </w:rPr>
            </w:pPr>
            <w:r w:rsidRPr="002F7BDC">
              <w:rPr>
                <w:b/>
                <w:color w:val="000000" w:themeColor="text1"/>
                <w:sz w:val="18"/>
                <w:szCs w:val="18"/>
              </w:rPr>
              <w:t>MOCNE STRONY</w:t>
            </w:r>
          </w:p>
        </w:tc>
        <w:tc>
          <w:tcPr>
            <w:tcW w:w="4814" w:type="dxa"/>
            <w:shd w:val="clear" w:color="auto" w:fill="F2F2F2" w:themeFill="background1" w:themeFillShade="F2"/>
          </w:tcPr>
          <w:p w14:paraId="6C8F2F2C" w14:textId="77777777" w:rsidR="00AB6BCA" w:rsidRPr="002F7BDC" w:rsidRDefault="00AB6BCA" w:rsidP="00D64828">
            <w:pPr>
              <w:spacing w:before="60" w:after="60" w:line="288" w:lineRule="auto"/>
              <w:jc w:val="center"/>
              <w:rPr>
                <w:b/>
                <w:color w:val="000000" w:themeColor="text1"/>
                <w:sz w:val="18"/>
                <w:szCs w:val="18"/>
              </w:rPr>
            </w:pPr>
            <w:r w:rsidRPr="002F7BDC">
              <w:rPr>
                <w:b/>
                <w:color w:val="000000" w:themeColor="text1"/>
                <w:sz w:val="18"/>
                <w:szCs w:val="18"/>
              </w:rPr>
              <w:t>SŁABE STRONY</w:t>
            </w:r>
          </w:p>
        </w:tc>
      </w:tr>
      <w:tr w:rsidR="00863546" w:rsidRPr="003E0195" w14:paraId="21AF5A85" w14:textId="77777777" w:rsidTr="00D64828">
        <w:trPr>
          <w:jc w:val="center"/>
        </w:trPr>
        <w:tc>
          <w:tcPr>
            <w:tcW w:w="4395" w:type="dxa"/>
            <w:shd w:val="clear" w:color="auto" w:fill="F2F2F2" w:themeFill="background1" w:themeFillShade="F2"/>
          </w:tcPr>
          <w:p w14:paraId="587A54E1" w14:textId="77777777" w:rsidR="00863546" w:rsidRPr="00C20E9D" w:rsidRDefault="00863546" w:rsidP="00863546">
            <w:pPr>
              <w:pStyle w:val="Akapitzlist"/>
              <w:numPr>
                <w:ilvl w:val="0"/>
                <w:numId w:val="40"/>
              </w:numPr>
              <w:spacing w:before="60" w:after="60" w:line="288" w:lineRule="auto"/>
              <w:ind w:left="313" w:hanging="284"/>
              <w:jc w:val="both"/>
              <w:rPr>
                <w:color w:val="000000" w:themeColor="text1"/>
                <w:sz w:val="17"/>
                <w:szCs w:val="17"/>
              </w:rPr>
            </w:pPr>
            <w:r w:rsidRPr="00AB6BCA">
              <w:rPr>
                <w:color w:val="000000" w:themeColor="text1"/>
                <w:sz w:val="17"/>
                <w:szCs w:val="17"/>
              </w:rPr>
              <w:t xml:space="preserve">bardzo </w:t>
            </w:r>
            <w:r w:rsidRPr="00C20E9D">
              <w:rPr>
                <w:color w:val="000000" w:themeColor="text1"/>
                <w:sz w:val="17"/>
                <w:szCs w:val="17"/>
              </w:rPr>
              <w:t>dobre skomunikowanie drogami szybkiego ruchu w relacji wschód-zachód oraz północ-południe (poprzez realizację S3 i S5),</w:t>
            </w:r>
          </w:p>
          <w:p w14:paraId="6817204A" w14:textId="77777777" w:rsidR="00863546" w:rsidRPr="00AB6BCA" w:rsidRDefault="00863546" w:rsidP="00863546">
            <w:pPr>
              <w:pStyle w:val="Akapitzlist"/>
              <w:numPr>
                <w:ilvl w:val="0"/>
                <w:numId w:val="40"/>
              </w:numPr>
              <w:spacing w:before="60" w:after="60" w:line="288" w:lineRule="auto"/>
              <w:ind w:left="313" w:hanging="284"/>
              <w:jc w:val="both"/>
              <w:rPr>
                <w:color w:val="000000" w:themeColor="text1"/>
                <w:sz w:val="17"/>
                <w:szCs w:val="17"/>
              </w:rPr>
            </w:pPr>
            <w:r w:rsidRPr="00C20E9D">
              <w:rPr>
                <w:color w:val="000000" w:themeColor="text1"/>
                <w:sz w:val="17"/>
                <w:szCs w:val="17"/>
              </w:rPr>
              <w:t>bardzo dobra dostępność</w:t>
            </w:r>
            <w:r w:rsidRPr="00AB6BCA">
              <w:rPr>
                <w:color w:val="000000" w:themeColor="text1"/>
                <w:sz w:val="17"/>
                <w:szCs w:val="17"/>
              </w:rPr>
              <w:t xml:space="preserve"> dużych ośrodków do węzłów autostrad i dróg ekspresowych,</w:t>
            </w:r>
          </w:p>
          <w:p w14:paraId="5A3EADF1" w14:textId="77777777" w:rsidR="00863546" w:rsidRPr="00AB6BCA" w:rsidRDefault="00863546" w:rsidP="00863546">
            <w:pPr>
              <w:pStyle w:val="Akapitzlist"/>
              <w:numPr>
                <w:ilvl w:val="0"/>
                <w:numId w:val="40"/>
              </w:numPr>
              <w:spacing w:before="60" w:after="60" w:line="288" w:lineRule="auto"/>
              <w:ind w:left="313" w:hanging="284"/>
              <w:jc w:val="both"/>
              <w:rPr>
                <w:color w:val="000000" w:themeColor="text1"/>
                <w:sz w:val="17"/>
                <w:szCs w:val="17"/>
              </w:rPr>
            </w:pPr>
            <w:r w:rsidRPr="00AB6BCA">
              <w:rPr>
                <w:color w:val="000000" w:themeColor="text1"/>
                <w:sz w:val="17"/>
                <w:szCs w:val="17"/>
              </w:rPr>
              <w:t xml:space="preserve">jedna z najgęstszych w Polsce sieć linii kolejowych, </w:t>
            </w:r>
          </w:p>
          <w:p w14:paraId="31A3E871" w14:textId="77777777" w:rsidR="00863546" w:rsidRPr="00AB6BCA" w:rsidRDefault="00863546" w:rsidP="00863546">
            <w:pPr>
              <w:pStyle w:val="Akapitzlist"/>
              <w:numPr>
                <w:ilvl w:val="0"/>
                <w:numId w:val="40"/>
              </w:numPr>
              <w:spacing w:before="60" w:after="60" w:line="288" w:lineRule="auto"/>
              <w:ind w:left="313" w:hanging="284"/>
              <w:jc w:val="both"/>
              <w:rPr>
                <w:color w:val="000000" w:themeColor="text1"/>
                <w:sz w:val="17"/>
                <w:szCs w:val="17"/>
              </w:rPr>
            </w:pPr>
            <w:r w:rsidRPr="00AB6BCA">
              <w:rPr>
                <w:color w:val="000000" w:themeColor="text1"/>
                <w:sz w:val="17"/>
                <w:szCs w:val="17"/>
              </w:rPr>
              <w:t xml:space="preserve">nowoczesny tabor kolejowy, wysoki standard kolejowych przewozów pasażerskich oraz postępujące prace modernizacyjne na sieci Międzynarodowy Port Lotniczy we Wrocławiu o stale zwiększającej się ofercie, </w:t>
            </w:r>
          </w:p>
          <w:p w14:paraId="7819147C" w14:textId="77777777" w:rsidR="00863546" w:rsidRPr="00AB6BCA" w:rsidRDefault="00863546" w:rsidP="00863546">
            <w:pPr>
              <w:pStyle w:val="Akapitzlist"/>
              <w:numPr>
                <w:ilvl w:val="0"/>
                <w:numId w:val="40"/>
              </w:numPr>
              <w:spacing w:before="60" w:after="60" w:line="288" w:lineRule="auto"/>
              <w:ind w:left="313" w:hanging="284"/>
              <w:jc w:val="both"/>
              <w:rPr>
                <w:color w:val="000000" w:themeColor="text1"/>
                <w:sz w:val="17"/>
                <w:szCs w:val="17"/>
              </w:rPr>
            </w:pPr>
            <w:r w:rsidRPr="00AB6BCA">
              <w:rPr>
                <w:color w:val="000000" w:themeColor="text1"/>
                <w:sz w:val="17"/>
                <w:szCs w:val="17"/>
              </w:rPr>
              <w:t>zwiększające się wykorzystanie Odry w celach turystycznych,</w:t>
            </w:r>
          </w:p>
          <w:p w14:paraId="7533C64A" w14:textId="77777777" w:rsidR="00863546" w:rsidRPr="00AB6BCA" w:rsidRDefault="00863546" w:rsidP="00863546">
            <w:pPr>
              <w:pStyle w:val="Akapitzlist"/>
              <w:numPr>
                <w:ilvl w:val="0"/>
                <w:numId w:val="16"/>
              </w:numPr>
              <w:spacing w:before="60" w:after="60" w:line="288" w:lineRule="auto"/>
              <w:ind w:left="313" w:hanging="313"/>
              <w:rPr>
                <w:color w:val="000000" w:themeColor="text1"/>
                <w:sz w:val="17"/>
                <w:szCs w:val="17"/>
              </w:rPr>
            </w:pPr>
            <w:r w:rsidRPr="00AB6BCA">
              <w:rPr>
                <w:color w:val="000000" w:themeColor="text1"/>
                <w:sz w:val="17"/>
                <w:szCs w:val="17"/>
              </w:rPr>
              <w:t>rosnące zainteresowanie wykorzystaniem roweru zarówno w </w:t>
            </w:r>
            <w:r>
              <w:rPr>
                <w:color w:val="000000" w:themeColor="text1"/>
                <w:sz w:val="17"/>
                <w:szCs w:val="17"/>
              </w:rPr>
              <w:t xml:space="preserve">komunikacji, rekreacji jak i w </w:t>
            </w:r>
            <w:r w:rsidRPr="00AB6BCA">
              <w:rPr>
                <w:color w:val="000000" w:themeColor="text1"/>
                <w:sz w:val="17"/>
                <w:szCs w:val="17"/>
              </w:rPr>
              <w:t xml:space="preserve">turystyce, </w:t>
            </w:r>
          </w:p>
          <w:p w14:paraId="5E4AFECA" w14:textId="77777777" w:rsidR="00863546" w:rsidRPr="00AB6BCA" w:rsidRDefault="00863546" w:rsidP="00863546">
            <w:pPr>
              <w:pStyle w:val="Akapitzlist"/>
              <w:numPr>
                <w:ilvl w:val="0"/>
                <w:numId w:val="40"/>
              </w:numPr>
              <w:spacing w:before="60" w:after="60" w:line="288" w:lineRule="auto"/>
              <w:ind w:left="313" w:hanging="284"/>
              <w:jc w:val="both"/>
              <w:rPr>
                <w:color w:val="000000" w:themeColor="text1"/>
                <w:sz w:val="17"/>
                <w:szCs w:val="17"/>
              </w:rPr>
            </w:pPr>
            <w:r w:rsidRPr="00AB6BCA">
              <w:rPr>
                <w:color w:val="000000" w:themeColor="text1"/>
                <w:sz w:val="17"/>
                <w:szCs w:val="17"/>
              </w:rPr>
              <w:t>modelowe rozwiązania rowerowe w zakresie planowania, wdrażania i zarządzania rozwojem ruchu rowerowego we Wrocławiu, będące inspiracją dla pozostałych ośrodków miejskich w regionie.</w:t>
            </w:r>
          </w:p>
        </w:tc>
        <w:tc>
          <w:tcPr>
            <w:tcW w:w="4814" w:type="dxa"/>
            <w:shd w:val="clear" w:color="auto" w:fill="F2F2F2" w:themeFill="background1" w:themeFillShade="F2"/>
          </w:tcPr>
          <w:p w14:paraId="7E1D7999" w14:textId="77777777" w:rsidR="00863546" w:rsidRPr="00AB6BCA" w:rsidRDefault="00863546" w:rsidP="00863546">
            <w:pPr>
              <w:pStyle w:val="Akapitzlist"/>
              <w:numPr>
                <w:ilvl w:val="0"/>
                <w:numId w:val="41"/>
              </w:numPr>
              <w:spacing w:after="0" w:line="288" w:lineRule="auto"/>
              <w:ind w:left="318" w:hanging="284"/>
              <w:jc w:val="both"/>
              <w:rPr>
                <w:color w:val="000000" w:themeColor="text1"/>
                <w:sz w:val="17"/>
                <w:szCs w:val="17"/>
              </w:rPr>
            </w:pPr>
            <w:r w:rsidRPr="00AB6BCA">
              <w:rPr>
                <w:color w:val="000000" w:themeColor="text1"/>
                <w:sz w:val="17"/>
                <w:szCs w:val="17"/>
              </w:rPr>
              <w:t>słabe skomunikowanie drogami szybkiego ruchu w relacji północ-południe,</w:t>
            </w:r>
          </w:p>
          <w:p w14:paraId="4BCEEA34" w14:textId="77777777" w:rsidR="00863546" w:rsidRPr="00AB6BCA" w:rsidRDefault="00863546" w:rsidP="00863546">
            <w:pPr>
              <w:pStyle w:val="Akapitzlist"/>
              <w:numPr>
                <w:ilvl w:val="0"/>
                <w:numId w:val="41"/>
              </w:numPr>
              <w:spacing w:after="0" w:line="288" w:lineRule="auto"/>
              <w:ind w:left="318" w:hanging="284"/>
              <w:jc w:val="both"/>
              <w:rPr>
                <w:color w:val="000000" w:themeColor="text1"/>
                <w:sz w:val="17"/>
                <w:szCs w:val="17"/>
              </w:rPr>
            </w:pPr>
            <w:r w:rsidRPr="00AB6BCA">
              <w:rPr>
                <w:color w:val="000000" w:themeColor="text1"/>
                <w:sz w:val="17"/>
                <w:szCs w:val="17"/>
              </w:rPr>
              <w:t>słaba dostępność do węzłów autostrad i dróg ekspresowych obszarów górskich,</w:t>
            </w:r>
          </w:p>
          <w:p w14:paraId="5BFB9E09" w14:textId="77777777" w:rsidR="00863546" w:rsidRPr="00AB6BCA" w:rsidRDefault="00863546" w:rsidP="00863546">
            <w:pPr>
              <w:pStyle w:val="Akapitzlist"/>
              <w:numPr>
                <w:ilvl w:val="0"/>
                <w:numId w:val="41"/>
              </w:numPr>
              <w:spacing w:after="0" w:line="288" w:lineRule="auto"/>
              <w:ind w:left="318" w:hanging="284"/>
              <w:jc w:val="both"/>
              <w:rPr>
                <w:color w:val="000000" w:themeColor="text1"/>
                <w:sz w:val="17"/>
                <w:szCs w:val="17"/>
              </w:rPr>
            </w:pPr>
            <w:r w:rsidRPr="00AB6BCA">
              <w:rPr>
                <w:color w:val="000000" w:themeColor="text1"/>
                <w:sz w:val="17"/>
                <w:szCs w:val="17"/>
              </w:rPr>
              <w:t>brak obwodnic wielu miejscowości,</w:t>
            </w:r>
          </w:p>
          <w:p w14:paraId="5EEAB49B" w14:textId="77777777" w:rsidR="00863546" w:rsidRPr="00AB6BCA" w:rsidRDefault="00863546" w:rsidP="00863546">
            <w:pPr>
              <w:pStyle w:val="Akapitzlist"/>
              <w:numPr>
                <w:ilvl w:val="0"/>
                <w:numId w:val="41"/>
              </w:numPr>
              <w:spacing w:after="0" w:line="288" w:lineRule="auto"/>
              <w:ind w:left="318" w:hanging="284"/>
              <w:jc w:val="both"/>
              <w:rPr>
                <w:color w:val="000000" w:themeColor="text1"/>
                <w:sz w:val="17"/>
                <w:szCs w:val="17"/>
              </w:rPr>
            </w:pPr>
            <w:r w:rsidRPr="00AB6BCA">
              <w:rPr>
                <w:color w:val="000000" w:themeColor="text1"/>
                <w:sz w:val="17"/>
                <w:szCs w:val="17"/>
              </w:rPr>
              <w:t xml:space="preserve">zagrożenie wyczerpania przepustowości na wielu odcinkach autostrady A4, </w:t>
            </w:r>
          </w:p>
          <w:p w14:paraId="6D1F8961" w14:textId="64B38C6E" w:rsidR="00863546" w:rsidRPr="00AB6BCA" w:rsidRDefault="00863546" w:rsidP="00863546">
            <w:pPr>
              <w:pStyle w:val="Akapitzlist"/>
              <w:numPr>
                <w:ilvl w:val="0"/>
                <w:numId w:val="41"/>
              </w:numPr>
              <w:spacing w:after="0" w:line="288" w:lineRule="auto"/>
              <w:ind w:left="318" w:hanging="284"/>
              <w:jc w:val="both"/>
              <w:rPr>
                <w:color w:val="000000" w:themeColor="text1"/>
                <w:sz w:val="17"/>
                <w:szCs w:val="17"/>
              </w:rPr>
            </w:pPr>
            <w:r w:rsidRPr="00AB6BCA">
              <w:rPr>
                <w:color w:val="000000" w:themeColor="text1"/>
                <w:sz w:val="17"/>
                <w:szCs w:val="17"/>
              </w:rPr>
              <w:t xml:space="preserve">niewystarczająca </w:t>
            </w:r>
            <w:r w:rsidR="006517C0">
              <w:rPr>
                <w:color w:val="000000" w:themeColor="text1"/>
                <w:sz w:val="17"/>
                <w:szCs w:val="17"/>
              </w:rPr>
              <w:t>liczba</w:t>
            </w:r>
            <w:r w:rsidR="006517C0" w:rsidRPr="00AB6BCA">
              <w:rPr>
                <w:color w:val="000000" w:themeColor="text1"/>
                <w:sz w:val="17"/>
                <w:szCs w:val="17"/>
              </w:rPr>
              <w:t xml:space="preserve"> przepraw </w:t>
            </w:r>
            <w:r w:rsidRPr="00AB6BCA">
              <w:rPr>
                <w:color w:val="000000" w:themeColor="text1"/>
                <w:sz w:val="17"/>
                <w:szCs w:val="17"/>
              </w:rPr>
              <w:t xml:space="preserve">mostowych przez rzekę Odrę, </w:t>
            </w:r>
          </w:p>
          <w:p w14:paraId="6DE63DBB" w14:textId="77777777" w:rsidR="00863546" w:rsidRPr="00AB6BCA" w:rsidRDefault="00863546" w:rsidP="00863546">
            <w:pPr>
              <w:pStyle w:val="Akapitzlist"/>
              <w:numPr>
                <w:ilvl w:val="0"/>
                <w:numId w:val="41"/>
              </w:numPr>
              <w:spacing w:after="0" w:line="288" w:lineRule="auto"/>
              <w:ind w:left="318" w:hanging="284"/>
              <w:jc w:val="both"/>
              <w:rPr>
                <w:color w:val="000000" w:themeColor="text1"/>
                <w:sz w:val="17"/>
                <w:szCs w:val="17"/>
              </w:rPr>
            </w:pPr>
            <w:r w:rsidRPr="00AB6BCA">
              <w:rPr>
                <w:color w:val="000000" w:themeColor="text1"/>
                <w:sz w:val="17"/>
                <w:szCs w:val="17"/>
              </w:rPr>
              <w:t xml:space="preserve">zmniejszająca się długość eksploatowanych linii kolejowych,  </w:t>
            </w:r>
          </w:p>
          <w:p w14:paraId="34DB1390" w14:textId="77777777" w:rsidR="00863546" w:rsidRPr="00AB6BCA" w:rsidRDefault="00863546" w:rsidP="00863546">
            <w:pPr>
              <w:pStyle w:val="Akapitzlist"/>
              <w:numPr>
                <w:ilvl w:val="0"/>
                <w:numId w:val="41"/>
              </w:numPr>
              <w:spacing w:after="0" w:line="288" w:lineRule="auto"/>
              <w:ind w:left="318" w:hanging="284"/>
              <w:jc w:val="both"/>
              <w:rPr>
                <w:color w:val="000000" w:themeColor="text1"/>
                <w:sz w:val="17"/>
                <w:szCs w:val="17"/>
              </w:rPr>
            </w:pPr>
            <w:r w:rsidRPr="00AB6BCA">
              <w:rPr>
                <w:color w:val="000000" w:themeColor="text1"/>
                <w:sz w:val="17"/>
                <w:szCs w:val="17"/>
              </w:rPr>
              <w:t>niezadowalająca długość zelektryfikowanych linii kolejowych,</w:t>
            </w:r>
          </w:p>
          <w:p w14:paraId="538A530D" w14:textId="77777777" w:rsidR="00863546" w:rsidRPr="00AB6BCA" w:rsidRDefault="00863546" w:rsidP="00863546">
            <w:pPr>
              <w:pStyle w:val="Akapitzlist"/>
              <w:numPr>
                <w:ilvl w:val="0"/>
                <w:numId w:val="41"/>
              </w:numPr>
              <w:spacing w:after="0" w:line="288" w:lineRule="auto"/>
              <w:ind w:left="318" w:hanging="284"/>
              <w:jc w:val="both"/>
              <w:rPr>
                <w:color w:val="000000" w:themeColor="text1"/>
                <w:sz w:val="17"/>
                <w:szCs w:val="17"/>
              </w:rPr>
            </w:pPr>
            <w:r w:rsidRPr="00AB6BCA">
              <w:rPr>
                <w:color w:val="000000" w:themeColor="text1"/>
                <w:sz w:val="17"/>
                <w:szCs w:val="17"/>
              </w:rPr>
              <w:t>występowanie odcinków jednotorowych na liniach kolejowych w sieci kompleksowej TEN-T ograniczających ich przepustowość,</w:t>
            </w:r>
          </w:p>
          <w:p w14:paraId="7CA10E75" w14:textId="77777777" w:rsidR="00863546" w:rsidRPr="00AB6BCA" w:rsidRDefault="00863546" w:rsidP="00863546">
            <w:pPr>
              <w:pStyle w:val="Akapitzlist"/>
              <w:numPr>
                <w:ilvl w:val="0"/>
                <w:numId w:val="41"/>
              </w:numPr>
              <w:spacing w:after="0" w:line="288" w:lineRule="auto"/>
              <w:ind w:left="318" w:hanging="284"/>
              <w:jc w:val="both"/>
              <w:rPr>
                <w:color w:val="000000" w:themeColor="text1"/>
                <w:sz w:val="17"/>
                <w:szCs w:val="17"/>
              </w:rPr>
            </w:pPr>
            <w:r w:rsidRPr="00AB6BCA">
              <w:rPr>
                <w:color w:val="000000" w:themeColor="text1"/>
                <w:sz w:val="17"/>
                <w:szCs w:val="17"/>
              </w:rPr>
              <w:t xml:space="preserve">niedostosowanie stacji i przystanków kolejowych do obecnych potrzeb (zbyt mała liczba przystanków w aglomeracjach, mała liczba mijanek na liniach jednotorowych, ograniczona ilość miejsc z możliwością wyprzedzania się pociągów) </w:t>
            </w:r>
          </w:p>
          <w:p w14:paraId="49B49E8E" w14:textId="77777777" w:rsidR="00863546" w:rsidRPr="00AB6BCA" w:rsidRDefault="00863546" w:rsidP="00863546">
            <w:pPr>
              <w:pStyle w:val="Akapitzlist"/>
              <w:numPr>
                <w:ilvl w:val="0"/>
                <w:numId w:val="41"/>
              </w:numPr>
              <w:spacing w:after="0" w:line="288" w:lineRule="auto"/>
              <w:ind w:left="318" w:hanging="284"/>
              <w:jc w:val="both"/>
              <w:rPr>
                <w:color w:val="000000" w:themeColor="text1"/>
                <w:sz w:val="17"/>
                <w:szCs w:val="17"/>
              </w:rPr>
            </w:pPr>
            <w:r w:rsidRPr="00AB6BCA">
              <w:rPr>
                <w:color w:val="000000" w:themeColor="text1"/>
                <w:sz w:val="17"/>
                <w:szCs w:val="17"/>
              </w:rPr>
              <w:t xml:space="preserve">zagrożenie wyczerpania przepustowości Wrocławskiego Węzła Kolejowego (niewystarczająca liczba torów, wzrastający ruch, brak tras obwodnicowych), </w:t>
            </w:r>
          </w:p>
          <w:p w14:paraId="313397C3" w14:textId="77777777" w:rsidR="00863546" w:rsidRPr="00AB6BCA" w:rsidRDefault="00863546" w:rsidP="00863546">
            <w:pPr>
              <w:pStyle w:val="Akapitzlist"/>
              <w:numPr>
                <w:ilvl w:val="0"/>
                <w:numId w:val="41"/>
              </w:numPr>
              <w:spacing w:after="0" w:line="288" w:lineRule="auto"/>
              <w:ind w:left="318" w:hanging="284"/>
              <w:jc w:val="both"/>
              <w:rPr>
                <w:color w:val="000000" w:themeColor="text1"/>
                <w:sz w:val="17"/>
                <w:szCs w:val="17"/>
              </w:rPr>
            </w:pPr>
            <w:r w:rsidRPr="00AB6BCA">
              <w:rPr>
                <w:color w:val="000000" w:themeColor="text1"/>
                <w:sz w:val="17"/>
                <w:szCs w:val="17"/>
              </w:rPr>
              <w:t xml:space="preserve">występowanie obszarów o ograniczonej dostępności  do transportu publicznego, </w:t>
            </w:r>
          </w:p>
          <w:p w14:paraId="2351D614" w14:textId="77777777" w:rsidR="00863546" w:rsidRPr="00AB6BCA" w:rsidRDefault="00863546" w:rsidP="00863546">
            <w:pPr>
              <w:pStyle w:val="Akapitzlist"/>
              <w:numPr>
                <w:ilvl w:val="0"/>
                <w:numId w:val="41"/>
              </w:numPr>
              <w:spacing w:after="0" w:line="288" w:lineRule="auto"/>
              <w:ind w:left="318" w:hanging="284"/>
              <w:jc w:val="both"/>
              <w:rPr>
                <w:color w:val="000000" w:themeColor="text1"/>
                <w:sz w:val="17"/>
                <w:szCs w:val="17"/>
              </w:rPr>
            </w:pPr>
            <w:r w:rsidRPr="00AB6BCA">
              <w:rPr>
                <w:color w:val="000000" w:themeColor="text1"/>
                <w:sz w:val="17"/>
                <w:szCs w:val="17"/>
              </w:rPr>
              <w:t xml:space="preserve">niedostateczne zagospodarowanie drogi żeglownej Odry powodujące marginalizację roli żeglugi w systemie transportowym, </w:t>
            </w:r>
          </w:p>
          <w:p w14:paraId="158E86A0" w14:textId="77777777" w:rsidR="00863546" w:rsidRPr="00C20E9D" w:rsidRDefault="00863546" w:rsidP="00863546">
            <w:pPr>
              <w:pStyle w:val="Akapitzlist"/>
              <w:numPr>
                <w:ilvl w:val="0"/>
                <w:numId w:val="41"/>
              </w:numPr>
              <w:spacing w:after="0" w:line="288" w:lineRule="auto"/>
              <w:ind w:left="318" w:hanging="284"/>
              <w:jc w:val="both"/>
              <w:rPr>
                <w:color w:val="000000" w:themeColor="text1"/>
                <w:sz w:val="17"/>
                <w:szCs w:val="17"/>
              </w:rPr>
            </w:pPr>
            <w:r w:rsidRPr="00C20E9D">
              <w:rPr>
                <w:color w:val="000000" w:themeColor="text1"/>
                <w:sz w:val="17"/>
                <w:szCs w:val="17"/>
              </w:rPr>
              <w:t xml:space="preserve">ograniczenie przewozu towarów wysokotonażowych na wielu drogowych przejściach granicznych,  </w:t>
            </w:r>
          </w:p>
          <w:p w14:paraId="17CF54EF" w14:textId="77777777" w:rsidR="00863546" w:rsidRPr="00C20E9D" w:rsidRDefault="00863546" w:rsidP="00863546">
            <w:pPr>
              <w:spacing w:after="0" w:line="288" w:lineRule="auto"/>
              <w:ind w:left="323" w:hanging="323"/>
              <w:rPr>
                <w:color w:val="000000" w:themeColor="text1"/>
                <w:sz w:val="17"/>
                <w:szCs w:val="17"/>
              </w:rPr>
            </w:pPr>
            <w:r w:rsidRPr="00C20E9D">
              <w:rPr>
                <w:color w:val="000000" w:themeColor="text1"/>
                <w:sz w:val="17"/>
                <w:szCs w:val="17"/>
              </w:rPr>
              <w:t>–</w:t>
            </w:r>
            <w:r w:rsidRPr="00C20E9D">
              <w:rPr>
                <w:color w:val="000000" w:themeColor="text1"/>
                <w:sz w:val="17"/>
                <w:szCs w:val="17"/>
              </w:rPr>
              <w:tab/>
              <w:t>niski poziom integracji infrastruktury rowerowej z transportem zbiorowym</w:t>
            </w:r>
            <w:r>
              <w:rPr>
                <w:color w:val="000000" w:themeColor="text1"/>
                <w:sz w:val="17"/>
                <w:szCs w:val="17"/>
              </w:rPr>
              <w:t xml:space="preserve"> </w:t>
            </w:r>
            <w:r w:rsidRPr="00C20E9D">
              <w:rPr>
                <w:color w:val="000000" w:themeColor="text1"/>
                <w:sz w:val="17"/>
                <w:szCs w:val="17"/>
              </w:rPr>
              <w:t>oraz brak spójnego systemu zarządzania polityką rowerową na poszczególnych szczeblach administracji samorządowej,</w:t>
            </w:r>
          </w:p>
          <w:p w14:paraId="07FA2022" w14:textId="77777777" w:rsidR="00863546" w:rsidRPr="00AB6BCA" w:rsidRDefault="00863546" w:rsidP="00863546">
            <w:pPr>
              <w:pStyle w:val="Akapitzlist"/>
              <w:numPr>
                <w:ilvl w:val="0"/>
                <w:numId w:val="41"/>
              </w:numPr>
              <w:spacing w:after="0" w:line="288" w:lineRule="auto"/>
              <w:ind w:left="318" w:hanging="284"/>
              <w:jc w:val="both"/>
              <w:rPr>
                <w:color w:val="000000" w:themeColor="text1"/>
                <w:sz w:val="17"/>
                <w:szCs w:val="17"/>
              </w:rPr>
            </w:pPr>
            <w:r w:rsidRPr="00C20E9D">
              <w:rPr>
                <w:color w:val="000000" w:themeColor="text1"/>
                <w:sz w:val="17"/>
                <w:szCs w:val="17"/>
              </w:rPr>
              <w:t>niski poziom bezpieczeństwa uczestników ruchu rowerowego.</w:t>
            </w:r>
          </w:p>
        </w:tc>
      </w:tr>
    </w:tbl>
    <w:p w14:paraId="5F30738F" w14:textId="77777777" w:rsidR="00AB6BCA" w:rsidRDefault="00AB6BCA" w:rsidP="005F49A2">
      <w:pPr>
        <w:pStyle w:val="TEKST"/>
        <w:rPr>
          <w:sz w:val="19"/>
          <w:szCs w:val="19"/>
        </w:rPr>
        <w:sectPr w:rsidR="00AB6BCA" w:rsidSect="00AB6BCA">
          <w:headerReference w:type="even" r:id="rId69"/>
          <w:headerReference w:type="default" r:id="rId70"/>
          <w:footerReference w:type="default" r:id="rId71"/>
          <w:type w:val="continuous"/>
          <w:pgSz w:w="11906" w:h="16838"/>
          <w:pgMar w:top="1571" w:right="1276" w:bottom="1417" w:left="1417" w:header="708" w:footer="708" w:gutter="0"/>
          <w:cols w:space="454"/>
          <w:titlePg/>
          <w:docGrid w:linePitch="360"/>
        </w:sectPr>
      </w:pPr>
    </w:p>
    <w:p w14:paraId="60CE2D95" w14:textId="77777777" w:rsidR="00831ECF" w:rsidRPr="008C41B7" w:rsidRDefault="0060611E" w:rsidP="00D41A4A">
      <w:pPr>
        <w:pStyle w:val="Nagwek1"/>
      </w:pPr>
      <w:bookmarkStart w:id="50" w:name="_Toc500226218"/>
      <w:r>
        <w:lastRenderedPageBreak/>
        <w:t>2.</w:t>
      </w:r>
      <w:r w:rsidR="008C41B7" w:rsidRPr="008C41B7">
        <w:t xml:space="preserve"> </w:t>
      </w:r>
      <w:r w:rsidR="008C41B7">
        <w:t>W</w:t>
      </w:r>
      <w:r w:rsidR="008C41B7" w:rsidRPr="008C41B7">
        <w:t>izja</w:t>
      </w:r>
      <w:r>
        <w:t xml:space="preserve">, misja </w:t>
      </w:r>
      <w:r w:rsidR="008C41B7" w:rsidRPr="008C41B7">
        <w:t xml:space="preserve">i cele </w:t>
      </w:r>
      <w:r>
        <w:t xml:space="preserve">strategiczne </w:t>
      </w:r>
      <w:r w:rsidR="008C41B7" w:rsidRPr="008C41B7">
        <w:t>rozwoju regionu</w:t>
      </w:r>
      <w:bookmarkEnd w:id="50"/>
    </w:p>
    <w:p w14:paraId="60B797E6" w14:textId="77777777" w:rsidR="00831ECF" w:rsidRPr="00FD5C8A" w:rsidRDefault="00831ECF" w:rsidP="00FD5C8A">
      <w:pPr>
        <w:spacing w:after="0" w:line="360" w:lineRule="auto"/>
        <w:rPr>
          <w:b/>
          <w:bCs/>
          <w:color w:val="000000" w:themeColor="text1"/>
          <w:sz w:val="21"/>
          <w:szCs w:val="21"/>
        </w:rPr>
      </w:pPr>
    </w:p>
    <w:p w14:paraId="7E4B4C89" w14:textId="77777777" w:rsidR="00831ECF" w:rsidRPr="00FD5C8A" w:rsidRDefault="00831ECF" w:rsidP="00FD5C8A">
      <w:pPr>
        <w:spacing w:after="0" w:line="360" w:lineRule="auto"/>
        <w:jc w:val="center"/>
        <w:rPr>
          <w:b/>
          <w:bCs/>
          <w:i/>
          <w:color w:val="000000" w:themeColor="text1"/>
          <w:sz w:val="21"/>
          <w:szCs w:val="21"/>
        </w:rPr>
      </w:pPr>
      <w:r w:rsidRPr="00FD5C8A">
        <w:rPr>
          <w:b/>
          <w:bCs/>
          <w:i/>
          <w:color w:val="000000" w:themeColor="text1"/>
          <w:sz w:val="21"/>
          <w:szCs w:val="21"/>
        </w:rPr>
        <w:t>WIZJA DOLNEGO ŚLĄSKA 2030</w:t>
      </w:r>
    </w:p>
    <w:p w14:paraId="29C418E2" w14:textId="77777777" w:rsidR="00831ECF" w:rsidRPr="00FD5C8A" w:rsidRDefault="00831ECF" w:rsidP="00FD5C8A">
      <w:pPr>
        <w:spacing w:after="0" w:line="360" w:lineRule="auto"/>
        <w:jc w:val="center"/>
        <w:rPr>
          <w:b/>
          <w:bCs/>
          <w:color w:val="000000" w:themeColor="text1"/>
          <w:sz w:val="21"/>
          <w:szCs w:val="21"/>
        </w:rPr>
      </w:pPr>
      <w:r w:rsidRPr="00FD5C8A">
        <w:rPr>
          <w:b/>
          <w:bCs/>
          <w:color w:val="000000" w:themeColor="text1"/>
          <w:sz w:val="21"/>
          <w:szCs w:val="21"/>
        </w:rPr>
        <w:t>Dolny Śląsk 2030</w:t>
      </w:r>
    </w:p>
    <w:p w14:paraId="62FB6C58" w14:textId="77777777" w:rsidR="00831ECF" w:rsidRPr="00FD5C8A" w:rsidRDefault="00831ECF" w:rsidP="00FD5C8A">
      <w:pPr>
        <w:spacing w:after="0" w:line="360" w:lineRule="auto"/>
        <w:jc w:val="center"/>
        <w:rPr>
          <w:b/>
          <w:color w:val="000000" w:themeColor="text1"/>
          <w:sz w:val="21"/>
          <w:szCs w:val="21"/>
        </w:rPr>
      </w:pPr>
      <w:r w:rsidRPr="00FD5C8A">
        <w:rPr>
          <w:b/>
          <w:bCs/>
          <w:color w:val="000000" w:themeColor="text1"/>
          <w:sz w:val="21"/>
          <w:szCs w:val="21"/>
        </w:rPr>
        <w:t xml:space="preserve">regionem równomiernego rozwoju, regionem przyjaznym, nowoczesnym </w:t>
      </w:r>
      <w:r w:rsidR="008C41B7" w:rsidRPr="00FD5C8A">
        <w:rPr>
          <w:b/>
          <w:bCs/>
          <w:color w:val="000000" w:themeColor="text1"/>
          <w:sz w:val="21"/>
          <w:szCs w:val="21"/>
        </w:rPr>
        <w:t>i konkurencyjnym</w:t>
      </w:r>
    </w:p>
    <w:p w14:paraId="6278486E" w14:textId="77777777" w:rsidR="00831ECF" w:rsidRPr="00FD5C8A" w:rsidRDefault="00831ECF" w:rsidP="00FD5C8A">
      <w:pPr>
        <w:spacing w:after="0" w:line="360" w:lineRule="auto"/>
        <w:rPr>
          <w:b/>
          <w:bCs/>
          <w:i/>
          <w:color w:val="000000" w:themeColor="text1"/>
          <w:sz w:val="21"/>
          <w:szCs w:val="21"/>
        </w:rPr>
      </w:pPr>
    </w:p>
    <w:p w14:paraId="3B7F8358" w14:textId="77777777" w:rsidR="00831ECF" w:rsidRPr="00FD5C8A" w:rsidRDefault="00831ECF" w:rsidP="00FD5C8A">
      <w:pPr>
        <w:spacing w:after="0" w:line="360" w:lineRule="auto"/>
        <w:rPr>
          <w:b/>
          <w:bCs/>
          <w:i/>
          <w:color w:val="000000" w:themeColor="text1"/>
          <w:sz w:val="21"/>
          <w:szCs w:val="21"/>
        </w:rPr>
      </w:pPr>
      <w:r w:rsidRPr="00FD5C8A">
        <w:rPr>
          <w:b/>
          <w:bCs/>
          <w:i/>
          <w:color w:val="000000" w:themeColor="text1"/>
          <w:sz w:val="21"/>
          <w:szCs w:val="21"/>
        </w:rPr>
        <w:t>MISJA DOLNEGO ŚLĄSKA 2030</w:t>
      </w:r>
    </w:p>
    <w:p w14:paraId="25DEA994" w14:textId="77777777" w:rsidR="00831ECF" w:rsidRPr="00AB6BCA" w:rsidRDefault="00831ECF" w:rsidP="00FD5C8A">
      <w:pPr>
        <w:spacing w:after="0" w:line="360" w:lineRule="auto"/>
        <w:rPr>
          <w:b/>
          <w:color w:val="365F91"/>
          <w:sz w:val="21"/>
          <w:szCs w:val="21"/>
        </w:rPr>
      </w:pPr>
      <w:r w:rsidRPr="00AB6BCA">
        <w:rPr>
          <w:b/>
          <w:bCs/>
          <w:color w:val="365F91"/>
          <w:sz w:val="21"/>
          <w:szCs w:val="21"/>
        </w:rPr>
        <w:t>OTWARCI NA SIEBIE - OTWARCI NA ŚWIAT</w:t>
      </w:r>
    </w:p>
    <w:p w14:paraId="6A1C47BD" w14:textId="77777777" w:rsidR="00831ECF" w:rsidRPr="00FD5C8A" w:rsidRDefault="00831ECF" w:rsidP="00FD5C8A">
      <w:pPr>
        <w:numPr>
          <w:ilvl w:val="0"/>
          <w:numId w:val="1"/>
        </w:numPr>
        <w:suppressAutoHyphens/>
        <w:spacing w:after="0" w:line="360" w:lineRule="auto"/>
        <w:jc w:val="both"/>
        <w:rPr>
          <w:b/>
          <w:color w:val="000000" w:themeColor="text1"/>
          <w:sz w:val="21"/>
          <w:szCs w:val="21"/>
        </w:rPr>
      </w:pPr>
      <w:r w:rsidRPr="00FD5C8A">
        <w:rPr>
          <w:b/>
          <w:bCs/>
          <w:color w:val="000000" w:themeColor="text1"/>
          <w:sz w:val="21"/>
          <w:szCs w:val="21"/>
        </w:rPr>
        <w:t>wyrównywanie</w:t>
      </w:r>
      <w:r w:rsidRPr="00FD5C8A">
        <w:rPr>
          <w:rFonts w:ascii="Open Sans" w:hAnsi="Open Sans"/>
          <w:color w:val="000000" w:themeColor="text1"/>
          <w:sz w:val="21"/>
          <w:szCs w:val="21"/>
        </w:rPr>
        <w:t xml:space="preserve"> </w:t>
      </w:r>
      <w:r w:rsidRPr="00FD5C8A">
        <w:rPr>
          <w:b/>
          <w:bCs/>
          <w:color w:val="000000" w:themeColor="text1"/>
          <w:sz w:val="21"/>
          <w:szCs w:val="21"/>
        </w:rPr>
        <w:t>szans rozwojowych,</w:t>
      </w:r>
    </w:p>
    <w:p w14:paraId="59F9079C" w14:textId="77777777" w:rsidR="00831ECF" w:rsidRPr="00FD5C8A" w:rsidRDefault="00831ECF" w:rsidP="00FD5C8A">
      <w:pPr>
        <w:numPr>
          <w:ilvl w:val="0"/>
          <w:numId w:val="1"/>
        </w:numPr>
        <w:suppressAutoHyphens/>
        <w:spacing w:after="0" w:line="360" w:lineRule="auto"/>
        <w:jc w:val="both"/>
        <w:rPr>
          <w:b/>
          <w:color w:val="000000" w:themeColor="text1"/>
          <w:sz w:val="21"/>
          <w:szCs w:val="21"/>
        </w:rPr>
      </w:pPr>
      <w:r w:rsidRPr="00FD5C8A">
        <w:rPr>
          <w:b/>
          <w:bCs/>
          <w:color w:val="000000" w:themeColor="text1"/>
          <w:sz w:val="21"/>
          <w:szCs w:val="21"/>
        </w:rPr>
        <w:t>wzrost aktywności mieszkańców regionu,</w:t>
      </w:r>
    </w:p>
    <w:p w14:paraId="41A5BF5E" w14:textId="77777777" w:rsidR="00831ECF" w:rsidRPr="00FD5C8A" w:rsidRDefault="00831ECF" w:rsidP="00FD5C8A">
      <w:pPr>
        <w:numPr>
          <w:ilvl w:val="0"/>
          <w:numId w:val="1"/>
        </w:numPr>
        <w:suppressAutoHyphens/>
        <w:spacing w:after="0" w:line="360" w:lineRule="auto"/>
        <w:jc w:val="both"/>
        <w:rPr>
          <w:b/>
          <w:color w:val="000000" w:themeColor="text1"/>
          <w:sz w:val="21"/>
          <w:szCs w:val="21"/>
        </w:rPr>
      </w:pPr>
      <w:r w:rsidRPr="00FD5C8A">
        <w:rPr>
          <w:b/>
          <w:bCs/>
          <w:color w:val="000000" w:themeColor="text1"/>
          <w:sz w:val="21"/>
          <w:szCs w:val="21"/>
        </w:rPr>
        <w:t>wieloaspektowa (społeczna, gospodarcza, przestrzenna) integracja,</w:t>
      </w:r>
    </w:p>
    <w:p w14:paraId="0EAB4EDF" w14:textId="77777777" w:rsidR="00831ECF" w:rsidRPr="00FD5C8A" w:rsidRDefault="00831ECF" w:rsidP="00FD5C8A">
      <w:pPr>
        <w:numPr>
          <w:ilvl w:val="0"/>
          <w:numId w:val="1"/>
        </w:numPr>
        <w:suppressAutoHyphens/>
        <w:spacing w:after="0" w:line="360" w:lineRule="auto"/>
        <w:jc w:val="both"/>
        <w:rPr>
          <w:b/>
          <w:color w:val="000000" w:themeColor="text1"/>
          <w:sz w:val="21"/>
          <w:szCs w:val="21"/>
        </w:rPr>
      </w:pPr>
      <w:r w:rsidRPr="00FD5C8A">
        <w:rPr>
          <w:b/>
          <w:bCs/>
          <w:color w:val="000000" w:themeColor="text1"/>
          <w:sz w:val="21"/>
          <w:szCs w:val="21"/>
        </w:rPr>
        <w:t>partycypacyjne zarządzanie regionem.</w:t>
      </w:r>
    </w:p>
    <w:p w14:paraId="5CFD6CB2" w14:textId="77777777" w:rsidR="00831ECF" w:rsidRPr="00FD5C8A" w:rsidRDefault="00831ECF" w:rsidP="00FD5C8A">
      <w:pPr>
        <w:spacing w:after="0" w:line="360" w:lineRule="auto"/>
        <w:rPr>
          <w:b/>
          <w:bCs/>
          <w:color w:val="000000" w:themeColor="text1"/>
          <w:sz w:val="21"/>
          <w:szCs w:val="21"/>
        </w:rPr>
      </w:pPr>
    </w:p>
    <w:p w14:paraId="013FBE89" w14:textId="77777777" w:rsidR="00831ECF" w:rsidRPr="00FD5C8A" w:rsidRDefault="00831ECF" w:rsidP="00FD5C8A">
      <w:pPr>
        <w:spacing w:after="0" w:line="360" w:lineRule="auto"/>
        <w:jc w:val="center"/>
        <w:rPr>
          <w:b/>
          <w:i/>
          <w:color w:val="000000" w:themeColor="text1"/>
          <w:sz w:val="21"/>
          <w:szCs w:val="21"/>
        </w:rPr>
      </w:pPr>
      <w:r w:rsidRPr="00FD5C8A">
        <w:rPr>
          <w:b/>
          <w:bCs/>
          <w:i/>
          <w:color w:val="000000" w:themeColor="text1"/>
          <w:sz w:val="21"/>
          <w:szCs w:val="21"/>
        </w:rPr>
        <w:t>Cel nadrzędny Strategii DOLNY ŚLĄSK 2030</w:t>
      </w:r>
    </w:p>
    <w:p w14:paraId="057D4765" w14:textId="77777777" w:rsidR="00831ECF" w:rsidRPr="00AB6BCA" w:rsidRDefault="00831ECF" w:rsidP="00FD5C8A">
      <w:pPr>
        <w:spacing w:after="0" w:line="360" w:lineRule="auto"/>
        <w:jc w:val="center"/>
        <w:rPr>
          <w:b/>
          <w:color w:val="365F91"/>
          <w:sz w:val="21"/>
          <w:szCs w:val="21"/>
        </w:rPr>
      </w:pPr>
      <w:r w:rsidRPr="00AB6BCA">
        <w:rPr>
          <w:b/>
          <w:bCs/>
          <w:color w:val="365F91"/>
          <w:sz w:val="21"/>
          <w:szCs w:val="21"/>
        </w:rPr>
        <w:t>HARMONIJNY ROZWÓJ REGIONU</w:t>
      </w:r>
    </w:p>
    <w:p w14:paraId="322894F5" w14:textId="77777777" w:rsidR="00831ECF" w:rsidRPr="00AB6BCA" w:rsidRDefault="00831ECF" w:rsidP="00FD5C8A">
      <w:pPr>
        <w:spacing w:after="0" w:line="360" w:lineRule="auto"/>
        <w:jc w:val="center"/>
        <w:rPr>
          <w:b/>
          <w:color w:val="365F91"/>
          <w:sz w:val="21"/>
          <w:szCs w:val="21"/>
        </w:rPr>
      </w:pPr>
      <w:r w:rsidRPr="00AB6BCA">
        <w:rPr>
          <w:b/>
          <w:bCs/>
          <w:color w:val="365F91"/>
          <w:sz w:val="21"/>
          <w:szCs w:val="21"/>
        </w:rPr>
        <w:t>I WYSOKA JAKOŚĆ ŻYCIA DOLNOŚLĄSKIEJ SPOŁECZNOŚCI</w:t>
      </w:r>
    </w:p>
    <w:p w14:paraId="59E740DE" w14:textId="77777777" w:rsidR="00831ECF" w:rsidRPr="004C2A48" w:rsidRDefault="00831ECF" w:rsidP="00FD5C8A">
      <w:pPr>
        <w:spacing w:after="0" w:line="360" w:lineRule="auto"/>
        <w:rPr>
          <w:b/>
          <w:bCs/>
          <w:color w:val="404040" w:themeColor="text1" w:themeTint="BF"/>
          <w:sz w:val="21"/>
          <w:szCs w:val="21"/>
        </w:rPr>
      </w:pPr>
    </w:p>
    <w:p w14:paraId="17B0789A" w14:textId="77777777" w:rsidR="00831ECF" w:rsidRPr="00FD5C8A" w:rsidRDefault="00831ECF" w:rsidP="00FD5C8A">
      <w:pPr>
        <w:spacing w:after="0" w:line="360" w:lineRule="auto"/>
        <w:rPr>
          <w:b/>
          <w:i/>
          <w:color w:val="000000" w:themeColor="text1"/>
          <w:sz w:val="21"/>
          <w:szCs w:val="21"/>
        </w:rPr>
      </w:pPr>
      <w:r w:rsidRPr="00FD5C8A">
        <w:rPr>
          <w:b/>
          <w:bCs/>
          <w:i/>
          <w:color w:val="000000" w:themeColor="text1"/>
          <w:sz w:val="21"/>
          <w:szCs w:val="21"/>
        </w:rPr>
        <w:t>Cele strategiczne</w:t>
      </w:r>
    </w:p>
    <w:p w14:paraId="680F75F9" w14:textId="571F328C" w:rsidR="00831ECF" w:rsidRPr="00FD5C8A" w:rsidRDefault="00831ECF" w:rsidP="00FD5C8A">
      <w:pPr>
        <w:pStyle w:val="Akapitzlist"/>
        <w:numPr>
          <w:ilvl w:val="0"/>
          <w:numId w:val="4"/>
        </w:numPr>
        <w:suppressAutoHyphens/>
        <w:spacing w:after="0" w:line="360" w:lineRule="auto"/>
        <w:ind w:left="426"/>
        <w:contextualSpacing w:val="0"/>
        <w:jc w:val="both"/>
        <w:rPr>
          <w:b/>
          <w:color w:val="000000" w:themeColor="text1"/>
          <w:sz w:val="21"/>
          <w:szCs w:val="21"/>
        </w:rPr>
      </w:pPr>
      <w:r w:rsidRPr="00FD5C8A">
        <w:rPr>
          <w:b/>
          <w:bCs/>
          <w:color w:val="000000" w:themeColor="text1"/>
          <w:sz w:val="21"/>
          <w:szCs w:val="21"/>
        </w:rPr>
        <w:t>efektywne wykorzystanie gospodarczego potencjału regionu</w:t>
      </w:r>
      <w:r w:rsidR="00A233B1">
        <w:rPr>
          <w:b/>
          <w:bCs/>
          <w:color w:val="000000" w:themeColor="text1"/>
          <w:sz w:val="21"/>
          <w:szCs w:val="21"/>
        </w:rPr>
        <w:t>,</w:t>
      </w:r>
    </w:p>
    <w:p w14:paraId="342DBCFB" w14:textId="62E315D9" w:rsidR="00831ECF" w:rsidRPr="00FD5C8A" w:rsidRDefault="00831ECF" w:rsidP="00FD5C8A">
      <w:pPr>
        <w:pStyle w:val="Akapitzlist"/>
        <w:numPr>
          <w:ilvl w:val="0"/>
          <w:numId w:val="4"/>
        </w:numPr>
        <w:suppressAutoHyphens/>
        <w:spacing w:after="0" w:line="360" w:lineRule="auto"/>
        <w:ind w:left="426"/>
        <w:contextualSpacing w:val="0"/>
        <w:jc w:val="both"/>
        <w:rPr>
          <w:b/>
          <w:color w:val="000000" w:themeColor="text1"/>
          <w:sz w:val="21"/>
          <w:szCs w:val="21"/>
        </w:rPr>
      </w:pPr>
      <w:r w:rsidRPr="00FD5C8A">
        <w:rPr>
          <w:b/>
          <w:bCs/>
          <w:color w:val="000000" w:themeColor="text1"/>
          <w:sz w:val="21"/>
          <w:szCs w:val="21"/>
        </w:rPr>
        <w:t>poprawa jakości i dostępności usług publicznych</w:t>
      </w:r>
      <w:r w:rsidR="00A233B1">
        <w:rPr>
          <w:b/>
          <w:bCs/>
          <w:color w:val="000000" w:themeColor="text1"/>
          <w:sz w:val="21"/>
          <w:szCs w:val="21"/>
        </w:rPr>
        <w:t>,</w:t>
      </w:r>
    </w:p>
    <w:p w14:paraId="59B7B5C2" w14:textId="3CCA22BD" w:rsidR="00831ECF" w:rsidRPr="00FD5C8A" w:rsidRDefault="00831ECF" w:rsidP="00FD5C8A">
      <w:pPr>
        <w:pStyle w:val="Akapitzlist"/>
        <w:numPr>
          <w:ilvl w:val="0"/>
          <w:numId w:val="4"/>
        </w:numPr>
        <w:suppressAutoHyphens/>
        <w:spacing w:after="0" w:line="360" w:lineRule="auto"/>
        <w:ind w:left="426"/>
        <w:contextualSpacing w:val="0"/>
        <w:jc w:val="both"/>
        <w:rPr>
          <w:b/>
          <w:color w:val="000000" w:themeColor="text1"/>
          <w:sz w:val="21"/>
          <w:szCs w:val="21"/>
        </w:rPr>
      </w:pPr>
      <w:r w:rsidRPr="00FD5C8A">
        <w:rPr>
          <w:b/>
          <w:bCs/>
          <w:color w:val="000000" w:themeColor="text1"/>
          <w:sz w:val="21"/>
          <w:szCs w:val="21"/>
        </w:rPr>
        <w:t>wzmocnienie regionalnego kapitału ludzkiego i społecznego</w:t>
      </w:r>
      <w:r w:rsidR="00A233B1">
        <w:rPr>
          <w:b/>
          <w:bCs/>
          <w:color w:val="000000" w:themeColor="text1"/>
          <w:sz w:val="21"/>
          <w:szCs w:val="21"/>
        </w:rPr>
        <w:t>,</w:t>
      </w:r>
    </w:p>
    <w:p w14:paraId="77C4C5BD" w14:textId="31A37EA2" w:rsidR="00831ECF" w:rsidRPr="00FD5C8A" w:rsidRDefault="00831ECF" w:rsidP="00FD5C8A">
      <w:pPr>
        <w:pStyle w:val="Akapitzlist"/>
        <w:numPr>
          <w:ilvl w:val="0"/>
          <w:numId w:val="4"/>
        </w:numPr>
        <w:suppressAutoHyphens/>
        <w:spacing w:after="0" w:line="360" w:lineRule="auto"/>
        <w:ind w:left="426"/>
        <w:contextualSpacing w:val="0"/>
        <w:jc w:val="both"/>
        <w:rPr>
          <w:b/>
          <w:color w:val="000000" w:themeColor="text1"/>
          <w:sz w:val="21"/>
          <w:szCs w:val="21"/>
        </w:rPr>
      </w:pPr>
      <w:r w:rsidRPr="00FD5C8A">
        <w:rPr>
          <w:b/>
          <w:bCs/>
          <w:color w:val="000000" w:themeColor="text1"/>
          <w:sz w:val="21"/>
          <w:szCs w:val="21"/>
        </w:rPr>
        <w:t>odpowiedzialne wykorzystanie zasobów i ochrona walorów środowiska naturalnego</w:t>
      </w:r>
      <w:r w:rsidR="008C41B7" w:rsidRPr="00FD5C8A">
        <w:rPr>
          <w:b/>
          <w:bCs/>
          <w:color w:val="000000" w:themeColor="text1"/>
          <w:sz w:val="21"/>
          <w:szCs w:val="21"/>
        </w:rPr>
        <w:t xml:space="preserve"> </w:t>
      </w:r>
      <w:r w:rsidRPr="00FD5C8A">
        <w:rPr>
          <w:b/>
          <w:bCs/>
          <w:color w:val="000000" w:themeColor="text1"/>
          <w:sz w:val="21"/>
          <w:szCs w:val="21"/>
        </w:rPr>
        <w:t>i dziedzictwa kulturowego</w:t>
      </w:r>
      <w:r w:rsidR="00A233B1">
        <w:rPr>
          <w:b/>
          <w:bCs/>
          <w:color w:val="000000" w:themeColor="text1"/>
          <w:sz w:val="21"/>
          <w:szCs w:val="21"/>
        </w:rPr>
        <w:t>,</w:t>
      </w:r>
    </w:p>
    <w:p w14:paraId="52E2E3F0" w14:textId="77777777" w:rsidR="00831ECF" w:rsidRPr="00FD5C8A" w:rsidRDefault="00831ECF" w:rsidP="00FD5C8A">
      <w:pPr>
        <w:pStyle w:val="Akapitzlist"/>
        <w:numPr>
          <w:ilvl w:val="0"/>
          <w:numId w:val="4"/>
        </w:numPr>
        <w:suppressAutoHyphens/>
        <w:spacing w:after="0" w:line="360" w:lineRule="auto"/>
        <w:ind w:left="426"/>
        <w:contextualSpacing w:val="0"/>
        <w:jc w:val="both"/>
        <w:rPr>
          <w:b/>
          <w:color w:val="000000" w:themeColor="text1"/>
          <w:sz w:val="21"/>
          <w:szCs w:val="21"/>
        </w:rPr>
      </w:pPr>
      <w:r w:rsidRPr="00FD5C8A">
        <w:rPr>
          <w:b/>
          <w:bCs/>
          <w:color w:val="000000" w:themeColor="text1"/>
          <w:sz w:val="21"/>
          <w:szCs w:val="21"/>
        </w:rPr>
        <w:t>wzmocnienie przestrzennej spójności regionu.</w:t>
      </w:r>
    </w:p>
    <w:p w14:paraId="654F46D3" w14:textId="77777777" w:rsidR="00831ECF" w:rsidRPr="00FD5C8A" w:rsidRDefault="00831ECF" w:rsidP="00FD5C8A">
      <w:pPr>
        <w:spacing w:after="0" w:line="360" w:lineRule="auto"/>
        <w:ind w:left="284"/>
        <w:rPr>
          <w:b/>
          <w:bCs/>
          <w:color w:val="000000" w:themeColor="text1"/>
          <w:sz w:val="21"/>
          <w:szCs w:val="21"/>
        </w:rPr>
      </w:pPr>
    </w:p>
    <w:p w14:paraId="2D5D0849" w14:textId="77777777" w:rsidR="00831ECF" w:rsidRPr="00FD5C8A" w:rsidRDefault="00831ECF" w:rsidP="00B51B35">
      <w:pPr>
        <w:spacing w:after="0" w:line="360" w:lineRule="auto"/>
        <w:rPr>
          <w:b/>
          <w:i/>
          <w:color w:val="000000" w:themeColor="text1"/>
          <w:sz w:val="21"/>
          <w:szCs w:val="21"/>
        </w:rPr>
      </w:pPr>
      <w:r w:rsidRPr="00FD5C8A">
        <w:rPr>
          <w:b/>
          <w:bCs/>
          <w:i/>
          <w:color w:val="000000" w:themeColor="text1"/>
          <w:sz w:val="21"/>
          <w:szCs w:val="21"/>
        </w:rPr>
        <w:t>Konkretyzacja celów strategicznych:</w:t>
      </w:r>
    </w:p>
    <w:p w14:paraId="6513A71E" w14:textId="77777777" w:rsidR="00831ECF" w:rsidRPr="00FD5C8A" w:rsidRDefault="00361F3C" w:rsidP="00FD5C8A">
      <w:pPr>
        <w:numPr>
          <w:ilvl w:val="0"/>
          <w:numId w:val="2"/>
        </w:numPr>
        <w:suppressAutoHyphens/>
        <w:spacing w:after="0" w:line="360" w:lineRule="auto"/>
        <w:ind w:hanging="294"/>
        <w:jc w:val="both"/>
        <w:rPr>
          <w:b/>
          <w:color w:val="000000" w:themeColor="text1"/>
          <w:sz w:val="21"/>
          <w:szCs w:val="21"/>
        </w:rPr>
      </w:pPr>
      <w:r>
        <w:rPr>
          <w:b/>
          <w:bCs/>
          <w:color w:val="000000" w:themeColor="text1"/>
          <w:sz w:val="21"/>
          <w:szCs w:val="21"/>
        </w:rPr>
        <w:t>CELE OPERACYJNE</w:t>
      </w:r>
      <w:r w:rsidR="00A73066">
        <w:rPr>
          <w:b/>
          <w:bCs/>
          <w:color w:val="000000" w:themeColor="text1"/>
          <w:sz w:val="21"/>
          <w:szCs w:val="21"/>
        </w:rPr>
        <w:t xml:space="preserve"> (priorytety)</w:t>
      </w:r>
    </w:p>
    <w:p w14:paraId="3DFF187E" w14:textId="77777777" w:rsidR="00831ECF" w:rsidRPr="00361F3C" w:rsidRDefault="00361F3C" w:rsidP="00B51B35">
      <w:pPr>
        <w:numPr>
          <w:ilvl w:val="1"/>
          <w:numId w:val="2"/>
        </w:numPr>
        <w:suppressAutoHyphens/>
        <w:spacing w:after="0" w:line="360" w:lineRule="auto"/>
        <w:jc w:val="both"/>
        <w:rPr>
          <w:b/>
          <w:color w:val="404040" w:themeColor="text1" w:themeTint="BF"/>
          <w:sz w:val="21"/>
          <w:szCs w:val="21"/>
        </w:rPr>
      </w:pPr>
      <w:r w:rsidRPr="00361F3C">
        <w:rPr>
          <w:b/>
          <w:bCs/>
          <w:color w:val="000000" w:themeColor="text1"/>
          <w:sz w:val="21"/>
          <w:szCs w:val="21"/>
        </w:rPr>
        <w:t xml:space="preserve">KIERUNKI DZIAŁAŃ STRATEGICZNYCH </w:t>
      </w:r>
      <w:r w:rsidR="00A73066">
        <w:rPr>
          <w:b/>
          <w:bCs/>
          <w:color w:val="000000" w:themeColor="text1"/>
          <w:sz w:val="21"/>
          <w:szCs w:val="21"/>
        </w:rPr>
        <w:t>(grupy przedsięwzięć – zadań strategicznych)</w:t>
      </w:r>
    </w:p>
    <w:p w14:paraId="7E5B7781" w14:textId="77777777" w:rsidR="00361F3C" w:rsidRPr="00361F3C" w:rsidRDefault="00361F3C" w:rsidP="00361F3C">
      <w:pPr>
        <w:suppressAutoHyphens/>
        <w:spacing w:after="0" w:line="360" w:lineRule="auto"/>
        <w:jc w:val="both"/>
        <w:rPr>
          <w:b/>
          <w:color w:val="404040" w:themeColor="text1" w:themeTint="BF"/>
          <w:sz w:val="21"/>
          <w:szCs w:val="21"/>
        </w:rPr>
      </w:pPr>
    </w:p>
    <w:p w14:paraId="160498FC" w14:textId="77777777" w:rsidR="00831ECF" w:rsidRPr="00AB6BCA" w:rsidRDefault="00831ECF" w:rsidP="00FD5C8A">
      <w:pPr>
        <w:pStyle w:val="Akapitzlist"/>
        <w:numPr>
          <w:ilvl w:val="0"/>
          <w:numId w:val="5"/>
        </w:numPr>
        <w:suppressAutoHyphens/>
        <w:spacing w:after="0" w:line="360" w:lineRule="auto"/>
        <w:ind w:left="284" w:hanging="284"/>
        <w:rPr>
          <w:b/>
          <w:color w:val="365F91"/>
          <w:sz w:val="21"/>
          <w:szCs w:val="21"/>
        </w:rPr>
      </w:pPr>
      <w:r w:rsidRPr="00AB6BCA">
        <w:rPr>
          <w:b/>
          <w:bCs/>
          <w:color w:val="365F91"/>
          <w:sz w:val="21"/>
          <w:szCs w:val="21"/>
        </w:rPr>
        <w:t>CEL STRATEGICZNY</w:t>
      </w:r>
    </w:p>
    <w:p w14:paraId="496DBE9C" w14:textId="77777777" w:rsidR="00831ECF" w:rsidRPr="00AB6BCA" w:rsidRDefault="00831ECF" w:rsidP="00FD5C8A">
      <w:pPr>
        <w:spacing w:after="0" w:line="360" w:lineRule="auto"/>
        <w:ind w:left="284"/>
        <w:rPr>
          <w:b/>
          <w:bCs/>
          <w:color w:val="365F91"/>
          <w:sz w:val="21"/>
          <w:szCs w:val="21"/>
        </w:rPr>
      </w:pPr>
      <w:r w:rsidRPr="00AB6BCA">
        <w:rPr>
          <w:b/>
          <w:bCs/>
          <w:color w:val="365F91"/>
          <w:sz w:val="21"/>
          <w:szCs w:val="21"/>
        </w:rPr>
        <w:t>EFEKTYWNE WYKORZYSTANIE GOSPODARCZEGO POTENCJAŁU REGIONU</w:t>
      </w:r>
    </w:p>
    <w:p w14:paraId="43DA6FD8" w14:textId="77777777" w:rsidR="00831ECF" w:rsidRPr="00FD5C8A" w:rsidRDefault="00831ECF" w:rsidP="00FD5C8A">
      <w:pPr>
        <w:pStyle w:val="Akapitzlist"/>
        <w:numPr>
          <w:ilvl w:val="1"/>
          <w:numId w:val="5"/>
        </w:numPr>
        <w:suppressAutoHyphens/>
        <w:spacing w:after="0" w:line="360" w:lineRule="auto"/>
        <w:contextualSpacing w:val="0"/>
        <w:jc w:val="both"/>
        <w:rPr>
          <w:b/>
          <w:color w:val="000000" w:themeColor="text1"/>
          <w:sz w:val="21"/>
          <w:szCs w:val="21"/>
        </w:rPr>
      </w:pPr>
      <w:r w:rsidRPr="00FD5C8A">
        <w:rPr>
          <w:b/>
          <w:color w:val="000000" w:themeColor="text1"/>
          <w:sz w:val="21"/>
          <w:szCs w:val="21"/>
        </w:rPr>
        <w:t>CEL OPERACYJNY:</w:t>
      </w:r>
    </w:p>
    <w:p w14:paraId="2E0180E5" w14:textId="10A5F6D0" w:rsidR="00831ECF" w:rsidRPr="00FD5C8A" w:rsidRDefault="00194077" w:rsidP="00FD5C8A">
      <w:pPr>
        <w:pStyle w:val="Tekstkomentarza"/>
        <w:spacing w:line="360" w:lineRule="auto"/>
        <w:ind w:left="720" w:firstLine="0"/>
        <w:rPr>
          <w:rFonts w:asciiTheme="minorHAnsi" w:hAnsiTheme="minorHAnsi"/>
          <w:b/>
          <w:color w:val="000000" w:themeColor="text1"/>
          <w:sz w:val="21"/>
          <w:szCs w:val="21"/>
        </w:rPr>
      </w:pPr>
      <w:r w:rsidRPr="00FD5C8A">
        <w:rPr>
          <w:rFonts w:asciiTheme="minorHAnsi" w:hAnsiTheme="minorHAnsi"/>
          <w:b/>
          <w:color w:val="000000" w:themeColor="text1"/>
          <w:sz w:val="21"/>
          <w:szCs w:val="21"/>
        </w:rPr>
        <w:t>w</w:t>
      </w:r>
      <w:r w:rsidR="00831ECF" w:rsidRPr="00FD5C8A">
        <w:rPr>
          <w:rFonts w:asciiTheme="minorHAnsi" w:hAnsiTheme="minorHAnsi"/>
          <w:b/>
          <w:color w:val="000000" w:themeColor="text1"/>
          <w:sz w:val="21"/>
          <w:szCs w:val="21"/>
        </w:rPr>
        <w:t>spieranie endogenicznych potencjałów gospodarczych subregionów</w:t>
      </w:r>
      <w:r w:rsidR="00A233B1">
        <w:rPr>
          <w:rFonts w:asciiTheme="minorHAnsi" w:hAnsiTheme="minorHAnsi"/>
          <w:b/>
          <w:color w:val="000000" w:themeColor="text1"/>
          <w:sz w:val="21"/>
          <w:szCs w:val="21"/>
        </w:rPr>
        <w:t>;</w:t>
      </w:r>
    </w:p>
    <w:p w14:paraId="0ABA995A" w14:textId="77777777" w:rsidR="00831ECF" w:rsidRPr="00FD5C8A" w:rsidRDefault="00831ECF" w:rsidP="00FD5C8A">
      <w:pPr>
        <w:spacing w:after="0" w:line="360" w:lineRule="auto"/>
        <w:ind w:left="360" w:firstLine="349"/>
        <w:rPr>
          <w:b/>
          <w:color w:val="000000" w:themeColor="text1"/>
          <w:sz w:val="21"/>
          <w:szCs w:val="21"/>
        </w:rPr>
      </w:pPr>
      <w:r w:rsidRPr="00FD5C8A">
        <w:rPr>
          <w:color w:val="000000" w:themeColor="text1"/>
          <w:sz w:val="21"/>
          <w:szCs w:val="21"/>
        </w:rPr>
        <w:lastRenderedPageBreak/>
        <w:t>KIERUNKI DZIAŁAŃ STRATEGICZNYCH:</w:t>
      </w:r>
    </w:p>
    <w:p w14:paraId="3399C21A"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wspieranie obszarów o trudnych warunkach rozwojowych, zagrożonych wystąpieniem strukturalnego bezrobocia oraz o niskim PKB,</w:t>
      </w:r>
    </w:p>
    <w:p w14:paraId="2CB81FF6"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wzmocnienie gospodarcze ośrodków subregionalnych,</w:t>
      </w:r>
    </w:p>
    <w:p w14:paraId="2EAEE2E8"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różnicowanie monokulturowości subregionalnych ośrodków gospodarczych,</w:t>
      </w:r>
    </w:p>
    <w:p w14:paraId="06439D26"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rozwój lokalnych rynków żywności i wzrost konkurencyjności sektora rolno – spożywczego m.in. w oparciu o żywność wysokiej jakości,</w:t>
      </w:r>
    </w:p>
    <w:p w14:paraId="6AF07D7D" w14:textId="77777777" w:rsidR="00831ECF" w:rsidRPr="00FD5C8A" w:rsidRDefault="00831ECF" w:rsidP="00FD5C8A">
      <w:pPr>
        <w:pStyle w:val="Bezodstpw"/>
        <w:numPr>
          <w:ilvl w:val="2"/>
          <w:numId w:val="5"/>
        </w:numPr>
        <w:spacing w:after="120" w:line="360" w:lineRule="auto"/>
        <w:ind w:left="1418" w:hanging="709"/>
        <w:jc w:val="both"/>
        <w:rPr>
          <w:color w:val="000000" w:themeColor="text1"/>
          <w:sz w:val="21"/>
          <w:szCs w:val="21"/>
        </w:rPr>
      </w:pPr>
      <w:r w:rsidRPr="00FD5C8A">
        <w:rPr>
          <w:color w:val="000000" w:themeColor="text1"/>
          <w:sz w:val="21"/>
          <w:szCs w:val="21"/>
        </w:rPr>
        <w:t>promowanie regionu jako atrakcyjnego miejsca dla turystyki i wypoczynku.</w:t>
      </w:r>
    </w:p>
    <w:p w14:paraId="270B1794" w14:textId="77777777" w:rsidR="00831ECF" w:rsidRPr="00FD5C8A" w:rsidRDefault="00831ECF" w:rsidP="00FD5C8A">
      <w:pPr>
        <w:pStyle w:val="Akapitzlist"/>
        <w:numPr>
          <w:ilvl w:val="1"/>
          <w:numId w:val="5"/>
        </w:numPr>
        <w:suppressAutoHyphens/>
        <w:spacing w:after="0" w:line="360" w:lineRule="auto"/>
        <w:contextualSpacing w:val="0"/>
        <w:jc w:val="both"/>
        <w:rPr>
          <w:b/>
          <w:color w:val="000000" w:themeColor="text1"/>
          <w:sz w:val="21"/>
          <w:szCs w:val="21"/>
        </w:rPr>
      </w:pPr>
      <w:r w:rsidRPr="00FD5C8A">
        <w:rPr>
          <w:b/>
          <w:color w:val="000000" w:themeColor="text1"/>
          <w:sz w:val="21"/>
          <w:szCs w:val="21"/>
        </w:rPr>
        <w:t>CEL OPERACYJNY:</w:t>
      </w:r>
    </w:p>
    <w:p w14:paraId="6F944348" w14:textId="77777777" w:rsidR="00831ECF" w:rsidRPr="00FD5C8A" w:rsidRDefault="00831ECF" w:rsidP="00FD5C8A">
      <w:pPr>
        <w:suppressAutoHyphens/>
        <w:spacing w:after="0" w:line="360" w:lineRule="auto"/>
        <w:ind w:left="720"/>
        <w:jc w:val="both"/>
        <w:rPr>
          <w:b/>
          <w:color w:val="000000" w:themeColor="text1"/>
          <w:sz w:val="21"/>
          <w:szCs w:val="21"/>
        </w:rPr>
      </w:pPr>
      <w:r w:rsidRPr="00FD5C8A">
        <w:rPr>
          <w:b/>
          <w:color w:val="000000" w:themeColor="text1"/>
          <w:sz w:val="21"/>
          <w:szCs w:val="21"/>
        </w:rPr>
        <w:t>wzmocnienie krajowej i europejskiej konkurencyjności regionu i jego marki;</w:t>
      </w:r>
    </w:p>
    <w:p w14:paraId="25E61C0A" w14:textId="77777777" w:rsidR="00831ECF" w:rsidRPr="00FD5C8A" w:rsidRDefault="00831ECF" w:rsidP="00FD5C8A">
      <w:pPr>
        <w:spacing w:after="60" w:line="360" w:lineRule="auto"/>
        <w:ind w:left="360" w:firstLine="349"/>
        <w:rPr>
          <w:color w:val="000000" w:themeColor="text1"/>
          <w:sz w:val="21"/>
          <w:szCs w:val="21"/>
        </w:rPr>
      </w:pPr>
      <w:r w:rsidRPr="00FD5C8A">
        <w:rPr>
          <w:color w:val="000000" w:themeColor="text1"/>
          <w:sz w:val="21"/>
          <w:szCs w:val="21"/>
        </w:rPr>
        <w:t>KIERUNKI DZIAŁAŃ STRATEGICZNYCH:</w:t>
      </w:r>
    </w:p>
    <w:p w14:paraId="07CE8148" w14:textId="77777777" w:rsidR="00831ECF" w:rsidRPr="00FD5C8A" w:rsidRDefault="00831ECF" w:rsidP="00FD5C8A">
      <w:pPr>
        <w:pStyle w:val="Akapitzlist"/>
        <w:numPr>
          <w:ilvl w:val="2"/>
          <w:numId w:val="5"/>
        </w:numPr>
        <w:suppressAutoHyphens/>
        <w:spacing w:after="0" w:line="360" w:lineRule="auto"/>
        <w:ind w:left="1418" w:hanging="709"/>
        <w:contextualSpacing w:val="0"/>
        <w:jc w:val="both"/>
        <w:rPr>
          <w:b/>
          <w:color w:val="000000" w:themeColor="text1"/>
          <w:sz w:val="21"/>
          <w:szCs w:val="21"/>
        </w:rPr>
      </w:pPr>
      <w:r w:rsidRPr="00FD5C8A">
        <w:rPr>
          <w:color w:val="000000" w:themeColor="text1"/>
          <w:sz w:val="21"/>
          <w:szCs w:val="21"/>
        </w:rPr>
        <w:t>promocja gospodarcza, wspieranie przedsiębiorczości i rozwój usług otoczenia biznesu,</w:t>
      </w:r>
    </w:p>
    <w:p w14:paraId="18424BE0" w14:textId="77777777" w:rsidR="00831ECF" w:rsidRPr="00FD5C8A" w:rsidRDefault="00831ECF" w:rsidP="00FD5C8A">
      <w:pPr>
        <w:pStyle w:val="Akapitzlist"/>
        <w:numPr>
          <w:ilvl w:val="2"/>
          <w:numId w:val="5"/>
        </w:numPr>
        <w:suppressAutoHyphens/>
        <w:spacing w:after="0" w:line="360" w:lineRule="auto"/>
        <w:ind w:left="1418" w:hanging="709"/>
        <w:contextualSpacing w:val="0"/>
        <w:jc w:val="both"/>
        <w:rPr>
          <w:b/>
          <w:color w:val="000000" w:themeColor="text1"/>
          <w:sz w:val="21"/>
          <w:szCs w:val="21"/>
        </w:rPr>
      </w:pPr>
      <w:r w:rsidRPr="00FD5C8A">
        <w:rPr>
          <w:color w:val="000000" w:themeColor="text1"/>
          <w:sz w:val="21"/>
          <w:szCs w:val="21"/>
        </w:rPr>
        <w:t>rozwój sieci powiązań gospodarczych, w tym inicjatyw klastrowych,</w:t>
      </w:r>
    </w:p>
    <w:p w14:paraId="42658400" w14:textId="4EFBF788" w:rsidR="00831ECF" w:rsidRPr="00FD5C8A" w:rsidRDefault="00831ECF" w:rsidP="00FD5C8A">
      <w:pPr>
        <w:pStyle w:val="Akapitzlist"/>
        <w:numPr>
          <w:ilvl w:val="2"/>
          <w:numId w:val="5"/>
        </w:numPr>
        <w:suppressAutoHyphens/>
        <w:spacing w:after="0" w:line="360" w:lineRule="auto"/>
        <w:ind w:left="1418" w:hanging="709"/>
        <w:contextualSpacing w:val="0"/>
        <w:jc w:val="both"/>
        <w:rPr>
          <w:b/>
          <w:color w:val="000000" w:themeColor="text1"/>
          <w:sz w:val="21"/>
          <w:szCs w:val="21"/>
        </w:rPr>
      </w:pPr>
      <w:r w:rsidRPr="00FD5C8A">
        <w:rPr>
          <w:color w:val="000000" w:themeColor="text1"/>
          <w:sz w:val="21"/>
          <w:szCs w:val="21"/>
        </w:rPr>
        <w:t>wsparcie internacjonalizacji przedsiębiorstw</w:t>
      </w:r>
      <w:r w:rsidR="00A233B1">
        <w:rPr>
          <w:color w:val="000000" w:themeColor="text1"/>
          <w:sz w:val="21"/>
          <w:szCs w:val="21"/>
        </w:rPr>
        <w:t>,</w:t>
      </w:r>
    </w:p>
    <w:p w14:paraId="4B85D39C" w14:textId="77777777" w:rsidR="00831ECF" w:rsidRPr="00FD5C8A" w:rsidRDefault="00831ECF" w:rsidP="00FD5C8A">
      <w:pPr>
        <w:pStyle w:val="Akapitzlist"/>
        <w:numPr>
          <w:ilvl w:val="2"/>
          <w:numId w:val="5"/>
        </w:numPr>
        <w:suppressAutoHyphens/>
        <w:spacing w:after="120" w:line="360" w:lineRule="auto"/>
        <w:ind w:left="1418" w:hanging="709"/>
        <w:contextualSpacing w:val="0"/>
        <w:jc w:val="both"/>
        <w:rPr>
          <w:b/>
          <w:color w:val="000000" w:themeColor="text1"/>
          <w:sz w:val="21"/>
          <w:szCs w:val="21"/>
        </w:rPr>
      </w:pPr>
      <w:r w:rsidRPr="00FD5C8A">
        <w:rPr>
          <w:color w:val="000000" w:themeColor="text1"/>
          <w:sz w:val="21"/>
          <w:szCs w:val="21"/>
        </w:rPr>
        <w:t>wzmocnienie marki produktów regionalnych.</w:t>
      </w:r>
    </w:p>
    <w:p w14:paraId="6813D8D1" w14:textId="77777777" w:rsidR="00831ECF" w:rsidRPr="00FD5C8A" w:rsidRDefault="00831ECF" w:rsidP="00FD5C8A">
      <w:pPr>
        <w:pStyle w:val="Akapitzlist"/>
        <w:numPr>
          <w:ilvl w:val="1"/>
          <w:numId w:val="5"/>
        </w:numPr>
        <w:suppressAutoHyphens/>
        <w:spacing w:after="0" w:line="360" w:lineRule="auto"/>
        <w:contextualSpacing w:val="0"/>
        <w:jc w:val="both"/>
        <w:rPr>
          <w:b/>
          <w:color w:val="000000" w:themeColor="text1"/>
          <w:sz w:val="21"/>
          <w:szCs w:val="21"/>
        </w:rPr>
      </w:pPr>
      <w:r w:rsidRPr="00FD5C8A">
        <w:rPr>
          <w:b/>
          <w:color w:val="000000" w:themeColor="text1"/>
          <w:sz w:val="21"/>
          <w:szCs w:val="21"/>
        </w:rPr>
        <w:t>CEL OPERACYJNY:</w:t>
      </w:r>
    </w:p>
    <w:p w14:paraId="5C71BF43" w14:textId="2D1DD445" w:rsidR="00831ECF" w:rsidRPr="00FD5C8A" w:rsidRDefault="00831ECF" w:rsidP="00FD5C8A">
      <w:pPr>
        <w:suppressAutoHyphens/>
        <w:spacing w:after="0" w:line="360" w:lineRule="auto"/>
        <w:ind w:left="720"/>
        <w:jc w:val="both"/>
        <w:rPr>
          <w:b/>
          <w:color w:val="000000" w:themeColor="text1"/>
          <w:sz w:val="21"/>
          <w:szCs w:val="21"/>
        </w:rPr>
      </w:pPr>
      <w:r w:rsidRPr="00FD5C8A">
        <w:rPr>
          <w:b/>
          <w:color w:val="000000" w:themeColor="text1"/>
          <w:sz w:val="21"/>
          <w:szCs w:val="21"/>
        </w:rPr>
        <w:t>wzmacnianie innowacyjności regionu</w:t>
      </w:r>
      <w:r w:rsidR="00A233B1">
        <w:rPr>
          <w:b/>
          <w:color w:val="000000" w:themeColor="text1"/>
          <w:sz w:val="21"/>
          <w:szCs w:val="21"/>
        </w:rPr>
        <w:t>;</w:t>
      </w:r>
    </w:p>
    <w:p w14:paraId="12C3586A" w14:textId="77777777" w:rsidR="00831ECF" w:rsidRPr="00FD5C8A" w:rsidRDefault="00831ECF" w:rsidP="00FD5C8A">
      <w:pPr>
        <w:spacing w:after="0" w:line="360" w:lineRule="auto"/>
        <w:ind w:left="360" w:firstLine="349"/>
        <w:rPr>
          <w:b/>
          <w:color w:val="000000" w:themeColor="text1"/>
          <w:sz w:val="21"/>
          <w:szCs w:val="21"/>
        </w:rPr>
      </w:pPr>
      <w:r w:rsidRPr="00FD5C8A">
        <w:rPr>
          <w:color w:val="000000" w:themeColor="text1"/>
          <w:sz w:val="21"/>
          <w:szCs w:val="21"/>
        </w:rPr>
        <w:t>KIERUNKI DZIAŁAŃ STRATEGICZNYCH:</w:t>
      </w:r>
    </w:p>
    <w:p w14:paraId="6B23A3A3" w14:textId="77777777" w:rsidR="00831ECF" w:rsidRPr="00FD5C8A" w:rsidRDefault="00831ECF" w:rsidP="00FD5C8A">
      <w:pPr>
        <w:pStyle w:val="Bezodstpw"/>
        <w:numPr>
          <w:ilvl w:val="2"/>
          <w:numId w:val="5"/>
        </w:numPr>
        <w:suppressAutoHyphens/>
        <w:spacing w:line="360" w:lineRule="auto"/>
        <w:ind w:left="1418" w:hanging="709"/>
        <w:jc w:val="both"/>
        <w:rPr>
          <w:color w:val="000000" w:themeColor="text1"/>
          <w:sz w:val="21"/>
          <w:szCs w:val="21"/>
        </w:rPr>
      </w:pPr>
      <w:r w:rsidRPr="00FD5C8A">
        <w:rPr>
          <w:color w:val="000000" w:themeColor="text1"/>
          <w:sz w:val="21"/>
          <w:szCs w:val="21"/>
        </w:rPr>
        <w:t xml:space="preserve">rozwój specjalizacji regionalnych i subregionalnych, w tym inteligentnych specjalizacji, </w:t>
      </w:r>
    </w:p>
    <w:p w14:paraId="514988D8" w14:textId="77777777" w:rsidR="00831ECF" w:rsidRPr="00FD5C8A" w:rsidRDefault="00831ECF" w:rsidP="00FD5C8A">
      <w:pPr>
        <w:pStyle w:val="Bezodstpw"/>
        <w:numPr>
          <w:ilvl w:val="2"/>
          <w:numId w:val="5"/>
        </w:numPr>
        <w:suppressAutoHyphens/>
        <w:spacing w:line="360" w:lineRule="auto"/>
        <w:ind w:left="1418" w:hanging="709"/>
        <w:jc w:val="both"/>
        <w:rPr>
          <w:color w:val="000000" w:themeColor="text1"/>
          <w:sz w:val="21"/>
          <w:szCs w:val="21"/>
        </w:rPr>
      </w:pPr>
      <w:r w:rsidRPr="00FD5C8A">
        <w:rPr>
          <w:color w:val="000000" w:themeColor="text1"/>
          <w:sz w:val="21"/>
          <w:szCs w:val="21"/>
        </w:rPr>
        <w:t>stymulowanie współpracy biznesu i nauki,</w:t>
      </w:r>
    </w:p>
    <w:p w14:paraId="0D139E37" w14:textId="77777777" w:rsidR="00831ECF" w:rsidRPr="00FD5C8A" w:rsidRDefault="00831ECF" w:rsidP="00FD5C8A">
      <w:pPr>
        <w:pStyle w:val="Bezodstpw"/>
        <w:numPr>
          <w:ilvl w:val="2"/>
          <w:numId w:val="5"/>
        </w:numPr>
        <w:suppressAutoHyphens/>
        <w:spacing w:line="360" w:lineRule="auto"/>
        <w:ind w:left="1418" w:hanging="709"/>
        <w:jc w:val="both"/>
        <w:rPr>
          <w:color w:val="000000" w:themeColor="text1"/>
          <w:sz w:val="21"/>
          <w:szCs w:val="21"/>
        </w:rPr>
      </w:pPr>
      <w:r w:rsidRPr="00FD5C8A">
        <w:rPr>
          <w:color w:val="000000" w:themeColor="text1"/>
          <w:sz w:val="21"/>
          <w:szCs w:val="21"/>
        </w:rPr>
        <w:t xml:space="preserve">rozwój usług proinnowacyjnych oraz kreowanie i wspieranie regionalnych ośrodków innowacyjności, </w:t>
      </w:r>
    </w:p>
    <w:p w14:paraId="44A94BFE" w14:textId="77777777" w:rsidR="00831ECF" w:rsidRPr="00FD5C8A" w:rsidRDefault="00831ECF" w:rsidP="00FD5C8A">
      <w:pPr>
        <w:pStyle w:val="Bezodstpw"/>
        <w:numPr>
          <w:ilvl w:val="2"/>
          <w:numId w:val="5"/>
        </w:numPr>
        <w:suppressAutoHyphens/>
        <w:spacing w:line="360" w:lineRule="auto"/>
        <w:ind w:left="1418" w:hanging="709"/>
        <w:jc w:val="both"/>
        <w:rPr>
          <w:color w:val="000000" w:themeColor="text1"/>
          <w:sz w:val="21"/>
          <w:szCs w:val="21"/>
        </w:rPr>
      </w:pPr>
      <w:r w:rsidRPr="00FD5C8A">
        <w:rPr>
          <w:color w:val="000000" w:themeColor="text1"/>
          <w:sz w:val="21"/>
          <w:szCs w:val="21"/>
        </w:rPr>
        <w:t>wzmacnianie regionalnego systemu wsparcia finansowego dla  przedsięwzięć innowacyjnych,</w:t>
      </w:r>
    </w:p>
    <w:p w14:paraId="2DD528F7" w14:textId="77777777" w:rsidR="00831ECF" w:rsidRPr="00FD5C8A" w:rsidRDefault="00831ECF" w:rsidP="00FD5C8A">
      <w:pPr>
        <w:pStyle w:val="Bezodstpw"/>
        <w:numPr>
          <w:ilvl w:val="2"/>
          <w:numId w:val="5"/>
        </w:numPr>
        <w:suppressAutoHyphens/>
        <w:spacing w:after="120" w:line="360" w:lineRule="auto"/>
        <w:ind w:left="1418" w:hanging="709"/>
        <w:jc w:val="both"/>
        <w:rPr>
          <w:color w:val="000000" w:themeColor="text1"/>
          <w:sz w:val="21"/>
          <w:szCs w:val="21"/>
        </w:rPr>
      </w:pPr>
      <w:r w:rsidRPr="00FD5C8A">
        <w:rPr>
          <w:color w:val="000000" w:themeColor="text1"/>
          <w:sz w:val="21"/>
          <w:szCs w:val="21"/>
        </w:rPr>
        <w:t>tworzenie warunków do współpracy badawczo - rozwojowej o zasięgu międzynarodowym.</w:t>
      </w:r>
    </w:p>
    <w:p w14:paraId="65914F77" w14:textId="77777777" w:rsidR="00831ECF" w:rsidRPr="00FD5C8A" w:rsidRDefault="00831ECF" w:rsidP="00FD5C8A">
      <w:pPr>
        <w:pStyle w:val="Akapitzlist"/>
        <w:numPr>
          <w:ilvl w:val="1"/>
          <w:numId w:val="5"/>
        </w:numPr>
        <w:suppressAutoHyphens/>
        <w:spacing w:after="0" w:line="360" w:lineRule="auto"/>
        <w:contextualSpacing w:val="0"/>
        <w:jc w:val="both"/>
        <w:rPr>
          <w:b/>
          <w:color w:val="000000" w:themeColor="text1"/>
          <w:sz w:val="21"/>
          <w:szCs w:val="21"/>
        </w:rPr>
      </w:pPr>
      <w:r w:rsidRPr="00FD5C8A">
        <w:rPr>
          <w:b/>
          <w:color w:val="000000" w:themeColor="text1"/>
          <w:sz w:val="21"/>
          <w:szCs w:val="21"/>
        </w:rPr>
        <w:t>CEL OPERACYJNY:</w:t>
      </w:r>
    </w:p>
    <w:p w14:paraId="12A269DD" w14:textId="411AFFE5" w:rsidR="00831ECF" w:rsidRPr="00FD5C8A" w:rsidRDefault="00831ECF" w:rsidP="00FD5C8A">
      <w:pPr>
        <w:suppressAutoHyphens/>
        <w:spacing w:after="0" w:line="360" w:lineRule="auto"/>
        <w:ind w:left="720"/>
        <w:jc w:val="both"/>
        <w:rPr>
          <w:b/>
          <w:color w:val="000000" w:themeColor="text1"/>
          <w:sz w:val="21"/>
          <w:szCs w:val="21"/>
        </w:rPr>
      </w:pPr>
      <w:r w:rsidRPr="00FD5C8A">
        <w:rPr>
          <w:b/>
          <w:color w:val="000000" w:themeColor="text1"/>
          <w:sz w:val="21"/>
          <w:szCs w:val="21"/>
        </w:rPr>
        <w:t>wspieranie rozwoju oraz rewitalizacja obszarów miejskich i wiejskich</w:t>
      </w:r>
      <w:r w:rsidR="00A233B1">
        <w:rPr>
          <w:b/>
          <w:color w:val="000000" w:themeColor="text1"/>
          <w:sz w:val="21"/>
          <w:szCs w:val="21"/>
        </w:rPr>
        <w:t>;</w:t>
      </w:r>
    </w:p>
    <w:p w14:paraId="7BC410C2" w14:textId="77777777" w:rsidR="00831ECF" w:rsidRPr="00FD5C8A" w:rsidRDefault="00831ECF" w:rsidP="00FD5C8A">
      <w:pPr>
        <w:spacing w:after="0" w:line="360" w:lineRule="auto"/>
        <w:ind w:firstLine="709"/>
        <w:rPr>
          <w:color w:val="000000" w:themeColor="text1"/>
          <w:sz w:val="21"/>
          <w:szCs w:val="21"/>
        </w:rPr>
      </w:pPr>
      <w:r w:rsidRPr="00FD5C8A">
        <w:rPr>
          <w:color w:val="000000" w:themeColor="text1"/>
          <w:sz w:val="21"/>
          <w:szCs w:val="21"/>
        </w:rPr>
        <w:t>KIERUNKI DZIAŁAŃ STRATEGICZNYCH:</w:t>
      </w:r>
    </w:p>
    <w:p w14:paraId="2BC3DBA3" w14:textId="77777777" w:rsidR="00831ECF" w:rsidRPr="00FD5C8A" w:rsidRDefault="00831ECF" w:rsidP="00FD5C8A">
      <w:pPr>
        <w:pStyle w:val="BORDOX"/>
        <w:numPr>
          <w:ilvl w:val="2"/>
          <w:numId w:val="5"/>
        </w:numPr>
        <w:spacing w:line="360" w:lineRule="auto"/>
        <w:ind w:left="1418" w:right="34" w:hanging="709"/>
        <w:contextualSpacing w:val="0"/>
        <w:rPr>
          <w:rFonts w:asciiTheme="minorHAnsi" w:hAnsiTheme="minorHAnsi"/>
          <w:color w:val="000000" w:themeColor="text1"/>
          <w:sz w:val="21"/>
          <w:szCs w:val="21"/>
        </w:rPr>
      </w:pPr>
      <w:r w:rsidRPr="00FD5C8A">
        <w:rPr>
          <w:rFonts w:asciiTheme="minorHAnsi" w:hAnsiTheme="minorHAnsi"/>
          <w:color w:val="000000" w:themeColor="text1"/>
          <w:sz w:val="21"/>
          <w:szCs w:val="21"/>
        </w:rPr>
        <w:t>zrównoważony rozwój miejskich obszarów funkcjonalnych,</w:t>
      </w:r>
    </w:p>
    <w:p w14:paraId="13CDCB1E" w14:textId="77777777" w:rsidR="00831ECF" w:rsidRPr="00FD5C8A" w:rsidRDefault="00831ECF" w:rsidP="00FD5C8A">
      <w:pPr>
        <w:pStyle w:val="BORDOX"/>
        <w:numPr>
          <w:ilvl w:val="2"/>
          <w:numId w:val="5"/>
        </w:numPr>
        <w:spacing w:line="360" w:lineRule="auto"/>
        <w:ind w:left="1418" w:right="34" w:hanging="709"/>
        <w:contextualSpacing w:val="0"/>
        <w:rPr>
          <w:rFonts w:asciiTheme="minorHAnsi" w:hAnsiTheme="minorHAnsi"/>
          <w:color w:val="000000" w:themeColor="text1"/>
          <w:sz w:val="21"/>
          <w:szCs w:val="21"/>
        </w:rPr>
      </w:pPr>
      <w:r w:rsidRPr="00FD5C8A">
        <w:rPr>
          <w:rFonts w:asciiTheme="minorHAnsi" w:hAnsiTheme="minorHAnsi"/>
          <w:color w:val="000000" w:themeColor="text1"/>
          <w:sz w:val="21"/>
          <w:szCs w:val="21"/>
        </w:rPr>
        <w:t>rewitalizacja zdegradowanych obszarów wiejskich,</w:t>
      </w:r>
    </w:p>
    <w:p w14:paraId="58F5FBA3" w14:textId="77777777" w:rsidR="00831ECF" w:rsidRPr="00FD5C8A" w:rsidRDefault="00831ECF" w:rsidP="00FD5C8A">
      <w:pPr>
        <w:pStyle w:val="BORDOX"/>
        <w:numPr>
          <w:ilvl w:val="2"/>
          <w:numId w:val="5"/>
        </w:numPr>
        <w:spacing w:line="360" w:lineRule="auto"/>
        <w:ind w:left="1418" w:right="34" w:hanging="709"/>
        <w:contextualSpacing w:val="0"/>
        <w:rPr>
          <w:rFonts w:asciiTheme="minorHAnsi" w:hAnsiTheme="minorHAnsi"/>
          <w:color w:val="000000" w:themeColor="text1"/>
          <w:sz w:val="21"/>
          <w:szCs w:val="21"/>
        </w:rPr>
      </w:pPr>
      <w:r w:rsidRPr="00FD5C8A">
        <w:rPr>
          <w:rFonts w:asciiTheme="minorHAnsi" w:hAnsiTheme="minorHAnsi"/>
          <w:color w:val="000000" w:themeColor="text1"/>
          <w:sz w:val="21"/>
          <w:szCs w:val="21"/>
        </w:rPr>
        <w:t>rewitalizacja zdegradowanych obszarów miejskich,</w:t>
      </w:r>
    </w:p>
    <w:p w14:paraId="6FC38FD4" w14:textId="49FA4774" w:rsidR="00831ECF" w:rsidRPr="00FD5C8A" w:rsidRDefault="00831ECF" w:rsidP="00FD5C8A">
      <w:pPr>
        <w:pStyle w:val="BORDOX"/>
        <w:numPr>
          <w:ilvl w:val="2"/>
          <w:numId w:val="5"/>
        </w:numPr>
        <w:spacing w:line="360" w:lineRule="auto"/>
        <w:ind w:left="1418" w:right="34" w:hanging="709"/>
        <w:contextualSpacing w:val="0"/>
        <w:rPr>
          <w:rFonts w:asciiTheme="minorHAnsi" w:hAnsiTheme="minorHAnsi"/>
          <w:color w:val="000000" w:themeColor="text1"/>
          <w:sz w:val="21"/>
          <w:szCs w:val="21"/>
        </w:rPr>
      </w:pPr>
      <w:r w:rsidRPr="00FD5C8A">
        <w:rPr>
          <w:rFonts w:asciiTheme="minorHAnsi" w:hAnsiTheme="minorHAnsi"/>
          <w:color w:val="000000" w:themeColor="text1"/>
          <w:sz w:val="21"/>
          <w:szCs w:val="21"/>
        </w:rPr>
        <w:t>wspieranie działań na rzecz rewitalizacji zabytkowych zespołów urbanistycznych i najcenniejszych obiektów architektury</w:t>
      </w:r>
      <w:r w:rsidR="00A233B1">
        <w:rPr>
          <w:rFonts w:asciiTheme="minorHAnsi" w:hAnsiTheme="minorHAnsi"/>
          <w:color w:val="000000" w:themeColor="text1"/>
          <w:sz w:val="21"/>
          <w:szCs w:val="21"/>
        </w:rPr>
        <w:t>,</w:t>
      </w:r>
    </w:p>
    <w:p w14:paraId="3C719C45" w14:textId="77777777" w:rsidR="00831ECF" w:rsidRPr="00FD5C8A" w:rsidRDefault="00831ECF" w:rsidP="00FD5C8A">
      <w:pPr>
        <w:pStyle w:val="BORDOX"/>
        <w:numPr>
          <w:ilvl w:val="2"/>
          <w:numId w:val="5"/>
        </w:numPr>
        <w:spacing w:after="120" w:line="360" w:lineRule="auto"/>
        <w:ind w:left="1418" w:right="34" w:hanging="709"/>
        <w:contextualSpacing w:val="0"/>
        <w:rPr>
          <w:rFonts w:asciiTheme="minorHAnsi" w:hAnsiTheme="minorHAnsi"/>
          <w:color w:val="000000" w:themeColor="text1"/>
          <w:sz w:val="21"/>
          <w:szCs w:val="21"/>
        </w:rPr>
      </w:pPr>
      <w:r w:rsidRPr="00FD5C8A">
        <w:rPr>
          <w:rFonts w:asciiTheme="minorHAnsi" w:hAnsiTheme="minorHAnsi"/>
          <w:color w:val="000000" w:themeColor="text1"/>
          <w:sz w:val="21"/>
          <w:szCs w:val="21"/>
        </w:rPr>
        <w:t>programowanie i realizacja prac urządzeniowo-rolnych, działania na rzecz scalania gruntów rolnych oraz melioracji.</w:t>
      </w:r>
    </w:p>
    <w:p w14:paraId="6D84DE67" w14:textId="77777777" w:rsidR="00831ECF" w:rsidRPr="00AB6BCA" w:rsidRDefault="00831ECF" w:rsidP="00FD5C8A">
      <w:pPr>
        <w:pStyle w:val="Akapitzlist"/>
        <w:numPr>
          <w:ilvl w:val="0"/>
          <w:numId w:val="5"/>
        </w:numPr>
        <w:suppressAutoHyphens/>
        <w:spacing w:before="300" w:after="0" w:line="360" w:lineRule="auto"/>
        <w:ind w:left="284" w:hanging="284"/>
        <w:jc w:val="both"/>
        <w:rPr>
          <w:b/>
          <w:color w:val="365F91"/>
        </w:rPr>
      </w:pPr>
      <w:r w:rsidRPr="00AB6BCA">
        <w:rPr>
          <w:b/>
          <w:bCs/>
          <w:color w:val="365F91"/>
        </w:rPr>
        <w:lastRenderedPageBreak/>
        <w:t>CEL STRATEGICZNY</w:t>
      </w:r>
    </w:p>
    <w:p w14:paraId="1D54FF5E" w14:textId="77777777" w:rsidR="00831ECF" w:rsidRPr="00AB6BCA" w:rsidRDefault="00831ECF" w:rsidP="00FD5C8A">
      <w:pPr>
        <w:spacing w:after="0" w:line="360" w:lineRule="auto"/>
        <w:ind w:left="284"/>
        <w:rPr>
          <w:b/>
          <w:bCs/>
          <w:color w:val="365F91"/>
        </w:rPr>
      </w:pPr>
      <w:r w:rsidRPr="00AB6BCA">
        <w:rPr>
          <w:b/>
          <w:bCs/>
          <w:color w:val="365F91"/>
        </w:rPr>
        <w:t>POPRAWA JAKOŚCI I DOSTĘPNOŚCI USŁUG PUBLICZNYCH</w:t>
      </w:r>
    </w:p>
    <w:p w14:paraId="7B8ECFED" w14:textId="77777777" w:rsidR="00831ECF" w:rsidRPr="00FD5C8A" w:rsidRDefault="00831ECF" w:rsidP="00FD5C8A">
      <w:pPr>
        <w:pStyle w:val="Akapitzlist"/>
        <w:numPr>
          <w:ilvl w:val="1"/>
          <w:numId w:val="5"/>
        </w:numPr>
        <w:suppressAutoHyphens/>
        <w:spacing w:after="0" w:line="360" w:lineRule="auto"/>
        <w:ind w:hanging="436"/>
        <w:contextualSpacing w:val="0"/>
        <w:jc w:val="both"/>
        <w:rPr>
          <w:b/>
          <w:color w:val="000000" w:themeColor="text1"/>
          <w:sz w:val="21"/>
          <w:szCs w:val="21"/>
        </w:rPr>
      </w:pPr>
      <w:r w:rsidRPr="00FD5C8A">
        <w:rPr>
          <w:b/>
          <w:color w:val="000000" w:themeColor="text1"/>
          <w:sz w:val="21"/>
          <w:szCs w:val="21"/>
        </w:rPr>
        <w:t>CEL OPERACYJNY:</w:t>
      </w:r>
    </w:p>
    <w:p w14:paraId="30CBA744" w14:textId="77777777" w:rsidR="00831ECF" w:rsidRPr="00FD5C8A" w:rsidRDefault="00831ECF" w:rsidP="00FD5C8A">
      <w:pPr>
        <w:suppressAutoHyphens/>
        <w:spacing w:after="60" w:line="360" w:lineRule="auto"/>
        <w:ind w:left="720"/>
        <w:jc w:val="both"/>
        <w:rPr>
          <w:b/>
          <w:color w:val="000000" w:themeColor="text1"/>
          <w:sz w:val="21"/>
          <w:szCs w:val="21"/>
        </w:rPr>
      </w:pPr>
      <w:r w:rsidRPr="00FD5C8A">
        <w:rPr>
          <w:b/>
          <w:color w:val="000000" w:themeColor="text1"/>
          <w:sz w:val="21"/>
          <w:szCs w:val="21"/>
        </w:rPr>
        <w:t>poprawa stanu</w:t>
      </w:r>
      <w:r w:rsidRPr="00FD5C8A">
        <w:rPr>
          <w:color w:val="000000" w:themeColor="text1"/>
          <w:sz w:val="21"/>
          <w:szCs w:val="21"/>
        </w:rPr>
        <w:t xml:space="preserve"> </w:t>
      </w:r>
      <w:r w:rsidRPr="00FD5C8A">
        <w:rPr>
          <w:b/>
          <w:color w:val="000000" w:themeColor="text1"/>
          <w:sz w:val="21"/>
          <w:szCs w:val="21"/>
        </w:rPr>
        <w:t>regionalnej infrastruktury technicznej;</w:t>
      </w:r>
    </w:p>
    <w:p w14:paraId="0FDCB266" w14:textId="77777777" w:rsidR="00831ECF" w:rsidRPr="00FD5C8A" w:rsidRDefault="00831ECF" w:rsidP="00FD5C8A">
      <w:pPr>
        <w:spacing w:after="0" w:line="360" w:lineRule="auto"/>
        <w:ind w:left="360" w:firstLine="349"/>
        <w:rPr>
          <w:color w:val="000000" w:themeColor="text1"/>
          <w:sz w:val="21"/>
          <w:szCs w:val="21"/>
        </w:rPr>
      </w:pPr>
      <w:r w:rsidRPr="00FD5C8A">
        <w:rPr>
          <w:color w:val="000000" w:themeColor="text1"/>
          <w:sz w:val="21"/>
          <w:szCs w:val="21"/>
        </w:rPr>
        <w:t>KIERUNKI DZIAŁAŃ STRATEGICZNYCH:</w:t>
      </w:r>
    </w:p>
    <w:p w14:paraId="20B4AC9A"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 xml:space="preserve">wspieranie działań zwiększających dostępność do źródeł wody oraz </w:t>
      </w:r>
      <w:r w:rsidR="001339DC">
        <w:rPr>
          <w:color w:val="000000" w:themeColor="text1"/>
          <w:sz w:val="21"/>
          <w:szCs w:val="21"/>
        </w:rPr>
        <w:t xml:space="preserve">infrastruktury </w:t>
      </w:r>
      <w:r w:rsidRPr="00FD5C8A">
        <w:rPr>
          <w:color w:val="000000" w:themeColor="text1"/>
          <w:sz w:val="21"/>
          <w:szCs w:val="21"/>
        </w:rPr>
        <w:t>odprowadzania i</w:t>
      </w:r>
      <w:r w:rsidR="004C2A48" w:rsidRPr="00FD5C8A">
        <w:rPr>
          <w:color w:val="000000" w:themeColor="text1"/>
          <w:sz w:val="21"/>
          <w:szCs w:val="21"/>
        </w:rPr>
        <w:t> </w:t>
      </w:r>
      <w:r w:rsidRPr="00FD5C8A">
        <w:rPr>
          <w:color w:val="000000" w:themeColor="text1"/>
          <w:sz w:val="21"/>
          <w:szCs w:val="21"/>
        </w:rPr>
        <w:t>oczyszczania ścieków,</w:t>
      </w:r>
    </w:p>
    <w:p w14:paraId="4E4E569A"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wspieranie i rozwój sieciowych systemów energetycznych,</w:t>
      </w:r>
    </w:p>
    <w:p w14:paraId="2E5D36CD" w14:textId="77777777" w:rsidR="00831ECF" w:rsidRPr="00FD5C8A" w:rsidRDefault="00831ECF" w:rsidP="00FD5C8A">
      <w:pPr>
        <w:pStyle w:val="Bezodstpw"/>
        <w:numPr>
          <w:ilvl w:val="2"/>
          <w:numId w:val="5"/>
        </w:numPr>
        <w:spacing w:after="120" w:line="360" w:lineRule="auto"/>
        <w:ind w:left="1418" w:hanging="709"/>
        <w:jc w:val="both"/>
        <w:rPr>
          <w:color w:val="000000" w:themeColor="text1"/>
          <w:sz w:val="21"/>
          <w:szCs w:val="21"/>
        </w:rPr>
      </w:pPr>
      <w:r w:rsidRPr="00FD5C8A">
        <w:rPr>
          <w:color w:val="000000" w:themeColor="text1"/>
          <w:sz w:val="21"/>
          <w:szCs w:val="21"/>
        </w:rPr>
        <w:t>wspieranie działań w zakresie efektywnej gospodarki odpadami.</w:t>
      </w:r>
    </w:p>
    <w:p w14:paraId="490C1CAE" w14:textId="77777777" w:rsidR="00831ECF" w:rsidRPr="00FD5C8A" w:rsidRDefault="00831ECF" w:rsidP="00FD5C8A">
      <w:pPr>
        <w:pStyle w:val="Akapitzlist"/>
        <w:numPr>
          <w:ilvl w:val="1"/>
          <w:numId w:val="5"/>
        </w:numPr>
        <w:suppressAutoHyphens/>
        <w:spacing w:after="0" w:line="360" w:lineRule="auto"/>
        <w:contextualSpacing w:val="0"/>
        <w:jc w:val="both"/>
        <w:rPr>
          <w:b/>
          <w:color w:val="000000" w:themeColor="text1"/>
          <w:sz w:val="21"/>
          <w:szCs w:val="21"/>
        </w:rPr>
      </w:pPr>
      <w:r w:rsidRPr="00FD5C8A">
        <w:rPr>
          <w:b/>
          <w:color w:val="000000" w:themeColor="text1"/>
          <w:sz w:val="21"/>
          <w:szCs w:val="21"/>
        </w:rPr>
        <w:t>CEL OPERACYJNY:</w:t>
      </w:r>
    </w:p>
    <w:p w14:paraId="70B5209D" w14:textId="752C2341" w:rsidR="00831ECF" w:rsidRPr="00FD5C8A" w:rsidRDefault="00831ECF" w:rsidP="00FD5C8A">
      <w:pPr>
        <w:suppressAutoHyphens/>
        <w:spacing w:after="0" w:line="360" w:lineRule="auto"/>
        <w:ind w:left="720"/>
        <w:jc w:val="both"/>
        <w:rPr>
          <w:b/>
          <w:color w:val="000000" w:themeColor="text1"/>
          <w:sz w:val="21"/>
          <w:szCs w:val="21"/>
        </w:rPr>
      </w:pPr>
      <w:r w:rsidRPr="00FD5C8A">
        <w:rPr>
          <w:b/>
          <w:color w:val="000000" w:themeColor="text1"/>
          <w:sz w:val="21"/>
          <w:szCs w:val="21"/>
        </w:rPr>
        <w:t>rozwój i modernizacja regionalnej infrastruktury społecznej z uwzględnieniem potrzeb osób niepełnosprawnych i starszych</w:t>
      </w:r>
      <w:r w:rsidR="00A233B1">
        <w:rPr>
          <w:b/>
          <w:color w:val="000000" w:themeColor="text1"/>
          <w:sz w:val="21"/>
          <w:szCs w:val="21"/>
        </w:rPr>
        <w:t>;</w:t>
      </w:r>
      <w:r w:rsidRPr="00FD5C8A">
        <w:rPr>
          <w:b/>
          <w:color w:val="000000" w:themeColor="text1"/>
          <w:sz w:val="21"/>
          <w:szCs w:val="21"/>
        </w:rPr>
        <w:t xml:space="preserve"> </w:t>
      </w:r>
    </w:p>
    <w:p w14:paraId="6FB12C54" w14:textId="77777777" w:rsidR="00831ECF" w:rsidRPr="00FD5C8A" w:rsidRDefault="00831ECF" w:rsidP="00FD5C8A">
      <w:pPr>
        <w:spacing w:after="0" w:line="360" w:lineRule="auto"/>
        <w:ind w:left="360" w:firstLine="349"/>
        <w:rPr>
          <w:color w:val="000000" w:themeColor="text1"/>
          <w:sz w:val="21"/>
          <w:szCs w:val="21"/>
        </w:rPr>
      </w:pPr>
      <w:r w:rsidRPr="00FD5C8A">
        <w:rPr>
          <w:color w:val="000000" w:themeColor="text1"/>
          <w:sz w:val="21"/>
          <w:szCs w:val="21"/>
        </w:rPr>
        <w:t>KIERUNKI DZIAŁAŃ STRATEGICZNYCH:</w:t>
      </w:r>
    </w:p>
    <w:p w14:paraId="7AFE981C"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wspieranie inwestycji w infrastrukturę sportowo-rekreacyjną,</w:t>
      </w:r>
    </w:p>
    <w:p w14:paraId="141E6548" w14:textId="395173B1" w:rsidR="00831ECF" w:rsidRPr="00FD5C8A" w:rsidRDefault="00831ECF" w:rsidP="00FA1EDA">
      <w:pPr>
        <w:pStyle w:val="Bezodstpw"/>
        <w:spacing w:line="360" w:lineRule="auto"/>
        <w:ind w:left="1418"/>
        <w:jc w:val="both"/>
        <w:rPr>
          <w:color w:val="000000" w:themeColor="text1"/>
          <w:sz w:val="21"/>
          <w:szCs w:val="21"/>
        </w:rPr>
      </w:pPr>
      <w:r w:rsidRPr="00FD5C8A">
        <w:rPr>
          <w:color w:val="000000" w:themeColor="text1"/>
          <w:sz w:val="21"/>
          <w:szCs w:val="21"/>
        </w:rPr>
        <w:t>,</w:t>
      </w:r>
    </w:p>
    <w:p w14:paraId="6D203F6A"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zapewnienie opieki dziennej oraz edukacji dzieciom poprzez wsparcie budowy/ rozbudowy żłobków i przedszkoli,</w:t>
      </w:r>
    </w:p>
    <w:p w14:paraId="092DB18F" w14:textId="04D0298B"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rozwój i dostosowanie infrastruktury społecznej do uwarunkowań społeczno-demograficznych, w szczególności do potrzeb osób starszych i niepełnosprawnych</w:t>
      </w:r>
      <w:r w:rsidR="00A233B1">
        <w:rPr>
          <w:color w:val="000000" w:themeColor="text1"/>
          <w:sz w:val="21"/>
          <w:szCs w:val="21"/>
        </w:rPr>
        <w:t>.</w:t>
      </w:r>
    </w:p>
    <w:p w14:paraId="39016BBA" w14:textId="789EAAE5" w:rsidR="00831ECF" w:rsidRPr="00FD5C8A" w:rsidRDefault="00831ECF" w:rsidP="00FD5C8A">
      <w:pPr>
        <w:pStyle w:val="Bezodstpw"/>
        <w:numPr>
          <w:ilvl w:val="2"/>
          <w:numId w:val="5"/>
        </w:numPr>
        <w:spacing w:after="120" w:line="360" w:lineRule="auto"/>
        <w:ind w:left="1418" w:hanging="709"/>
        <w:jc w:val="both"/>
        <w:rPr>
          <w:color w:val="000000" w:themeColor="text1"/>
          <w:sz w:val="21"/>
          <w:szCs w:val="21"/>
        </w:rPr>
      </w:pPr>
      <w:r w:rsidRPr="00FD5C8A">
        <w:rPr>
          <w:color w:val="000000" w:themeColor="text1"/>
          <w:sz w:val="21"/>
          <w:szCs w:val="21"/>
        </w:rPr>
        <w:t>.</w:t>
      </w:r>
    </w:p>
    <w:p w14:paraId="068EA1EE" w14:textId="77777777" w:rsidR="00831ECF" w:rsidRPr="00FD5C8A" w:rsidRDefault="00831ECF" w:rsidP="00FD5C8A">
      <w:pPr>
        <w:pStyle w:val="Akapitzlist"/>
        <w:numPr>
          <w:ilvl w:val="1"/>
          <w:numId w:val="5"/>
        </w:numPr>
        <w:suppressAutoHyphens/>
        <w:spacing w:after="0" w:line="360" w:lineRule="auto"/>
        <w:contextualSpacing w:val="0"/>
        <w:jc w:val="both"/>
        <w:rPr>
          <w:b/>
          <w:color w:val="000000" w:themeColor="text1"/>
          <w:sz w:val="21"/>
          <w:szCs w:val="21"/>
        </w:rPr>
      </w:pPr>
      <w:r w:rsidRPr="00FD5C8A">
        <w:rPr>
          <w:b/>
          <w:color w:val="000000" w:themeColor="text1"/>
          <w:sz w:val="21"/>
          <w:szCs w:val="21"/>
        </w:rPr>
        <w:t>CEL OPERACYJNY:</w:t>
      </w:r>
    </w:p>
    <w:p w14:paraId="28E6D565" w14:textId="77777777" w:rsidR="00831ECF" w:rsidRPr="00FD5C8A" w:rsidRDefault="00FC0BE8" w:rsidP="00FD5C8A">
      <w:pPr>
        <w:suppressAutoHyphens/>
        <w:spacing w:after="0" w:line="360" w:lineRule="auto"/>
        <w:ind w:left="720"/>
        <w:jc w:val="both"/>
        <w:rPr>
          <w:b/>
          <w:color w:val="000000" w:themeColor="text1"/>
          <w:sz w:val="21"/>
          <w:szCs w:val="21"/>
        </w:rPr>
      </w:pPr>
      <w:r>
        <w:rPr>
          <w:b/>
          <w:color w:val="000000" w:themeColor="text1"/>
          <w:sz w:val="21"/>
          <w:szCs w:val="21"/>
        </w:rPr>
        <w:t>rozwój i doskonalenie</w:t>
      </w:r>
      <w:r w:rsidR="00831ECF" w:rsidRPr="00FD5C8A">
        <w:rPr>
          <w:b/>
          <w:color w:val="000000" w:themeColor="text1"/>
          <w:sz w:val="21"/>
          <w:szCs w:val="21"/>
        </w:rPr>
        <w:t xml:space="preserve"> usług publicznych;</w:t>
      </w:r>
    </w:p>
    <w:p w14:paraId="3A95446E" w14:textId="77777777" w:rsidR="00831ECF" w:rsidRPr="00FD5C8A" w:rsidRDefault="00831ECF" w:rsidP="00FD5C8A">
      <w:pPr>
        <w:spacing w:after="0" w:line="360" w:lineRule="auto"/>
        <w:ind w:firstLine="709"/>
        <w:rPr>
          <w:b/>
          <w:color w:val="000000" w:themeColor="text1"/>
          <w:sz w:val="21"/>
          <w:szCs w:val="21"/>
        </w:rPr>
      </w:pPr>
      <w:r w:rsidRPr="00FD5C8A">
        <w:rPr>
          <w:color w:val="000000" w:themeColor="text1"/>
          <w:sz w:val="21"/>
          <w:szCs w:val="21"/>
        </w:rPr>
        <w:t>KIERUNKI DZIAŁAŃ STRATEGICZNYCH:</w:t>
      </w:r>
    </w:p>
    <w:p w14:paraId="0B6F0768"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podejmowanie działań w celu podniesienia poziomu bezpieczeństwa osobistego i</w:t>
      </w:r>
      <w:r w:rsidR="008C41B7" w:rsidRPr="00FD5C8A">
        <w:rPr>
          <w:color w:val="000000" w:themeColor="text1"/>
          <w:sz w:val="21"/>
          <w:szCs w:val="21"/>
        </w:rPr>
        <w:t> </w:t>
      </w:r>
      <w:r w:rsidRPr="00FD5C8A">
        <w:rPr>
          <w:color w:val="000000" w:themeColor="text1"/>
          <w:sz w:val="21"/>
          <w:szCs w:val="21"/>
        </w:rPr>
        <w:t>publicznego,</w:t>
      </w:r>
    </w:p>
    <w:p w14:paraId="3D7BD349"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podejmowanie działań służących poprawie sprawności obsługi społeczeństwa przez instytucje administracji publicznej, w tym e-usług publicznych,</w:t>
      </w:r>
    </w:p>
    <w:p w14:paraId="52655B54" w14:textId="77777777" w:rsidR="00831ECF" w:rsidRDefault="00831ECF" w:rsidP="00FC0BE8">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podejmowanie działań dla poprawy dostępności i podniesieni</w:t>
      </w:r>
      <w:r w:rsidR="00FC0BE8">
        <w:rPr>
          <w:color w:val="000000" w:themeColor="text1"/>
          <w:sz w:val="21"/>
          <w:szCs w:val="21"/>
        </w:rPr>
        <w:t xml:space="preserve">a jakości świadczeń zdrowotnych oraz </w:t>
      </w:r>
      <w:r w:rsidRPr="00FD5C8A">
        <w:rPr>
          <w:color w:val="000000" w:themeColor="text1"/>
          <w:sz w:val="21"/>
          <w:szCs w:val="21"/>
        </w:rPr>
        <w:t xml:space="preserve">na rzecz ograniczenia zachorowalności </w:t>
      </w:r>
      <w:r w:rsidR="001339DC">
        <w:rPr>
          <w:color w:val="000000" w:themeColor="text1"/>
          <w:sz w:val="21"/>
          <w:szCs w:val="21"/>
        </w:rPr>
        <w:t>mieszkańców regionu</w:t>
      </w:r>
      <w:r w:rsidRPr="00FD5C8A">
        <w:rPr>
          <w:color w:val="000000" w:themeColor="text1"/>
          <w:sz w:val="21"/>
          <w:szCs w:val="21"/>
        </w:rPr>
        <w:t>,</w:t>
      </w:r>
    </w:p>
    <w:p w14:paraId="156D8E1E" w14:textId="77777777" w:rsidR="00FC0BE8" w:rsidRPr="00FD5C8A" w:rsidRDefault="00FC0BE8" w:rsidP="00FC0BE8">
      <w:pPr>
        <w:pStyle w:val="Bezodstpw"/>
        <w:numPr>
          <w:ilvl w:val="2"/>
          <w:numId w:val="5"/>
        </w:numPr>
        <w:spacing w:line="360" w:lineRule="auto"/>
        <w:ind w:left="1418" w:hanging="709"/>
        <w:jc w:val="both"/>
        <w:rPr>
          <w:color w:val="000000" w:themeColor="text1"/>
          <w:sz w:val="21"/>
          <w:szCs w:val="21"/>
        </w:rPr>
      </w:pPr>
      <w:r>
        <w:rPr>
          <w:color w:val="000000" w:themeColor="text1"/>
          <w:sz w:val="21"/>
          <w:szCs w:val="21"/>
        </w:rPr>
        <w:t>podejmowanie działań na rzecz upowszechniania i poprawy dostępności do kultury,</w:t>
      </w:r>
    </w:p>
    <w:p w14:paraId="26F1DE41"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zwiększenie dostępności do usług publicznych wyższego rzędu w ośrodkach ponadlokalnych,</w:t>
      </w:r>
    </w:p>
    <w:p w14:paraId="27E836C9"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podejmowanie działań służących poprawie jakości usług publicznego transportu zbiorowego,</w:t>
      </w:r>
    </w:p>
    <w:p w14:paraId="128A8853" w14:textId="77777777" w:rsidR="00831ECF" w:rsidRDefault="00831ECF" w:rsidP="00FD5C8A">
      <w:pPr>
        <w:pStyle w:val="Bezodstpw"/>
        <w:numPr>
          <w:ilvl w:val="2"/>
          <w:numId w:val="5"/>
        </w:numPr>
        <w:spacing w:after="120" w:line="360" w:lineRule="auto"/>
        <w:ind w:left="1418" w:hanging="709"/>
        <w:jc w:val="both"/>
        <w:rPr>
          <w:color w:val="000000" w:themeColor="text1"/>
          <w:sz w:val="21"/>
          <w:szCs w:val="21"/>
        </w:rPr>
      </w:pPr>
      <w:r w:rsidRPr="00FD5C8A">
        <w:rPr>
          <w:color w:val="000000" w:themeColor="text1"/>
          <w:sz w:val="21"/>
          <w:szCs w:val="21"/>
        </w:rPr>
        <w:lastRenderedPageBreak/>
        <w:t>współpraca jednostek samorządu terytorialnego dla efektywnej realizacji usług publicznych</w:t>
      </w:r>
      <w:r w:rsidR="000D1592">
        <w:rPr>
          <w:color w:val="000000" w:themeColor="text1"/>
          <w:sz w:val="21"/>
          <w:szCs w:val="21"/>
        </w:rPr>
        <w:t>.</w:t>
      </w:r>
    </w:p>
    <w:p w14:paraId="679CA0AE" w14:textId="77777777" w:rsidR="00831ECF" w:rsidRPr="00AB6BCA" w:rsidRDefault="00831ECF" w:rsidP="00FD5C8A">
      <w:pPr>
        <w:pStyle w:val="Akapitzlist"/>
        <w:numPr>
          <w:ilvl w:val="0"/>
          <w:numId w:val="5"/>
        </w:numPr>
        <w:suppressAutoHyphens/>
        <w:spacing w:before="300" w:after="0" w:line="360" w:lineRule="auto"/>
        <w:ind w:left="284" w:hanging="284"/>
        <w:jc w:val="both"/>
        <w:rPr>
          <w:b/>
          <w:bCs/>
          <w:color w:val="365F91"/>
          <w:sz w:val="21"/>
          <w:szCs w:val="21"/>
        </w:rPr>
      </w:pPr>
      <w:r w:rsidRPr="00AB6BCA">
        <w:rPr>
          <w:b/>
          <w:bCs/>
          <w:color w:val="365F91"/>
          <w:sz w:val="21"/>
          <w:szCs w:val="21"/>
        </w:rPr>
        <w:t>CEL STRATEGICZNY</w:t>
      </w:r>
    </w:p>
    <w:p w14:paraId="7ECD2CD1" w14:textId="77777777" w:rsidR="00831ECF" w:rsidRPr="00AB6BCA" w:rsidRDefault="00831ECF" w:rsidP="00FD5C8A">
      <w:pPr>
        <w:spacing w:after="0" w:line="360" w:lineRule="auto"/>
        <w:ind w:left="284"/>
        <w:rPr>
          <w:b/>
          <w:bCs/>
          <w:color w:val="365F91"/>
          <w:sz w:val="21"/>
          <w:szCs w:val="21"/>
        </w:rPr>
      </w:pPr>
      <w:r w:rsidRPr="00AB6BCA">
        <w:rPr>
          <w:b/>
          <w:bCs/>
          <w:color w:val="365F91"/>
          <w:sz w:val="21"/>
          <w:szCs w:val="21"/>
        </w:rPr>
        <w:t>WZMOCNIENIE  REGIONALNEGO KAPITAŁU LUDZKIEGO I SPOŁECZNEGO</w:t>
      </w:r>
    </w:p>
    <w:p w14:paraId="69C8C6DF" w14:textId="77777777" w:rsidR="00831ECF" w:rsidRPr="00FD5C8A" w:rsidRDefault="00831ECF" w:rsidP="00FD5C8A">
      <w:pPr>
        <w:pStyle w:val="Akapitzlist"/>
        <w:numPr>
          <w:ilvl w:val="1"/>
          <w:numId w:val="5"/>
        </w:numPr>
        <w:suppressAutoHyphens/>
        <w:spacing w:after="0" w:line="360" w:lineRule="auto"/>
        <w:ind w:hanging="436"/>
        <w:jc w:val="both"/>
        <w:rPr>
          <w:b/>
          <w:color w:val="000000" w:themeColor="text1"/>
          <w:sz w:val="21"/>
          <w:szCs w:val="21"/>
        </w:rPr>
      </w:pPr>
      <w:r w:rsidRPr="00FD5C8A">
        <w:rPr>
          <w:b/>
          <w:color w:val="000000" w:themeColor="text1"/>
          <w:sz w:val="21"/>
          <w:szCs w:val="21"/>
        </w:rPr>
        <w:t>CEL OPERACYJNY:</w:t>
      </w:r>
    </w:p>
    <w:p w14:paraId="56823A91" w14:textId="77777777" w:rsidR="00831ECF" w:rsidRPr="00FD5C8A" w:rsidRDefault="00831ECF" w:rsidP="00FD5C8A">
      <w:pPr>
        <w:suppressAutoHyphens/>
        <w:spacing w:after="0" w:line="360" w:lineRule="auto"/>
        <w:ind w:left="720"/>
        <w:jc w:val="both"/>
        <w:rPr>
          <w:b/>
          <w:color w:val="000000" w:themeColor="text1"/>
          <w:sz w:val="21"/>
          <w:szCs w:val="21"/>
        </w:rPr>
      </w:pPr>
      <w:r w:rsidRPr="00FD5C8A">
        <w:rPr>
          <w:b/>
          <w:color w:val="000000" w:themeColor="text1"/>
          <w:sz w:val="21"/>
          <w:szCs w:val="21"/>
        </w:rPr>
        <w:t>kształtowanie regionalnego sektora obywatelskiego;</w:t>
      </w:r>
    </w:p>
    <w:p w14:paraId="5D0DB98C" w14:textId="77777777" w:rsidR="00831ECF" w:rsidRPr="00FD5C8A" w:rsidRDefault="00831ECF" w:rsidP="00FD5C8A">
      <w:pPr>
        <w:spacing w:after="0" w:line="360" w:lineRule="auto"/>
        <w:ind w:firstLine="709"/>
        <w:rPr>
          <w:color w:val="000000" w:themeColor="text1"/>
          <w:sz w:val="21"/>
          <w:szCs w:val="21"/>
        </w:rPr>
      </w:pPr>
      <w:r w:rsidRPr="00FD5C8A">
        <w:rPr>
          <w:color w:val="000000" w:themeColor="text1"/>
          <w:sz w:val="21"/>
          <w:szCs w:val="21"/>
        </w:rPr>
        <w:t>KIERUNKI DZIAŁAŃ STRATEGICZNYCH:</w:t>
      </w:r>
    </w:p>
    <w:p w14:paraId="729406C6"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wielodziedzinow</w:t>
      </w:r>
      <w:r w:rsidR="006204D0">
        <w:rPr>
          <w:color w:val="000000" w:themeColor="text1"/>
          <w:sz w:val="21"/>
          <w:szCs w:val="21"/>
        </w:rPr>
        <w:t>y regionalny budżet obywatelski,</w:t>
      </w:r>
    </w:p>
    <w:p w14:paraId="33D4CEBE" w14:textId="77777777" w:rsidR="00831ECF" w:rsidRPr="00FD5C8A" w:rsidRDefault="00831ECF" w:rsidP="00FD5C8A">
      <w:pPr>
        <w:pStyle w:val="Bezodstpw"/>
        <w:numPr>
          <w:ilvl w:val="2"/>
          <w:numId w:val="5"/>
        </w:numPr>
        <w:spacing w:after="120" w:line="360" w:lineRule="auto"/>
        <w:ind w:left="1418" w:hanging="709"/>
        <w:jc w:val="both"/>
        <w:rPr>
          <w:color w:val="000000" w:themeColor="text1"/>
          <w:sz w:val="21"/>
          <w:szCs w:val="21"/>
        </w:rPr>
      </w:pPr>
      <w:r w:rsidRPr="00FD5C8A">
        <w:rPr>
          <w:color w:val="000000" w:themeColor="text1"/>
          <w:sz w:val="21"/>
          <w:szCs w:val="21"/>
        </w:rPr>
        <w:t>popularyzacja wiedzy o regionie i wzmocnienie tożsamości jego mieszkańców.</w:t>
      </w:r>
    </w:p>
    <w:p w14:paraId="060C2FC2" w14:textId="77777777" w:rsidR="00831ECF" w:rsidRPr="00FD5C8A" w:rsidRDefault="00831ECF" w:rsidP="00FD5C8A">
      <w:pPr>
        <w:pStyle w:val="Akapitzlist"/>
        <w:numPr>
          <w:ilvl w:val="1"/>
          <w:numId w:val="5"/>
        </w:numPr>
        <w:suppressAutoHyphens/>
        <w:spacing w:after="0" w:line="360" w:lineRule="auto"/>
        <w:ind w:hanging="436"/>
        <w:jc w:val="both"/>
        <w:rPr>
          <w:b/>
          <w:color w:val="000000" w:themeColor="text1"/>
          <w:sz w:val="21"/>
          <w:szCs w:val="21"/>
        </w:rPr>
      </w:pPr>
      <w:r w:rsidRPr="00FD5C8A">
        <w:rPr>
          <w:b/>
          <w:color w:val="000000" w:themeColor="text1"/>
          <w:sz w:val="21"/>
          <w:szCs w:val="21"/>
        </w:rPr>
        <w:t>CEL OPERACYJNY:</w:t>
      </w:r>
    </w:p>
    <w:p w14:paraId="1C90EC10" w14:textId="77777777" w:rsidR="00831ECF" w:rsidRPr="00FD5C8A" w:rsidRDefault="00831ECF" w:rsidP="00FD5C8A">
      <w:pPr>
        <w:suppressAutoHyphens/>
        <w:spacing w:after="0" w:line="360" w:lineRule="auto"/>
        <w:ind w:left="720"/>
        <w:jc w:val="both"/>
        <w:rPr>
          <w:b/>
          <w:color w:val="000000" w:themeColor="text1"/>
          <w:sz w:val="21"/>
          <w:szCs w:val="21"/>
        </w:rPr>
      </w:pPr>
      <w:r w:rsidRPr="00FD5C8A">
        <w:rPr>
          <w:b/>
          <w:color w:val="000000" w:themeColor="text1"/>
          <w:sz w:val="21"/>
          <w:szCs w:val="21"/>
        </w:rPr>
        <w:t>wzrost społecznej integracji;</w:t>
      </w:r>
    </w:p>
    <w:p w14:paraId="7EBCD955" w14:textId="77777777" w:rsidR="00831ECF" w:rsidRPr="00FD5C8A" w:rsidRDefault="00831ECF" w:rsidP="00FD5C8A">
      <w:pPr>
        <w:spacing w:line="360" w:lineRule="auto"/>
        <w:ind w:left="360" w:firstLine="349"/>
        <w:rPr>
          <w:color w:val="000000" w:themeColor="text1"/>
          <w:sz w:val="21"/>
          <w:szCs w:val="21"/>
        </w:rPr>
      </w:pPr>
      <w:r w:rsidRPr="00FD5C8A">
        <w:rPr>
          <w:color w:val="000000" w:themeColor="text1"/>
          <w:sz w:val="21"/>
          <w:szCs w:val="21"/>
        </w:rPr>
        <w:t>KIERUNKI DZIAŁAŃ STRATEGICZNYCH:</w:t>
      </w:r>
    </w:p>
    <w:p w14:paraId="2DEA8293"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rozwój infrastruktury służącej integracji społecznej i zawodowej,</w:t>
      </w:r>
    </w:p>
    <w:p w14:paraId="189FFC13"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wsparcie działań na rzecz osób wykluczonych lub zagrożonych wykluczeniem społecznym,</w:t>
      </w:r>
    </w:p>
    <w:p w14:paraId="4C9620FF"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rFonts w:cstheme="minorHAnsi"/>
          <w:color w:val="000000" w:themeColor="text1"/>
          <w:sz w:val="21"/>
          <w:szCs w:val="21"/>
        </w:rPr>
        <w:t xml:space="preserve">podejmowanie działań na rzecz zwiększenia udziału i roli kobiet na rynku pracy oraz w </w:t>
      </w:r>
      <w:r w:rsidR="001339DC">
        <w:rPr>
          <w:rFonts w:cstheme="minorHAnsi"/>
          <w:color w:val="000000" w:themeColor="text1"/>
          <w:sz w:val="21"/>
          <w:szCs w:val="21"/>
        </w:rPr>
        <w:t>życiu publicznym</w:t>
      </w:r>
      <w:r w:rsidRPr="00FD5C8A">
        <w:rPr>
          <w:rFonts w:cstheme="minorHAnsi"/>
          <w:color w:val="000000" w:themeColor="text1"/>
          <w:sz w:val="21"/>
          <w:szCs w:val="21"/>
        </w:rPr>
        <w:t>,</w:t>
      </w:r>
    </w:p>
    <w:p w14:paraId="367CA40A"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wsparcie działań na rzecz rozwijania sieci mieszkań chronionych i wspomaganych,</w:t>
      </w:r>
    </w:p>
    <w:p w14:paraId="66ADDF75" w14:textId="77777777" w:rsidR="00831ECF" w:rsidRPr="00FD5C8A" w:rsidRDefault="00831ECF" w:rsidP="00FD5C8A">
      <w:pPr>
        <w:pStyle w:val="Bezodstpw"/>
        <w:numPr>
          <w:ilvl w:val="2"/>
          <w:numId w:val="5"/>
        </w:numPr>
        <w:spacing w:after="120" w:line="360" w:lineRule="auto"/>
        <w:ind w:left="1418" w:hanging="709"/>
        <w:jc w:val="both"/>
        <w:rPr>
          <w:color w:val="000000" w:themeColor="text1"/>
          <w:sz w:val="21"/>
          <w:szCs w:val="21"/>
        </w:rPr>
      </w:pPr>
      <w:r w:rsidRPr="00FD5C8A">
        <w:rPr>
          <w:color w:val="000000" w:themeColor="text1"/>
          <w:sz w:val="21"/>
          <w:szCs w:val="21"/>
        </w:rPr>
        <w:t>wspieranie ekonomii społecznej.</w:t>
      </w:r>
    </w:p>
    <w:p w14:paraId="376284D0" w14:textId="77777777" w:rsidR="00831ECF" w:rsidRPr="00FD5C8A" w:rsidRDefault="00831ECF" w:rsidP="00FD5C8A">
      <w:pPr>
        <w:pStyle w:val="Akapitzlist"/>
        <w:numPr>
          <w:ilvl w:val="1"/>
          <w:numId w:val="5"/>
        </w:numPr>
        <w:suppressAutoHyphens/>
        <w:spacing w:after="0" w:line="360" w:lineRule="auto"/>
        <w:ind w:hanging="436"/>
        <w:jc w:val="both"/>
        <w:rPr>
          <w:b/>
          <w:color w:val="000000" w:themeColor="text1"/>
          <w:sz w:val="21"/>
          <w:szCs w:val="21"/>
        </w:rPr>
      </w:pPr>
      <w:r w:rsidRPr="00FD5C8A">
        <w:rPr>
          <w:b/>
          <w:color w:val="000000" w:themeColor="text1"/>
          <w:sz w:val="21"/>
          <w:szCs w:val="21"/>
        </w:rPr>
        <w:t>CEL OPERACYJNY:</w:t>
      </w:r>
    </w:p>
    <w:p w14:paraId="598DFC53" w14:textId="77777777" w:rsidR="00831ECF" w:rsidRPr="00FD5C8A" w:rsidRDefault="00831ECF" w:rsidP="00FD5C8A">
      <w:pPr>
        <w:suppressAutoHyphens/>
        <w:spacing w:after="0" w:line="360" w:lineRule="auto"/>
        <w:ind w:left="720"/>
        <w:jc w:val="both"/>
        <w:rPr>
          <w:b/>
          <w:color w:val="000000" w:themeColor="text1"/>
          <w:sz w:val="21"/>
          <w:szCs w:val="21"/>
        </w:rPr>
      </w:pPr>
      <w:r w:rsidRPr="00FD5C8A">
        <w:rPr>
          <w:b/>
          <w:color w:val="000000" w:themeColor="text1"/>
          <w:sz w:val="21"/>
          <w:szCs w:val="21"/>
        </w:rPr>
        <w:t>doskonalenie regionalnego i lokalnych rynków pracy;</w:t>
      </w:r>
    </w:p>
    <w:p w14:paraId="3715D10C" w14:textId="77777777" w:rsidR="00831ECF" w:rsidRPr="00FD5C8A" w:rsidRDefault="00831ECF" w:rsidP="00FD5C8A">
      <w:pPr>
        <w:spacing w:after="0" w:line="360" w:lineRule="auto"/>
        <w:ind w:left="360" w:firstLine="349"/>
        <w:rPr>
          <w:color w:val="000000" w:themeColor="text1"/>
          <w:sz w:val="21"/>
          <w:szCs w:val="21"/>
        </w:rPr>
      </w:pPr>
      <w:r w:rsidRPr="00FD5C8A">
        <w:rPr>
          <w:color w:val="000000" w:themeColor="text1"/>
          <w:sz w:val="21"/>
          <w:szCs w:val="21"/>
        </w:rPr>
        <w:t>KIERUNKI DZIAŁAŃ STRATEGICZNYCH:</w:t>
      </w:r>
    </w:p>
    <w:p w14:paraId="5B018B7B"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kształtowanie i rozwój usług edukacyjnych i społecznych ukierunkowanych na wzmocnienie rynków pracy,</w:t>
      </w:r>
    </w:p>
    <w:p w14:paraId="6550CA85" w14:textId="77777777" w:rsidR="00831ECF" w:rsidRPr="00FD5C8A" w:rsidRDefault="00831ECF" w:rsidP="00FD5C8A">
      <w:pPr>
        <w:pStyle w:val="Bezodstpw"/>
        <w:numPr>
          <w:ilvl w:val="2"/>
          <w:numId w:val="5"/>
        </w:numPr>
        <w:spacing w:after="120" w:line="360" w:lineRule="auto"/>
        <w:ind w:left="1418" w:hanging="709"/>
        <w:jc w:val="both"/>
        <w:rPr>
          <w:color w:val="000000" w:themeColor="text1"/>
          <w:sz w:val="21"/>
          <w:szCs w:val="21"/>
        </w:rPr>
      </w:pPr>
      <w:r w:rsidRPr="00FD5C8A">
        <w:rPr>
          <w:rFonts w:cs="Arial Narrow"/>
          <w:color w:val="000000" w:themeColor="text1"/>
          <w:sz w:val="21"/>
          <w:szCs w:val="21"/>
        </w:rPr>
        <w:t>wspieranie i pobudzanie aktywności zawodowej mieszkańców regionu</w:t>
      </w:r>
      <w:r w:rsidR="00533740">
        <w:rPr>
          <w:color w:val="000000" w:themeColor="text1"/>
          <w:sz w:val="21"/>
          <w:szCs w:val="21"/>
        </w:rPr>
        <w:t>.</w:t>
      </w:r>
    </w:p>
    <w:p w14:paraId="67762C2D" w14:textId="77777777" w:rsidR="00831ECF" w:rsidRPr="00FD5C8A" w:rsidRDefault="00831ECF" w:rsidP="00FD5C8A">
      <w:pPr>
        <w:pStyle w:val="Akapitzlist"/>
        <w:numPr>
          <w:ilvl w:val="1"/>
          <w:numId w:val="5"/>
        </w:numPr>
        <w:suppressAutoHyphens/>
        <w:spacing w:after="0" w:line="360" w:lineRule="auto"/>
        <w:ind w:hanging="436"/>
        <w:jc w:val="both"/>
        <w:rPr>
          <w:b/>
          <w:color w:val="000000" w:themeColor="text1"/>
          <w:sz w:val="21"/>
          <w:szCs w:val="21"/>
        </w:rPr>
      </w:pPr>
      <w:r w:rsidRPr="00FD5C8A">
        <w:rPr>
          <w:b/>
          <w:color w:val="000000" w:themeColor="text1"/>
          <w:sz w:val="21"/>
          <w:szCs w:val="21"/>
        </w:rPr>
        <w:t>CEL OPERACYJNY:</w:t>
      </w:r>
    </w:p>
    <w:p w14:paraId="3B89AEB6" w14:textId="2C401FDB" w:rsidR="00831ECF" w:rsidRPr="00FD5C8A" w:rsidRDefault="00831ECF" w:rsidP="00FD5C8A">
      <w:pPr>
        <w:suppressAutoHyphens/>
        <w:spacing w:after="0" w:line="360" w:lineRule="auto"/>
        <w:ind w:left="720"/>
        <w:jc w:val="both"/>
        <w:rPr>
          <w:b/>
          <w:color w:val="000000" w:themeColor="text1"/>
          <w:sz w:val="21"/>
          <w:szCs w:val="21"/>
        </w:rPr>
      </w:pPr>
      <w:r w:rsidRPr="00FD5C8A">
        <w:rPr>
          <w:b/>
          <w:color w:val="000000" w:themeColor="text1"/>
          <w:sz w:val="21"/>
          <w:szCs w:val="21"/>
        </w:rPr>
        <w:t>poprawa efektywności kształcenia</w:t>
      </w:r>
      <w:r w:rsidR="00A233B1">
        <w:rPr>
          <w:b/>
          <w:color w:val="000000" w:themeColor="text1"/>
          <w:sz w:val="21"/>
          <w:szCs w:val="21"/>
        </w:rPr>
        <w:t>;</w:t>
      </w:r>
    </w:p>
    <w:p w14:paraId="2C005954" w14:textId="77777777" w:rsidR="00831ECF" w:rsidRPr="00FD5C8A" w:rsidRDefault="00831ECF" w:rsidP="00FD5C8A">
      <w:pPr>
        <w:spacing w:after="0" w:line="360" w:lineRule="auto"/>
        <w:ind w:left="360" w:firstLine="349"/>
        <w:rPr>
          <w:color w:val="000000" w:themeColor="text1"/>
          <w:sz w:val="21"/>
          <w:szCs w:val="21"/>
        </w:rPr>
      </w:pPr>
      <w:r w:rsidRPr="00FD5C8A">
        <w:rPr>
          <w:color w:val="000000" w:themeColor="text1"/>
          <w:sz w:val="21"/>
          <w:szCs w:val="21"/>
        </w:rPr>
        <w:t>KIERUNKI DZIAŁAŃ STRATEGICZNYCH:</w:t>
      </w:r>
    </w:p>
    <w:p w14:paraId="246FC3DC"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wsparcie innowacyjnych metod kształcenia dzieci i młodzieży,</w:t>
      </w:r>
    </w:p>
    <w:p w14:paraId="6EB98850"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działania na rzecz podniesienia jakości oraz atrakcyjności szkolnictwa zawodowego,</w:t>
      </w:r>
    </w:p>
    <w:p w14:paraId="5EAF6A82"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rozwój systemu wspierania uczniów z dysfunkcjami i niepełnosprawnościami,</w:t>
      </w:r>
    </w:p>
    <w:p w14:paraId="0A95EA67" w14:textId="77777777" w:rsidR="00831ECF" w:rsidRPr="00FD5C8A" w:rsidRDefault="00831ECF" w:rsidP="00FD5C8A">
      <w:pPr>
        <w:pStyle w:val="Bezodstpw"/>
        <w:numPr>
          <w:ilvl w:val="2"/>
          <w:numId w:val="5"/>
        </w:numPr>
        <w:spacing w:after="120" w:line="360" w:lineRule="auto"/>
        <w:ind w:left="1418" w:hanging="709"/>
        <w:jc w:val="both"/>
        <w:rPr>
          <w:color w:val="000000" w:themeColor="text1"/>
          <w:sz w:val="21"/>
          <w:szCs w:val="21"/>
        </w:rPr>
      </w:pPr>
      <w:r w:rsidRPr="00FD5C8A">
        <w:rPr>
          <w:color w:val="000000" w:themeColor="text1"/>
          <w:sz w:val="21"/>
          <w:szCs w:val="21"/>
        </w:rPr>
        <w:t xml:space="preserve">wspieranie działań na rzecz rozwoju umiejętności i postaw kreatywnych </w:t>
      </w:r>
      <w:r w:rsidRPr="00FD5C8A">
        <w:rPr>
          <w:color w:val="000000" w:themeColor="text1"/>
          <w:sz w:val="21"/>
          <w:szCs w:val="21"/>
        </w:rPr>
        <w:br/>
        <w:t>i przedsiębiorczych.</w:t>
      </w:r>
    </w:p>
    <w:p w14:paraId="344E177C" w14:textId="77777777" w:rsidR="00831ECF" w:rsidRPr="00FD5C8A" w:rsidRDefault="00831ECF" w:rsidP="00FD5C8A">
      <w:pPr>
        <w:pStyle w:val="Akapitzlist"/>
        <w:numPr>
          <w:ilvl w:val="1"/>
          <w:numId w:val="5"/>
        </w:numPr>
        <w:suppressAutoHyphens/>
        <w:spacing w:after="0" w:line="360" w:lineRule="auto"/>
        <w:jc w:val="both"/>
        <w:rPr>
          <w:b/>
          <w:color w:val="000000" w:themeColor="text1"/>
          <w:sz w:val="21"/>
          <w:szCs w:val="21"/>
        </w:rPr>
      </w:pPr>
      <w:r w:rsidRPr="00FD5C8A">
        <w:rPr>
          <w:b/>
          <w:color w:val="000000" w:themeColor="text1"/>
          <w:sz w:val="21"/>
          <w:szCs w:val="21"/>
        </w:rPr>
        <w:t>CEL OPERACYJNY:</w:t>
      </w:r>
    </w:p>
    <w:p w14:paraId="32E7AE04" w14:textId="3312DCB7" w:rsidR="00831ECF" w:rsidRPr="00FD5C8A" w:rsidRDefault="00831ECF" w:rsidP="00FD5C8A">
      <w:pPr>
        <w:suppressAutoHyphens/>
        <w:spacing w:after="0" w:line="360" w:lineRule="auto"/>
        <w:ind w:left="720"/>
        <w:jc w:val="both"/>
        <w:rPr>
          <w:b/>
          <w:color w:val="000000" w:themeColor="text1"/>
          <w:sz w:val="21"/>
          <w:szCs w:val="21"/>
        </w:rPr>
      </w:pPr>
      <w:r w:rsidRPr="00FD5C8A">
        <w:rPr>
          <w:b/>
          <w:color w:val="000000" w:themeColor="text1"/>
          <w:sz w:val="21"/>
          <w:szCs w:val="21"/>
        </w:rPr>
        <w:t>regionalna polityka wspierania seniorów oraz osób z niepełnosprawnościami</w:t>
      </w:r>
      <w:r w:rsidR="00A233B1">
        <w:rPr>
          <w:b/>
          <w:color w:val="000000" w:themeColor="text1"/>
          <w:sz w:val="21"/>
          <w:szCs w:val="21"/>
        </w:rPr>
        <w:t>;</w:t>
      </w:r>
    </w:p>
    <w:p w14:paraId="7D0B8B3E" w14:textId="77777777" w:rsidR="00831ECF" w:rsidRPr="00FD5C8A" w:rsidRDefault="00831ECF" w:rsidP="00FD5C8A">
      <w:pPr>
        <w:spacing w:after="0" w:line="360" w:lineRule="auto"/>
        <w:ind w:left="360" w:firstLine="349"/>
        <w:rPr>
          <w:color w:val="000000" w:themeColor="text1"/>
          <w:sz w:val="21"/>
          <w:szCs w:val="21"/>
        </w:rPr>
      </w:pPr>
      <w:r w:rsidRPr="00FD5C8A">
        <w:rPr>
          <w:color w:val="000000" w:themeColor="text1"/>
          <w:sz w:val="21"/>
          <w:szCs w:val="21"/>
        </w:rPr>
        <w:lastRenderedPageBreak/>
        <w:t>KIERUNKI DZIAŁAŃ STRATEGICZNYCH:</w:t>
      </w:r>
    </w:p>
    <w:p w14:paraId="3EE9C7C7" w14:textId="77777777" w:rsidR="00831ECF" w:rsidRPr="00FD5C8A" w:rsidRDefault="00831ECF" w:rsidP="00FD5C8A">
      <w:pPr>
        <w:pStyle w:val="Bezodstpw"/>
        <w:numPr>
          <w:ilvl w:val="2"/>
          <w:numId w:val="5"/>
        </w:numPr>
        <w:spacing w:line="360" w:lineRule="auto"/>
        <w:ind w:left="1418" w:hanging="709"/>
        <w:jc w:val="both"/>
        <w:rPr>
          <w:color w:val="000000" w:themeColor="text1"/>
          <w:sz w:val="21"/>
          <w:szCs w:val="21"/>
        </w:rPr>
      </w:pPr>
      <w:r w:rsidRPr="00FD5C8A">
        <w:rPr>
          <w:color w:val="000000" w:themeColor="text1"/>
          <w:sz w:val="21"/>
          <w:szCs w:val="21"/>
        </w:rPr>
        <w:t>wspieranie systemu aktywizacji osób starszych,</w:t>
      </w:r>
    </w:p>
    <w:p w14:paraId="29A1F9AE" w14:textId="77777777" w:rsidR="00831ECF" w:rsidRDefault="00831ECF" w:rsidP="00FD5C8A">
      <w:pPr>
        <w:pStyle w:val="Bezodstpw"/>
        <w:numPr>
          <w:ilvl w:val="2"/>
          <w:numId w:val="5"/>
        </w:numPr>
        <w:spacing w:after="120" w:line="360" w:lineRule="auto"/>
        <w:ind w:left="1418" w:hanging="709"/>
        <w:jc w:val="both"/>
        <w:rPr>
          <w:color w:val="000000" w:themeColor="text1"/>
          <w:sz w:val="21"/>
          <w:szCs w:val="21"/>
        </w:rPr>
      </w:pPr>
      <w:r w:rsidRPr="00FD5C8A">
        <w:rPr>
          <w:color w:val="000000" w:themeColor="text1"/>
          <w:sz w:val="21"/>
          <w:szCs w:val="21"/>
        </w:rPr>
        <w:t>realizowanie działań z zakresu rehabilitacji społecznej i zawodowej osób niepełnosprawnych.</w:t>
      </w:r>
    </w:p>
    <w:p w14:paraId="45F460A0" w14:textId="77777777" w:rsidR="00FB0B18" w:rsidRPr="00FD5C8A" w:rsidRDefault="00FB0B18" w:rsidP="00FB0B18">
      <w:pPr>
        <w:pStyle w:val="Akapitzlist"/>
        <w:numPr>
          <w:ilvl w:val="1"/>
          <w:numId w:val="5"/>
        </w:numPr>
        <w:suppressAutoHyphens/>
        <w:spacing w:after="0" w:line="360" w:lineRule="auto"/>
        <w:jc w:val="both"/>
        <w:rPr>
          <w:b/>
          <w:color w:val="000000" w:themeColor="text1"/>
          <w:sz w:val="21"/>
          <w:szCs w:val="21"/>
        </w:rPr>
      </w:pPr>
      <w:r w:rsidRPr="00FD5C8A">
        <w:rPr>
          <w:b/>
          <w:color w:val="000000" w:themeColor="text1"/>
          <w:sz w:val="21"/>
          <w:szCs w:val="21"/>
        </w:rPr>
        <w:t>CEL OPERACYJNY:</w:t>
      </w:r>
    </w:p>
    <w:p w14:paraId="4B2BC0DA" w14:textId="75AA2F3F" w:rsidR="00FB0B18" w:rsidRDefault="00FB0B18" w:rsidP="00FB0B18">
      <w:pPr>
        <w:pStyle w:val="Bezodstpw"/>
        <w:spacing w:after="120" w:line="360" w:lineRule="auto"/>
        <w:jc w:val="both"/>
        <w:rPr>
          <w:b/>
          <w:color w:val="000000" w:themeColor="text1"/>
          <w:sz w:val="21"/>
          <w:szCs w:val="21"/>
        </w:rPr>
      </w:pPr>
      <w:r>
        <w:rPr>
          <w:color w:val="000000" w:themeColor="text1"/>
          <w:sz w:val="21"/>
          <w:szCs w:val="21"/>
        </w:rPr>
        <w:t xml:space="preserve">              </w:t>
      </w:r>
      <w:r w:rsidR="00BC27EB" w:rsidRPr="00FA1EDA">
        <w:rPr>
          <w:b/>
          <w:color w:val="000000" w:themeColor="text1"/>
          <w:sz w:val="21"/>
          <w:szCs w:val="21"/>
        </w:rPr>
        <w:t>kształtowanie postaw prozdrowotnych i prosportowych</w:t>
      </w:r>
      <w:r w:rsidR="00A233B1">
        <w:rPr>
          <w:b/>
          <w:color w:val="000000" w:themeColor="text1"/>
          <w:sz w:val="21"/>
          <w:szCs w:val="21"/>
        </w:rPr>
        <w:t>;</w:t>
      </w:r>
    </w:p>
    <w:p w14:paraId="68924628" w14:textId="1CE36AC4" w:rsidR="005D4869" w:rsidRPr="00FA1EDA" w:rsidRDefault="00FB0B18" w:rsidP="00FA1EDA">
      <w:pPr>
        <w:pStyle w:val="Bezodstpw"/>
        <w:numPr>
          <w:ilvl w:val="2"/>
          <w:numId w:val="5"/>
        </w:numPr>
        <w:spacing w:line="360" w:lineRule="auto"/>
        <w:ind w:left="1418" w:hanging="709"/>
        <w:jc w:val="both"/>
        <w:rPr>
          <w:b/>
          <w:color w:val="000000" w:themeColor="text1"/>
          <w:sz w:val="21"/>
          <w:szCs w:val="21"/>
        </w:rPr>
      </w:pPr>
      <w:r w:rsidRPr="00FD5C8A">
        <w:rPr>
          <w:color w:val="000000" w:themeColor="text1"/>
          <w:sz w:val="21"/>
          <w:szCs w:val="21"/>
        </w:rPr>
        <w:t xml:space="preserve">wspieranie przedsięwzięć sportowych w regionie oraz promowanie upowszechniania </w:t>
      </w:r>
      <w:r w:rsidR="00D52829">
        <w:rPr>
          <w:color w:val="000000" w:themeColor="text1"/>
          <w:sz w:val="21"/>
          <w:szCs w:val="21"/>
        </w:rPr>
        <w:t>kultury fizycznej</w:t>
      </w:r>
      <w:r w:rsidR="00896E5C">
        <w:rPr>
          <w:color w:val="000000" w:themeColor="text1"/>
          <w:sz w:val="21"/>
          <w:szCs w:val="21"/>
        </w:rPr>
        <w:t>,</w:t>
      </w:r>
    </w:p>
    <w:p w14:paraId="4E9A5A00" w14:textId="2C4A4D68" w:rsidR="005D4869" w:rsidRPr="00FA1EDA" w:rsidRDefault="00252C17" w:rsidP="005D4869">
      <w:pPr>
        <w:pStyle w:val="Bezodstpw"/>
        <w:numPr>
          <w:ilvl w:val="2"/>
          <w:numId w:val="5"/>
        </w:numPr>
        <w:spacing w:line="360" w:lineRule="auto"/>
        <w:ind w:left="1418" w:hanging="709"/>
        <w:jc w:val="both"/>
        <w:rPr>
          <w:b/>
          <w:color w:val="000000" w:themeColor="text1"/>
          <w:sz w:val="21"/>
          <w:szCs w:val="21"/>
        </w:rPr>
      </w:pPr>
      <w:r>
        <w:rPr>
          <w:color w:val="000000" w:themeColor="text1"/>
          <w:sz w:val="21"/>
          <w:szCs w:val="21"/>
        </w:rPr>
        <w:t xml:space="preserve">działania na rzecz </w:t>
      </w:r>
      <w:r w:rsidR="00EA447D">
        <w:rPr>
          <w:color w:val="000000" w:themeColor="text1"/>
          <w:sz w:val="21"/>
          <w:szCs w:val="21"/>
        </w:rPr>
        <w:t>rozwoju</w:t>
      </w:r>
      <w:r>
        <w:rPr>
          <w:color w:val="000000" w:themeColor="text1"/>
          <w:sz w:val="21"/>
          <w:szCs w:val="21"/>
        </w:rPr>
        <w:t xml:space="preserve"> </w:t>
      </w:r>
      <w:r w:rsidR="00497871">
        <w:rPr>
          <w:color w:val="000000" w:themeColor="text1"/>
          <w:sz w:val="21"/>
          <w:szCs w:val="21"/>
        </w:rPr>
        <w:t>edukacji</w:t>
      </w:r>
      <w:r>
        <w:rPr>
          <w:color w:val="000000" w:themeColor="text1"/>
          <w:sz w:val="21"/>
          <w:szCs w:val="21"/>
        </w:rPr>
        <w:t xml:space="preserve"> </w:t>
      </w:r>
      <w:r w:rsidR="00D52829">
        <w:rPr>
          <w:color w:val="000000" w:themeColor="text1"/>
          <w:sz w:val="21"/>
          <w:szCs w:val="21"/>
        </w:rPr>
        <w:t>kultury fizycznej</w:t>
      </w:r>
      <w:r w:rsidR="00896E5C">
        <w:rPr>
          <w:color w:val="000000" w:themeColor="text1"/>
          <w:sz w:val="21"/>
          <w:szCs w:val="21"/>
        </w:rPr>
        <w:t>,</w:t>
      </w:r>
    </w:p>
    <w:p w14:paraId="127B9A4E" w14:textId="77777777" w:rsidR="00896E5C" w:rsidRPr="003B7178" w:rsidRDefault="00896E5C" w:rsidP="005D4869">
      <w:pPr>
        <w:pStyle w:val="Bezodstpw"/>
        <w:numPr>
          <w:ilvl w:val="2"/>
          <w:numId w:val="5"/>
        </w:numPr>
        <w:spacing w:line="360" w:lineRule="auto"/>
        <w:ind w:left="1418" w:hanging="709"/>
        <w:jc w:val="both"/>
        <w:rPr>
          <w:color w:val="000000" w:themeColor="text1"/>
          <w:sz w:val="21"/>
          <w:szCs w:val="21"/>
        </w:rPr>
      </w:pPr>
      <w:r w:rsidRPr="00FA1EDA">
        <w:rPr>
          <w:color w:val="000000" w:themeColor="text1"/>
          <w:sz w:val="21"/>
          <w:szCs w:val="21"/>
        </w:rPr>
        <w:t>wspieranie działań na rzecz kształtowania postaw prozdrowotnych.</w:t>
      </w:r>
    </w:p>
    <w:p w14:paraId="3A91E895" w14:textId="77777777" w:rsidR="00831ECF" w:rsidRPr="00AB6BCA" w:rsidRDefault="00831ECF" w:rsidP="00FD5C8A">
      <w:pPr>
        <w:pStyle w:val="Akapitzlist"/>
        <w:numPr>
          <w:ilvl w:val="0"/>
          <w:numId w:val="5"/>
        </w:numPr>
        <w:suppressAutoHyphens/>
        <w:spacing w:before="300" w:after="0" w:line="360" w:lineRule="auto"/>
        <w:ind w:left="284" w:hanging="284"/>
        <w:jc w:val="both"/>
        <w:rPr>
          <w:rFonts w:cstheme="minorHAnsi"/>
          <w:b/>
          <w:bCs/>
          <w:color w:val="365F91"/>
          <w:sz w:val="21"/>
          <w:szCs w:val="21"/>
        </w:rPr>
      </w:pPr>
      <w:r w:rsidRPr="00AB6BCA">
        <w:rPr>
          <w:rFonts w:cstheme="minorHAnsi"/>
          <w:b/>
          <w:bCs/>
          <w:color w:val="365F91"/>
          <w:sz w:val="21"/>
          <w:szCs w:val="21"/>
        </w:rPr>
        <w:t>CEL STRATEGICZNY</w:t>
      </w:r>
    </w:p>
    <w:p w14:paraId="0A9465F0" w14:textId="77777777" w:rsidR="00831ECF" w:rsidRPr="00AB6BCA" w:rsidRDefault="00831ECF" w:rsidP="00FD5C8A">
      <w:pPr>
        <w:pStyle w:val="Akapitzlist"/>
        <w:spacing w:after="0" w:line="360" w:lineRule="auto"/>
        <w:ind w:left="284"/>
        <w:rPr>
          <w:rFonts w:cstheme="minorHAnsi"/>
          <w:b/>
          <w:bCs/>
          <w:color w:val="365F91"/>
          <w:sz w:val="21"/>
          <w:szCs w:val="21"/>
        </w:rPr>
      </w:pPr>
      <w:r w:rsidRPr="00AB6BCA">
        <w:rPr>
          <w:rFonts w:cstheme="minorHAnsi"/>
          <w:b/>
          <w:bCs/>
          <w:color w:val="365F91"/>
          <w:sz w:val="21"/>
          <w:szCs w:val="21"/>
        </w:rPr>
        <w:t>ODPOWIEDZIALNE  WYKORZYSTANIE ZASOBÓW I OCHRONA WALORÓW ŚRODOWISKA NATURALNEGO I DZIEDZICTWA KULTUROWEGO</w:t>
      </w:r>
    </w:p>
    <w:p w14:paraId="6CA8BFFD" w14:textId="77777777" w:rsidR="00831ECF" w:rsidRPr="00FD5C8A" w:rsidRDefault="00831ECF" w:rsidP="00FD5C8A">
      <w:pPr>
        <w:pStyle w:val="Akapitzlist"/>
        <w:numPr>
          <w:ilvl w:val="1"/>
          <w:numId w:val="5"/>
        </w:numPr>
        <w:suppressAutoHyphens/>
        <w:spacing w:after="0" w:line="360" w:lineRule="auto"/>
        <w:ind w:hanging="436"/>
        <w:jc w:val="both"/>
        <w:rPr>
          <w:rFonts w:cstheme="minorHAnsi"/>
          <w:b/>
          <w:color w:val="000000" w:themeColor="text1"/>
          <w:sz w:val="21"/>
          <w:szCs w:val="21"/>
        </w:rPr>
      </w:pPr>
      <w:r w:rsidRPr="00FD5C8A">
        <w:rPr>
          <w:rFonts w:cstheme="minorHAnsi"/>
          <w:b/>
          <w:color w:val="000000" w:themeColor="text1"/>
          <w:sz w:val="21"/>
          <w:szCs w:val="21"/>
        </w:rPr>
        <w:t>CEL OPERACYJNY:</w:t>
      </w:r>
    </w:p>
    <w:p w14:paraId="20DA3E21" w14:textId="77777777" w:rsidR="00831ECF" w:rsidRPr="00FD5C8A" w:rsidRDefault="00831ECF" w:rsidP="00FD5C8A">
      <w:pPr>
        <w:suppressAutoHyphens/>
        <w:spacing w:after="0" w:line="360" w:lineRule="auto"/>
        <w:ind w:left="720"/>
        <w:jc w:val="both"/>
        <w:rPr>
          <w:rFonts w:cstheme="minorHAnsi"/>
          <w:b/>
          <w:color w:val="000000" w:themeColor="text1"/>
          <w:sz w:val="21"/>
          <w:szCs w:val="21"/>
        </w:rPr>
      </w:pPr>
      <w:r w:rsidRPr="00FD5C8A">
        <w:rPr>
          <w:rFonts w:cstheme="minorHAnsi"/>
          <w:b/>
          <w:color w:val="000000" w:themeColor="text1"/>
          <w:sz w:val="21"/>
          <w:szCs w:val="21"/>
        </w:rPr>
        <w:t>poprawa stanu wszystkich komponentów środowiska;</w:t>
      </w:r>
    </w:p>
    <w:p w14:paraId="6F8E3D25" w14:textId="77777777" w:rsidR="00831ECF" w:rsidRPr="00FD5C8A" w:rsidRDefault="00831ECF" w:rsidP="00FD5C8A">
      <w:pPr>
        <w:spacing w:after="0" w:line="360" w:lineRule="auto"/>
        <w:ind w:firstLine="709"/>
        <w:rPr>
          <w:rFonts w:cstheme="minorHAnsi"/>
          <w:color w:val="000000" w:themeColor="text1"/>
          <w:sz w:val="21"/>
          <w:szCs w:val="21"/>
        </w:rPr>
      </w:pPr>
      <w:r w:rsidRPr="00FD5C8A">
        <w:rPr>
          <w:rFonts w:cstheme="minorHAnsi"/>
          <w:color w:val="000000" w:themeColor="text1"/>
          <w:sz w:val="21"/>
          <w:szCs w:val="21"/>
        </w:rPr>
        <w:t>KIERUNKI DZIAŁAŃ STRATEGICZNYCH:</w:t>
      </w:r>
    </w:p>
    <w:p w14:paraId="3ECCA762"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działania w zakresie zwalczania źródeł niskiej emisji, szczególnie w uzdrowiskach,</w:t>
      </w:r>
    </w:p>
    <w:p w14:paraId="4C3E26A7"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wspieranie edukacji ekologicznej w oparciu o zasoby lokalne (infrastrukturalne, przyrodnicze</w:t>
      </w:r>
      <w:r w:rsidR="001D04AC">
        <w:rPr>
          <w:rFonts w:cstheme="minorHAnsi"/>
          <w:color w:val="000000" w:themeColor="text1"/>
          <w:sz w:val="21"/>
          <w:szCs w:val="21"/>
        </w:rPr>
        <w:t xml:space="preserve"> i </w:t>
      </w:r>
      <w:r w:rsidR="00533740">
        <w:rPr>
          <w:rFonts w:cstheme="minorHAnsi"/>
          <w:color w:val="000000" w:themeColor="text1"/>
          <w:sz w:val="21"/>
          <w:szCs w:val="21"/>
        </w:rPr>
        <w:t>kulturowe),</w:t>
      </w:r>
    </w:p>
    <w:p w14:paraId="075DBC86" w14:textId="77777777" w:rsidR="00831ECF" w:rsidRPr="00FD5C8A" w:rsidRDefault="00831ECF" w:rsidP="00FD5C8A">
      <w:pPr>
        <w:pStyle w:val="Bezodstpw"/>
        <w:numPr>
          <w:ilvl w:val="2"/>
          <w:numId w:val="5"/>
        </w:numPr>
        <w:spacing w:after="120"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rekultywacja i zagospodarowanie terenów poprzemysłowych i powydobywczych.</w:t>
      </w:r>
    </w:p>
    <w:p w14:paraId="32160AB7" w14:textId="77777777" w:rsidR="00831ECF" w:rsidRPr="00FD5C8A" w:rsidRDefault="00831ECF" w:rsidP="00FD5C8A">
      <w:pPr>
        <w:pStyle w:val="Akapitzlist"/>
        <w:numPr>
          <w:ilvl w:val="1"/>
          <w:numId w:val="5"/>
        </w:numPr>
        <w:suppressAutoHyphens/>
        <w:spacing w:after="0" w:line="360" w:lineRule="auto"/>
        <w:jc w:val="both"/>
        <w:rPr>
          <w:rFonts w:cstheme="minorHAnsi"/>
          <w:b/>
          <w:color w:val="000000" w:themeColor="text1"/>
          <w:sz w:val="21"/>
          <w:szCs w:val="21"/>
        </w:rPr>
      </w:pPr>
      <w:r w:rsidRPr="00FD5C8A">
        <w:rPr>
          <w:rFonts w:cstheme="minorHAnsi"/>
          <w:b/>
          <w:color w:val="000000" w:themeColor="text1"/>
          <w:sz w:val="21"/>
          <w:szCs w:val="21"/>
        </w:rPr>
        <w:t>CEL OPERACYJNY:</w:t>
      </w:r>
    </w:p>
    <w:p w14:paraId="12A5E480" w14:textId="77777777" w:rsidR="00831ECF" w:rsidRPr="00FD5C8A" w:rsidRDefault="00831ECF" w:rsidP="00FD5C8A">
      <w:pPr>
        <w:suppressAutoHyphens/>
        <w:spacing w:after="0" w:line="360" w:lineRule="auto"/>
        <w:ind w:left="720"/>
        <w:jc w:val="both"/>
        <w:rPr>
          <w:rFonts w:cstheme="minorHAnsi"/>
          <w:b/>
          <w:color w:val="000000" w:themeColor="text1"/>
          <w:sz w:val="21"/>
          <w:szCs w:val="21"/>
        </w:rPr>
      </w:pPr>
      <w:r w:rsidRPr="00FD5C8A">
        <w:rPr>
          <w:rFonts w:cstheme="minorHAnsi"/>
          <w:b/>
          <w:color w:val="000000" w:themeColor="text1"/>
          <w:sz w:val="21"/>
          <w:szCs w:val="21"/>
        </w:rPr>
        <w:t>racjonalne wykorzystanie walorów i zasobów środowiska;</w:t>
      </w:r>
    </w:p>
    <w:p w14:paraId="013BCA10" w14:textId="77777777" w:rsidR="00831ECF" w:rsidRPr="00FD5C8A" w:rsidRDefault="00831ECF" w:rsidP="00FD5C8A">
      <w:pPr>
        <w:spacing w:line="360" w:lineRule="auto"/>
        <w:ind w:firstLine="709"/>
        <w:rPr>
          <w:rFonts w:cstheme="minorHAnsi"/>
          <w:color w:val="000000" w:themeColor="text1"/>
          <w:sz w:val="21"/>
          <w:szCs w:val="21"/>
        </w:rPr>
      </w:pPr>
      <w:r w:rsidRPr="00FD5C8A">
        <w:rPr>
          <w:rFonts w:cstheme="minorHAnsi"/>
          <w:color w:val="000000" w:themeColor="text1"/>
          <w:sz w:val="21"/>
          <w:szCs w:val="21"/>
        </w:rPr>
        <w:t>KIERUNKI DZIAŁAŃ STRATEGICZNYCH:</w:t>
      </w:r>
    </w:p>
    <w:p w14:paraId="6DC366D5"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zachowanie i racjonalne wykorzystanie zasobów glebowych i leśnych,</w:t>
      </w:r>
    </w:p>
    <w:p w14:paraId="7C4CDADC"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wspieranie racjonalnej gospodarki zasobami wód termalnych i leczniczych w regionie,</w:t>
      </w:r>
    </w:p>
    <w:p w14:paraId="2B751B71" w14:textId="3F3CA34A" w:rsidR="00831ECF" w:rsidRDefault="00831ECF" w:rsidP="00FD5C8A">
      <w:pPr>
        <w:pStyle w:val="Bezodstpw"/>
        <w:numPr>
          <w:ilvl w:val="2"/>
          <w:numId w:val="5"/>
        </w:numPr>
        <w:spacing w:after="120"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prowadzenie działań na rzecz efektywnej ochrony wartości krajobrazu</w:t>
      </w:r>
      <w:r w:rsidR="00290CE1">
        <w:rPr>
          <w:rFonts w:cstheme="minorHAnsi"/>
          <w:color w:val="000000" w:themeColor="text1"/>
          <w:sz w:val="21"/>
          <w:szCs w:val="21"/>
        </w:rPr>
        <w:t>,</w:t>
      </w:r>
    </w:p>
    <w:p w14:paraId="46AA78B8" w14:textId="745D42A8" w:rsidR="00252C17" w:rsidRPr="00FD5C8A" w:rsidRDefault="00252C17" w:rsidP="00FD5C8A">
      <w:pPr>
        <w:pStyle w:val="Bezodstpw"/>
        <w:numPr>
          <w:ilvl w:val="2"/>
          <w:numId w:val="5"/>
        </w:numPr>
        <w:spacing w:after="120" w:line="360" w:lineRule="auto"/>
        <w:ind w:left="1418" w:hanging="709"/>
        <w:jc w:val="both"/>
        <w:rPr>
          <w:rFonts w:cstheme="minorHAnsi"/>
          <w:color w:val="000000" w:themeColor="text1"/>
          <w:sz w:val="21"/>
          <w:szCs w:val="21"/>
        </w:rPr>
      </w:pPr>
      <w:r>
        <w:rPr>
          <w:rFonts w:cstheme="minorHAnsi"/>
          <w:color w:val="000000" w:themeColor="text1"/>
          <w:sz w:val="21"/>
          <w:szCs w:val="21"/>
        </w:rPr>
        <w:t>wzmocnienie potencjału uzdrowisk</w:t>
      </w:r>
      <w:r w:rsidR="00290CE1">
        <w:rPr>
          <w:rFonts w:cstheme="minorHAnsi"/>
          <w:color w:val="000000" w:themeColor="text1"/>
          <w:sz w:val="21"/>
          <w:szCs w:val="21"/>
        </w:rPr>
        <w:t>owego i turystycznego.</w:t>
      </w:r>
    </w:p>
    <w:p w14:paraId="14E60D4D" w14:textId="77777777" w:rsidR="00831ECF" w:rsidRPr="00FD5C8A" w:rsidRDefault="00831ECF" w:rsidP="00FD5C8A">
      <w:pPr>
        <w:pStyle w:val="Akapitzlist"/>
        <w:numPr>
          <w:ilvl w:val="1"/>
          <w:numId w:val="5"/>
        </w:numPr>
        <w:suppressAutoHyphens/>
        <w:spacing w:after="0" w:line="360" w:lineRule="auto"/>
        <w:jc w:val="both"/>
        <w:rPr>
          <w:rFonts w:cstheme="minorHAnsi"/>
          <w:b/>
          <w:color w:val="000000" w:themeColor="text1"/>
          <w:sz w:val="21"/>
          <w:szCs w:val="21"/>
        </w:rPr>
      </w:pPr>
      <w:r w:rsidRPr="00FD5C8A">
        <w:rPr>
          <w:rFonts w:cstheme="minorHAnsi"/>
          <w:b/>
          <w:color w:val="000000" w:themeColor="text1"/>
          <w:sz w:val="21"/>
          <w:szCs w:val="21"/>
        </w:rPr>
        <w:t>CEL OPERACYJNY:</w:t>
      </w:r>
    </w:p>
    <w:p w14:paraId="5899105F" w14:textId="14512D32" w:rsidR="00831ECF" w:rsidRPr="00FD5C8A" w:rsidRDefault="00831ECF" w:rsidP="00FD5C8A">
      <w:pPr>
        <w:suppressAutoHyphens/>
        <w:spacing w:after="0" w:line="360" w:lineRule="auto"/>
        <w:ind w:left="720"/>
        <w:jc w:val="both"/>
        <w:rPr>
          <w:rFonts w:cstheme="minorHAnsi"/>
          <w:b/>
          <w:color w:val="000000" w:themeColor="text1"/>
          <w:sz w:val="21"/>
          <w:szCs w:val="21"/>
        </w:rPr>
      </w:pPr>
      <w:r w:rsidRPr="00FD5C8A">
        <w:rPr>
          <w:rFonts w:cstheme="minorHAnsi"/>
          <w:b/>
          <w:color w:val="000000" w:themeColor="text1"/>
          <w:sz w:val="21"/>
          <w:szCs w:val="21"/>
        </w:rPr>
        <w:t>ochrona przed klęskami żywiołowymi</w:t>
      </w:r>
      <w:r w:rsidR="00A233B1">
        <w:rPr>
          <w:rFonts w:cstheme="minorHAnsi"/>
          <w:b/>
          <w:color w:val="000000" w:themeColor="text1"/>
          <w:sz w:val="21"/>
          <w:szCs w:val="21"/>
        </w:rPr>
        <w:t>;</w:t>
      </w:r>
    </w:p>
    <w:p w14:paraId="0315FEB5" w14:textId="77777777" w:rsidR="00831ECF" w:rsidRPr="00FD5C8A" w:rsidRDefault="00831ECF" w:rsidP="00FD5C8A">
      <w:pPr>
        <w:spacing w:after="0" w:line="360" w:lineRule="auto"/>
        <w:ind w:firstLine="709"/>
        <w:rPr>
          <w:rFonts w:cstheme="minorHAnsi"/>
          <w:color w:val="000000" w:themeColor="text1"/>
          <w:sz w:val="21"/>
          <w:szCs w:val="21"/>
        </w:rPr>
      </w:pPr>
      <w:r w:rsidRPr="00FD5C8A">
        <w:rPr>
          <w:rFonts w:cstheme="minorHAnsi"/>
          <w:color w:val="000000" w:themeColor="text1"/>
          <w:sz w:val="21"/>
          <w:szCs w:val="21"/>
        </w:rPr>
        <w:t>KIERUNKI DZIAŁAŃ STRATEGICZNYCH:</w:t>
      </w:r>
    </w:p>
    <w:p w14:paraId="7DD91255"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wspieranie rozwoju systemu małej retencji wodnej w regionie (poprawa stanu technicznego i skuteczności zbiorników małej retencji),</w:t>
      </w:r>
    </w:p>
    <w:p w14:paraId="0BA14A02"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lastRenderedPageBreak/>
        <w:t>realizacja działań służących minimalizacji zagrożeń wynikających z ekstremalnych zjawisk atmosferycznych i awarii przemysłowych,</w:t>
      </w:r>
    </w:p>
    <w:p w14:paraId="45A0F456"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właściwe zagospodarowanie przestrzenne terenów zagrożonych zjawiskami przyrodniczymi, w tym powodziami i suszami,</w:t>
      </w:r>
    </w:p>
    <w:p w14:paraId="4ACA5744" w14:textId="77777777" w:rsidR="00831ECF" w:rsidRPr="00FD5C8A" w:rsidRDefault="001339DC" w:rsidP="00FD5C8A">
      <w:pPr>
        <w:pStyle w:val="Bezodstpw"/>
        <w:numPr>
          <w:ilvl w:val="2"/>
          <w:numId w:val="5"/>
        </w:numPr>
        <w:spacing w:after="120" w:line="360" w:lineRule="auto"/>
        <w:ind w:left="1418" w:hanging="709"/>
        <w:jc w:val="both"/>
        <w:rPr>
          <w:rFonts w:cstheme="minorHAnsi"/>
          <w:color w:val="000000" w:themeColor="text1"/>
          <w:sz w:val="21"/>
          <w:szCs w:val="21"/>
        </w:rPr>
      </w:pPr>
      <w:r>
        <w:rPr>
          <w:rFonts w:cstheme="minorHAnsi"/>
          <w:color w:val="000000" w:themeColor="text1"/>
          <w:sz w:val="21"/>
          <w:szCs w:val="21"/>
        </w:rPr>
        <w:t>doskonalenie</w:t>
      </w:r>
      <w:r w:rsidR="00831ECF" w:rsidRPr="00FD5C8A">
        <w:rPr>
          <w:rFonts w:cstheme="minorHAnsi"/>
          <w:color w:val="000000" w:themeColor="text1"/>
          <w:sz w:val="21"/>
          <w:szCs w:val="21"/>
        </w:rPr>
        <w:t xml:space="preserve"> metod szkolenia służb i innych podmiotów ratowniczych  oraz </w:t>
      </w:r>
      <w:r>
        <w:rPr>
          <w:rFonts w:cstheme="minorHAnsi"/>
          <w:color w:val="000000" w:themeColor="text1"/>
          <w:sz w:val="21"/>
          <w:szCs w:val="21"/>
        </w:rPr>
        <w:t xml:space="preserve">poprawa ich </w:t>
      </w:r>
      <w:r w:rsidR="00831ECF" w:rsidRPr="00FD5C8A">
        <w:rPr>
          <w:rFonts w:cstheme="minorHAnsi"/>
          <w:color w:val="000000" w:themeColor="text1"/>
          <w:sz w:val="21"/>
          <w:szCs w:val="21"/>
        </w:rPr>
        <w:t>wyposażenia</w:t>
      </w:r>
      <w:r>
        <w:rPr>
          <w:rFonts w:cstheme="minorHAnsi"/>
          <w:color w:val="000000" w:themeColor="text1"/>
          <w:sz w:val="21"/>
          <w:szCs w:val="21"/>
        </w:rPr>
        <w:t xml:space="preserve"> </w:t>
      </w:r>
      <w:r w:rsidR="00831ECF" w:rsidRPr="00FD5C8A">
        <w:rPr>
          <w:rFonts w:cstheme="minorHAnsi"/>
          <w:color w:val="000000" w:themeColor="text1"/>
          <w:sz w:val="21"/>
          <w:szCs w:val="21"/>
        </w:rPr>
        <w:t>w sprzęt ratowniczy.</w:t>
      </w:r>
    </w:p>
    <w:p w14:paraId="4F82A53E" w14:textId="77777777" w:rsidR="00831ECF" w:rsidRPr="00FD5C8A" w:rsidRDefault="00831ECF" w:rsidP="00FD5C8A">
      <w:pPr>
        <w:pStyle w:val="Akapitzlist"/>
        <w:numPr>
          <w:ilvl w:val="1"/>
          <w:numId w:val="5"/>
        </w:numPr>
        <w:suppressAutoHyphens/>
        <w:spacing w:after="0" w:line="360" w:lineRule="auto"/>
        <w:jc w:val="both"/>
        <w:rPr>
          <w:rFonts w:cstheme="minorHAnsi"/>
          <w:b/>
          <w:color w:val="000000" w:themeColor="text1"/>
          <w:sz w:val="21"/>
          <w:szCs w:val="21"/>
        </w:rPr>
      </w:pPr>
      <w:r w:rsidRPr="00FD5C8A">
        <w:rPr>
          <w:rFonts w:cstheme="minorHAnsi"/>
          <w:b/>
          <w:color w:val="000000" w:themeColor="text1"/>
          <w:sz w:val="21"/>
          <w:szCs w:val="21"/>
        </w:rPr>
        <w:t>CEL OPERACYJNY:</w:t>
      </w:r>
    </w:p>
    <w:p w14:paraId="620A17AF" w14:textId="77777777" w:rsidR="00831ECF" w:rsidRPr="00FD5C8A" w:rsidRDefault="00831ECF" w:rsidP="00FD5C8A">
      <w:pPr>
        <w:suppressAutoHyphens/>
        <w:spacing w:after="0" w:line="360" w:lineRule="auto"/>
        <w:ind w:left="720"/>
        <w:jc w:val="both"/>
        <w:rPr>
          <w:rFonts w:cstheme="minorHAnsi"/>
          <w:b/>
          <w:color w:val="000000" w:themeColor="text1"/>
          <w:sz w:val="21"/>
          <w:szCs w:val="21"/>
        </w:rPr>
      </w:pPr>
      <w:r w:rsidRPr="00FD5C8A">
        <w:rPr>
          <w:rFonts w:cstheme="minorHAnsi"/>
          <w:b/>
          <w:color w:val="000000" w:themeColor="text1"/>
          <w:sz w:val="21"/>
          <w:szCs w:val="21"/>
        </w:rPr>
        <w:t>wspieranie produkcji energii ze źródeł odnawialnych oraz wspieranie bezpieczeństwa energetycznego;</w:t>
      </w:r>
    </w:p>
    <w:p w14:paraId="383B7E73" w14:textId="77777777" w:rsidR="00831ECF" w:rsidRPr="00FD5C8A" w:rsidRDefault="00831ECF" w:rsidP="00FD5C8A">
      <w:pPr>
        <w:spacing w:after="0" w:line="360" w:lineRule="auto"/>
        <w:ind w:firstLine="709"/>
        <w:rPr>
          <w:rFonts w:cstheme="minorHAnsi"/>
          <w:color w:val="000000" w:themeColor="text1"/>
          <w:sz w:val="21"/>
          <w:szCs w:val="21"/>
        </w:rPr>
      </w:pPr>
      <w:r w:rsidRPr="00FD5C8A">
        <w:rPr>
          <w:rFonts w:cstheme="minorHAnsi"/>
          <w:color w:val="000000" w:themeColor="text1"/>
          <w:sz w:val="21"/>
          <w:szCs w:val="21"/>
        </w:rPr>
        <w:t>KIERUNKI DZIAŁAŃ STRATEGICZNYCH:</w:t>
      </w:r>
    </w:p>
    <w:p w14:paraId="5D6ECE81"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 xml:space="preserve">wsparcie rozwoju energetyki sieciowej i rozproszonej, </w:t>
      </w:r>
    </w:p>
    <w:p w14:paraId="7EF504B3"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stymulowanie prac badawczych</w:t>
      </w:r>
      <w:r w:rsidR="001339DC">
        <w:rPr>
          <w:rFonts w:cstheme="minorHAnsi"/>
          <w:color w:val="000000" w:themeColor="text1"/>
          <w:sz w:val="21"/>
          <w:szCs w:val="21"/>
        </w:rPr>
        <w:t xml:space="preserve"> i </w:t>
      </w:r>
      <w:r w:rsidRPr="00FD5C8A">
        <w:rPr>
          <w:rFonts w:cstheme="minorHAnsi"/>
          <w:color w:val="000000" w:themeColor="text1"/>
          <w:sz w:val="21"/>
          <w:szCs w:val="21"/>
        </w:rPr>
        <w:t>wdrożeniowych związanych z produkcją energii ze źródeł odnawialnych,</w:t>
      </w:r>
    </w:p>
    <w:p w14:paraId="18C23F11" w14:textId="77777777" w:rsidR="00831ECF" w:rsidRPr="00FD5C8A" w:rsidRDefault="00831ECF" w:rsidP="00FD5C8A">
      <w:pPr>
        <w:pStyle w:val="Bezodstpw"/>
        <w:numPr>
          <w:ilvl w:val="2"/>
          <w:numId w:val="5"/>
        </w:numPr>
        <w:spacing w:after="120"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 xml:space="preserve">podejmowanie działań na rzecz </w:t>
      </w:r>
      <w:r w:rsidR="00086417">
        <w:rPr>
          <w:rFonts w:cstheme="minorHAnsi"/>
          <w:color w:val="000000" w:themeColor="text1"/>
          <w:sz w:val="21"/>
          <w:szCs w:val="21"/>
        </w:rPr>
        <w:t>oszczędności zużycia energii.</w:t>
      </w:r>
    </w:p>
    <w:p w14:paraId="6EFA2259" w14:textId="77777777" w:rsidR="00831ECF" w:rsidRPr="00FD5C8A" w:rsidRDefault="00831ECF" w:rsidP="00FD5C8A">
      <w:pPr>
        <w:pStyle w:val="Akapitzlist"/>
        <w:numPr>
          <w:ilvl w:val="1"/>
          <w:numId w:val="5"/>
        </w:numPr>
        <w:suppressAutoHyphens/>
        <w:spacing w:after="0" w:line="360" w:lineRule="auto"/>
        <w:jc w:val="both"/>
        <w:rPr>
          <w:rFonts w:cstheme="minorHAnsi"/>
          <w:b/>
          <w:color w:val="000000" w:themeColor="text1"/>
          <w:sz w:val="21"/>
          <w:szCs w:val="21"/>
        </w:rPr>
      </w:pPr>
      <w:r w:rsidRPr="00FD5C8A">
        <w:rPr>
          <w:rFonts w:cstheme="minorHAnsi"/>
          <w:b/>
          <w:color w:val="000000" w:themeColor="text1"/>
          <w:sz w:val="21"/>
          <w:szCs w:val="21"/>
        </w:rPr>
        <w:t>CEL OPERACYJNY:</w:t>
      </w:r>
    </w:p>
    <w:p w14:paraId="0D04B2DC" w14:textId="77777777" w:rsidR="00831ECF" w:rsidRPr="00FD5C8A" w:rsidRDefault="00831ECF" w:rsidP="00FD5C8A">
      <w:pPr>
        <w:suppressAutoHyphens/>
        <w:spacing w:after="0" w:line="360" w:lineRule="auto"/>
        <w:ind w:left="720"/>
        <w:jc w:val="both"/>
        <w:rPr>
          <w:rFonts w:cstheme="minorHAnsi"/>
          <w:b/>
          <w:color w:val="000000" w:themeColor="text1"/>
          <w:sz w:val="21"/>
          <w:szCs w:val="21"/>
        </w:rPr>
      </w:pPr>
      <w:r w:rsidRPr="00FD5C8A">
        <w:rPr>
          <w:rFonts w:cstheme="minorHAnsi"/>
          <w:b/>
          <w:color w:val="000000" w:themeColor="text1"/>
          <w:sz w:val="21"/>
          <w:szCs w:val="21"/>
        </w:rPr>
        <w:t>ochrona obiektów i terenów dziedzictwa kulturowego;</w:t>
      </w:r>
    </w:p>
    <w:p w14:paraId="084E6596" w14:textId="77777777" w:rsidR="00831ECF" w:rsidRPr="00FD5C8A" w:rsidRDefault="00831ECF" w:rsidP="00FD5C8A">
      <w:pPr>
        <w:spacing w:line="360" w:lineRule="auto"/>
        <w:ind w:firstLine="709"/>
        <w:rPr>
          <w:rFonts w:cstheme="minorHAnsi"/>
          <w:color w:val="000000" w:themeColor="text1"/>
          <w:sz w:val="21"/>
          <w:szCs w:val="21"/>
        </w:rPr>
      </w:pPr>
      <w:r w:rsidRPr="00FD5C8A">
        <w:rPr>
          <w:rFonts w:cstheme="minorHAnsi"/>
          <w:color w:val="000000" w:themeColor="text1"/>
          <w:sz w:val="21"/>
          <w:szCs w:val="21"/>
        </w:rPr>
        <w:t>KIERUNKI DZIAŁAŃ STRATEGICZNYCH:</w:t>
      </w:r>
    </w:p>
    <w:p w14:paraId="429BDFCB"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wsparcie przedsięwzięć służących rozwojowi kultury i dziedzictwa kulturowego w regionie,</w:t>
      </w:r>
    </w:p>
    <w:p w14:paraId="70E54057" w14:textId="77777777" w:rsidR="00831ECF" w:rsidRPr="00FD5C8A" w:rsidRDefault="00831ECF" w:rsidP="00FD5C8A">
      <w:pPr>
        <w:pStyle w:val="Bezodstpw"/>
        <w:numPr>
          <w:ilvl w:val="2"/>
          <w:numId w:val="5"/>
        </w:numPr>
        <w:spacing w:after="120"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wspieranie zintegrowanych działań służących ochronie dziedzictwa kulturowego i jego promocji.</w:t>
      </w:r>
    </w:p>
    <w:p w14:paraId="25E24264" w14:textId="77777777" w:rsidR="00831ECF" w:rsidRPr="00FD5C8A" w:rsidRDefault="00831ECF" w:rsidP="00FD5C8A">
      <w:pPr>
        <w:pStyle w:val="Akapitzlist"/>
        <w:numPr>
          <w:ilvl w:val="1"/>
          <w:numId w:val="5"/>
        </w:numPr>
        <w:suppressAutoHyphens/>
        <w:spacing w:after="0" w:line="360" w:lineRule="auto"/>
        <w:jc w:val="both"/>
        <w:rPr>
          <w:rFonts w:cstheme="minorHAnsi"/>
          <w:b/>
          <w:color w:val="000000" w:themeColor="text1"/>
          <w:sz w:val="21"/>
          <w:szCs w:val="21"/>
        </w:rPr>
      </w:pPr>
      <w:r w:rsidRPr="00FD5C8A">
        <w:rPr>
          <w:rFonts w:cstheme="minorHAnsi"/>
          <w:b/>
          <w:color w:val="000000" w:themeColor="text1"/>
          <w:sz w:val="21"/>
          <w:szCs w:val="21"/>
        </w:rPr>
        <w:t>CEL OPERACYJNY:</w:t>
      </w:r>
    </w:p>
    <w:p w14:paraId="7419C8AC" w14:textId="7E3445ED" w:rsidR="00831ECF" w:rsidRPr="00FD5C8A" w:rsidRDefault="00E95489" w:rsidP="00FD5C8A">
      <w:pPr>
        <w:suppressAutoHyphens/>
        <w:spacing w:after="0" w:line="360" w:lineRule="auto"/>
        <w:ind w:left="720"/>
        <w:jc w:val="both"/>
        <w:rPr>
          <w:rFonts w:cstheme="minorHAnsi"/>
          <w:b/>
          <w:color w:val="000000" w:themeColor="text1"/>
          <w:sz w:val="21"/>
          <w:szCs w:val="21"/>
        </w:rPr>
      </w:pPr>
      <w:r w:rsidRPr="00FD5C8A">
        <w:rPr>
          <w:rFonts w:cstheme="minorHAnsi"/>
          <w:b/>
          <w:color w:val="000000" w:themeColor="text1"/>
          <w:sz w:val="21"/>
          <w:szCs w:val="21"/>
        </w:rPr>
        <w:t>r</w:t>
      </w:r>
      <w:r w:rsidR="00831ECF" w:rsidRPr="00FD5C8A">
        <w:rPr>
          <w:rFonts w:cstheme="minorHAnsi"/>
          <w:b/>
          <w:color w:val="000000" w:themeColor="text1"/>
          <w:sz w:val="21"/>
          <w:szCs w:val="21"/>
        </w:rPr>
        <w:t>ozwój gospodarki o obiegu zamkniętym</w:t>
      </w:r>
      <w:r w:rsidR="00A233B1">
        <w:rPr>
          <w:rFonts w:cstheme="minorHAnsi"/>
          <w:b/>
          <w:color w:val="000000" w:themeColor="text1"/>
          <w:sz w:val="21"/>
          <w:szCs w:val="21"/>
        </w:rPr>
        <w:t>;</w:t>
      </w:r>
    </w:p>
    <w:p w14:paraId="1C34603A" w14:textId="77777777" w:rsidR="00831ECF" w:rsidRPr="00FD5C8A" w:rsidRDefault="00831ECF" w:rsidP="00FD5C8A">
      <w:pPr>
        <w:spacing w:after="0" w:line="360" w:lineRule="auto"/>
        <w:ind w:left="360" w:firstLine="349"/>
        <w:rPr>
          <w:rFonts w:cstheme="minorHAnsi"/>
          <w:color w:val="000000" w:themeColor="text1"/>
          <w:sz w:val="21"/>
          <w:szCs w:val="21"/>
        </w:rPr>
      </w:pPr>
      <w:r w:rsidRPr="00FD5C8A">
        <w:rPr>
          <w:rFonts w:cstheme="minorHAnsi"/>
          <w:color w:val="000000" w:themeColor="text1"/>
          <w:sz w:val="21"/>
          <w:szCs w:val="21"/>
        </w:rPr>
        <w:t>KIERUNKI DZIAŁAŃ STRATEGICZNYCH:</w:t>
      </w:r>
    </w:p>
    <w:p w14:paraId="205C60B9" w14:textId="77777777" w:rsidR="00831ECF" w:rsidRPr="00FD5C8A" w:rsidRDefault="00831ECF" w:rsidP="00FD5C8A">
      <w:pPr>
        <w:pStyle w:val="Akapitzlist"/>
        <w:numPr>
          <w:ilvl w:val="2"/>
          <w:numId w:val="5"/>
        </w:numPr>
        <w:suppressAutoHyphens/>
        <w:spacing w:after="0"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wsparcie przedsięwzięć na rzecz zmniejszenia zużycia surowców oraz ograniczenia wytwarzania odpadów w procesach produkcyjnych,</w:t>
      </w:r>
    </w:p>
    <w:p w14:paraId="12F74FE8" w14:textId="77777777" w:rsidR="00831ECF" w:rsidRPr="00FD5C8A" w:rsidRDefault="00831ECF" w:rsidP="00FD5C8A">
      <w:pPr>
        <w:pStyle w:val="Akapitzlist"/>
        <w:numPr>
          <w:ilvl w:val="2"/>
          <w:numId w:val="5"/>
        </w:numPr>
        <w:suppressAutoHyphens/>
        <w:spacing w:after="0" w:line="360" w:lineRule="auto"/>
        <w:ind w:left="1418" w:hanging="709"/>
        <w:contextualSpacing w:val="0"/>
        <w:jc w:val="both"/>
        <w:rPr>
          <w:rFonts w:cstheme="minorHAnsi"/>
          <w:color w:val="000000" w:themeColor="text1"/>
          <w:sz w:val="21"/>
          <w:szCs w:val="21"/>
        </w:rPr>
      </w:pPr>
      <w:r w:rsidRPr="00FD5C8A">
        <w:rPr>
          <w:rFonts w:cstheme="minorHAnsi"/>
          <w:color w:val="000000" w:themeColor="text1"/>
          <w:sz w:val="21"/>
          <w:szCs w:val="21"/>
        </w:rPr>
        <w:t>wsparcie projektów wykorzystujących rynek surowców wtórnych i „re-manufacturing”,</w:t>
      </w:r>
    </w:p>
    <w:p w14:paraId="34C141B0" w14:textId="77777777" w:rsidR="00831ECF" w:rsidRPr="00FD5C8A" w:rsidRDefault="00831ECF" w:rsidP="00FD5C8A">
      <w:pPr>
        <w:pStyle w:val="Akapitzlist"/>
        <w:numPr>
          <w:ilvl w:val="2"/>
          <w:numId w:val="5"/>
        </w:numPr>
        <w:suppressAutoHyphens/>
        <w:spacing w:after="0" w:line="360" w:lineRule="auto"/>
        <w:ind w:left="1418" w:hanging="709"/>
        <w:contextualSpacing w:val="0"/>
        <w:jc w:val="both"/>
        <w:rPr>
          <w:rFonts w:cstheme="minorHAnsi"/>
          <w:color w:val="000000" w:themeColor="text1"/>
          <w:sz w:val="21"/>
          <w:szCs w:val="21"/>
        </w:rPr>
      </w:pPr>
      <w:r w:rsidRPr="00FD5C8A">
        <w:rPr>
          <w:rFonts w:cstheme="minorHAnsi"/>
          <w:color w:val="000000" w:themeColor="text1"/>
          <w:sz w:val="21"/>
          <w:szCs w:val="21"/>
        </w:rPr>
        <w:t>rozwój modeli biznesowych wspierających rozbudowane systemy serwisowania i napraw produktów,</w:t>
      </w:r>
    </w:p>
    <w:p w14:paraId="7501BE92" w14:textId="77777777" w:rsidR="00831ECF" w:rsidRPr="00FD5C8A" w:rsidRDefault="00831ECF" w:rsidP="00FD5C8A">
      <w:pPr>
        <w:pStyle w:val="Akapitzlist"/>
        <w:numPr>
          <w:ilvl w:val="2"/>
          <w:numId w:val="5"/>
        </w:numPr>
        <w:suppressAutoHyphens/>
        <w:spacing w:after="120" w:line="360" w:lineRule="auto"/>
        <w:ind w:left="1418" w:hanging="709"/>
        <w:contextualSpacing w:val="0"/>
        <w:jc w:val="both"/>
        <w:rPr>
          <w:rFonts w:cstheme="minorHAnsi"/>
          <w:color w:val="000000" w:themeColor="text1"/>
          <w:sz w:val="21"/>
          <w:szCs w:val="21"/>
        </w:rPr>
      </w:pPr>
      <w:r w:rsidRPr="00FD5C8A">
        <w:rPr>
          <w:rFonts w:cstheme="minorHAnsi"/>
          <w:color w:val="000000" w:themeColor="text1"/>
          <w:sz w:val="21"/>
          <w:szCs w:val="21"/>
        </w:rPr>
        <w:t>edukacja społeczna na rzecz gospodarki o obiegu zamkniętym (kampanie społeczne, kampanie świadomościowe).</w:t>
      </w:r>
    </w:p>
    <w:p w14:paraId="5EF8EBBC" w14:textId="77777777" w:rsidR="00831ECF" w:rsidRPr="00AB6BCA" w:rsidRDefault="00831ECF" w:rsidP="00FD5C8A">
      <w:pPr>
        <w:pStyle w:val="Akapitzlist"/>
        <w:numPr>
          <w:ilvl w:val="0"/>
          <w:numId w:val="5"/>
        </w:numPr>
        <w:suppressAutoHyphens/>
        <w:spacing w:before="300" w:after="0" w:line="360" w:lineRule="auto"/>
        <w:contextualSpacing w:val="0"/>
        <w:jc w:val="both"/>
        <w:rPr>
          <w:rFonts w:cstheme="minorHAnsi"/>
          <w:b/>
          <w:bCs/>
          <w:color w:val="365F91"/>
          <w:sz w:val="21"/>
          <w:szCs w:val="21"/>
        </w:rPr>
      </w:pPr>
      <w:r w:rsidRPr="00AB6BCA">
        <w:rPr>
          <w:rFonts w:cstheme="minorHAnsi"/>
          <w:b/>
          <w:bCs/>
          <w:color w:val="365F91"/>
          <w:sz w:val="21"/>
          <w:szCs w:val="21"/>
        </w:rPr>
        <w:t>CEL STRATEGICZNY</w:t>
      </w:r>
    </w:p>
    <w:p w14:paraId="0E787F84" w14:textId="77777777" w:rsidR="00831ECF" w:rsidRPr="00AB6BCA" w:rsidRDefault="00831ECF" w:rsidP="00FD5C8A">
      <w:pPr>
        <w:pStyle w:val="Akapitzlist"/>
        <w:spacing w:after="0" w:line="360" w:lineRule="auto"/>
        <w:ind w:left="284"/>
        <w:contextualSpacing w:val="0"/>
        <w:rPr>
          <w:rFonts w:cstheme="minorHAnsi"/>
          <w:b/>
          <w:bCs/>
          <w:color w:val="365F91"/>
          <w:sz w:val="21"/>
          <w:szCs w:val="21"/>
        </w:rPr>
      </w:pPr>
      <w:r w:rsidRPr="00AB6BCA">
        <w:rPr>
          <w:rFonts w:cstheme="minorHAnsi"/>
          <w:b/>
          <w:bCs/>
          <w:color w:val="365F91"/>
          <w:sz w:val="21"/>
          <w:szCs w:val="21"/>
        </w:rPr>
        <w:t>WZMOCNIENIE PRZESTRZENNEJ SPÓJNOŚCI REGIONU</w:t>
      </w:r>
    </w:p>
    <w:p w14:paraId="59F565DE" w14:textId="77777777" w:rsidR="00831ECF" w:rsidRPr="00FD5C8A" w:rsidRDefault="00831ECF" w:rsidP="00FD5C8A">
      <w:pPr>
        <w:pStyle w:val="Akapitzlist"/>
        <w:numPr>
          <w:ilvl w:val="1"/>
          <w:numId w:val="5"/>
        </w:numPr>
        <w:tabs>
          <w:tab w:val="left" w:pos="567"/>
        </w:tabs>
        <w:suppressAutoHyphens/>
        <w:spacing w:after="0" w:line="360" w:lineRule="auto"/>
        <w:ind w:hanging="436"/>
        <w:contextualSpacing w:val="0"/>
        <w:jc w:val="both"/>
        <w:rPr>
          <w:rFonts w:cstheme="minorHAnsi"/>
          <w:b/>
          <w:color w:val="000000" w:themeColor="text1"/>
          <w:sz w:val="21"/>
          <w:szCs w:val="21"/>
        </w:rPr>
      </w:pPr>
      <w:r w:rsidRPr="00FD5C8A">
        <w:rPr>
          <w:rFonts w:cstheme="minorHAnsi"/>
          <w:b/>
          <w:color w:val="000000" w:themeColor="text1"/>
          <w:sz w:val="21"/>
          <w:szCs w:val="21"/>
        </w:rPr>
        <w:t>CEL OPERACYJNY:</w:t>
      </w:r>
    </w:p>
    <w:p w14:paraId="3651D4A9" w14:textId="77777777" w:rsidR="00831ECF" w:rsidRPr="00FD5C8A" w:rsidRDefault="00831ECF" w:rsidP="00FD5C8A">
      <w:pPr>
        <w:suppressAutoHyphens/>
        <w:spacing w:after="0" w:line="360" w:lineRule="auto"/>
        <w:ind w:left="720"/>
        <w:jc w:val="both"/>
        <w:rPr>
          <w:rFonts w:cstheme="minorHAnsi"/>
          <w:b/>
          <w:color w:val="000000" w:themeColor="text1"/>
          <w:sz w:val="21"/>
          <w:szCs w:val="21"/>
        </w:rPr>
      </w:pPr>
      <w:r w:rsidRPr="00FD5C8A">
        <w:rPr>
          <w:rFonts w:cstheme="minorHAnsi"/>
          <w:b/>
          <w:color w:val="000000" w:themeColor="text1"/>
          <w:sz w:val="21"/>
          <w:szCs w:val="21"/>
        </w:rPr>
        <w:t>rozwój regionalnej sieci dróg publicznych i sieci kolejowej;</w:t>
      </w:r>
    </w:p>
    <w:p w14:paraId="7C581728" w14:textId="77777777" w:rsidR="00831ECF" w:rsidRPr="00FD5C8A" w:rsidRDefault="00831ECF" w:rsidP="00FD5C8A">
      <w:pPr>
        <w:spacing w:after="0" w:line="360" w:lineRule="auto"/>
        <w:ind w:left="360" w:firstLine="349"/>
        <w:rPr>
          <w:rFonts w:cstheme="minorHAnsi"/>
          <w:color w:val="000000" w:themeColor="text1"/>
          <w:sz w:val="21"/>
          <w:szCs w:val="21"/>
        </w:rPr>
      </w:pPr>
      <w:r w:rsidRPr="00FD5C8A">
        <w:rPr>
          <w:rFonts w:cstheme="minorHAnsi"/>
          <w:color w:val="000000" w:themeColor="text1"/>
          <w:sz w:val="21"/>
          <w:szCs w:val="21"/>
        </w:rPr>
        <w:lastRenderedPageBreak/>
        <w:t>KIERUNKI DZIAŁAŃ STRATEGICZNYCH:</w:t>
      </w:r>
    </w:p>
    <w:p w14:paraId="5A7D4979"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modernizacja dróg i linii kolejowych na terenie województwa, ze szczególnym uwzględnieniem  problematyki transportu ciężkiego,</w:t>
      </w:r>
    </w:p>
    <w:p w14:paraId="13788F2F" w14:textId="77777777" w:rsidR="00831ECF"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budowa obwodnic miejscowości,</w:t>
      </w:r>
    </w:p>
    <w:p w14:paraId="1319CAF4" w14:textId="77777777" w:rsidR="00252C17" w:rsidRPr="005534AC" w:rsidRDefault="00252C17" w:rsidP="00FD5C8A">
      <w:pPr>
        <w:pStyle w:val="Bezodstpw"/>
        <w:numPr>
          <w:ilvl w:val="2"/>
          <w:numId w:val="5"/>
        </w:numPr>
        <w:spacing w:line="360" w:lineRule="auto"/>
        <w:ind w:left="1418" w:hanging="709"/>
        <w:jc w:val="both"/>
        <w:rPr>
          <w:rFonts w:cstheme="minorHAnsi"/>
          <w:sz w:val="21"/>
          <w:szCs w:val="21"/>
        </w:rPr>
      </w:pPr>
      <w:r w:rsidRPr="005534AC">
        <w:rPr>
          <w:bCs/>
          <w:sz w:val="21"/>
          <w:szCs w:val="21"/>
        </w:rPr>
        <w:t>rozwój i budowa systemów kolei aglomeracyjnej w obrębie miast o znaczeniu regionalnym i subregionalnym, będących generatorami ruchu aglomeracyjnego,</w:t>
      </w:r>
    </w:p>
    <w:p w14:paraId="5F8BB40D"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modernizacja taboru</w:t>
      </w:r>
      <w:r w:rsidR="00252C17">
        <w:rPr>
          <w:rFonts w:cstheme="minorHAnsi"/>
          <w:color w:val="000000" w:themeColor="text1"/>
          <w:sz w:val="21"/>
          <w:szCs w:val="21"/>
        </w:rPr>
        <w:t xml:space="preserve"> na potrzeby</w:t>
      </w:r>
      <w:r w:rsidRPr="00FD5C8A">
        <w:rPr>
          <w:rFonts w:cstheme="minorHAnsi"/>
          <w:color w:val="000000" w:themeColor="text1"/>
          <w:sz w:val="21"/>
          <w:szCs w:val="21"/>
        </w:rPr>
        <w:t xml:space="preserve"> regionalnego systemu transportu publicznego,</w:t>
      </w:r>
    </w:p>
    <w:p w14:paraId="0D874685"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rozwój systemu regionalnego transportu towarowego, w tym budowa intermodalnych węzłów logistycznych i przeładunkowych,</w:t>
      </w:r>
    </w:p>
    <w:p w14:paraId="19A91018"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budowa</w:t>
      </w:r>
      <w:r w:rsidR="005F2AF2">
        <w:rPr>
          <w:rFonts w:cstheme="minorHAnsi"/>
          <w:color w:val="000000" w:themeColor="text1"/>
          <w:sz w:val="21"/>
          <w:szCs w:val="21"/>
        </w:rPr>
        <w:t xml:space="preserve"> i </w:t>
      </w:r>
      <w:r w:rsidRPr="00FD5C8A">
        <w:rPr>
          <w:rFonts w:cstheme="minorHAnsi"/>
          <w:color w:val="000000" w:themeColor="text1"/>
          <w:sz w:val="21"/>
          <w:szCs w:val="21"/>
        </w:rPr>
        <w:t>modernizacja przepraw mostowych w regionie,</w:t>
      </w:r>
    </w:p>
    <w:p w14:paraId="05DB2FE8"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rozwój zintegrowanych subregionalnych systemów transportu publicznego</w:t>
      </w:r>
      <w:r w:rsidR="005F2AF2">
        <w:rPr>
          <w:rFonts w:cstheme="minorHAnsi"/>
          <w:color w:val="000000" w:themeColor="text1"/>
          <w:sz w:val="21"/>
          <w:szCs w:val="21"/>
        </w:rPr>
        <w:t>,</w:t>
      </w:r>
      <w:r w:rsidRPr="00FD5C8A">
        <w:rPr>
          <w:rFonts w:cstheme="minorHAnsi"/>
          <w:color w:val="000000" w:themeColor="text1"/>
          <w:sz w:val="21"/>
          <w:szCs w:val="21"/>
        </w:rPr>
        <w:t xml:space="preserve"> </w:t>
      </w:r>
    </w:p>
    <w:p w14:paraId="44C979D3"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wsparcie działań na rzecz  zwiększenia efektywności transportu w ujęciu proekologicznym (elektromobilność),</w:t>
      </w:r>
    </w:p>
    <w:p w14:paraId="00536361"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wykorzystanie dróg wodnych, w szczególności Odry do żeglugi turystycznej i pasażerskiej oraz transportu wodnego,</w:t>
      </w:r>
    </w:p>
    <w:p w14:paraId="1A183DE8" w14:textId="77777777" w:rsidR="00831ECF" w:rsidRPr="00FD5C8A" w:rsidRDefault="00831ECF" w:rsidP="00FD5C8A">
      <w:pPr>
        <w:pStyle w:val="Bezodstpw"/>
        <w:numPr>
          <w:ilvl w:val="2"/>
          <w:numId w:val="5"/>
        </w:numPr>
        <w:spacing w:after="120"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rozwój sieci dróg rowerowych</w:t>
      </w:r>
      <w:r w:rsidR="005F2AF2">
        <w:rPr>
          <w:rFonts w:cstheme="minorHAnsi"/>
          <w:color w:val="000000" w:themeColor="text1"/>
          <w:sz w:val="21"/>
          <w:szCs w:val="21"/>
        </w:rPr>
        <w:t>.</w:t>
      </w:r>
    </w:p>
    <w:p w14:paraId="2F0BB391" w14:textId="77777777" w:rsidR="00831ECF" w:rsidRPr="00FD5C8A" w:rsidRDefault="00831ECF" w:rsidP="00FD5C8A">
      <w:pPr>
        <w:pStyle w:val="Akapitzlist"/>
        <w:numPr>
          <w:ilvl w:val="1"/>
          <w:numId w:val="5"/>
        </w:numPr>
        <w:suppressAutoHyphens/>
        <w:spacing w:after="0" w:line="360" w:lineRule="auto"/>
        <w:jc w:val="both"/>
        <w:rPr>
          <w:rFonts w:cstheme="minorHAnsi"/>
          <w:b/>
          <w:color w:val="000000" w:themeColor="text1"/>
          <w:sz w:val="21"/>
          <w:szCs w:val="21"/>
        </w:rPr>
      </w:pPr>
      <w:r w:rsidRPr="00FD5C8A">
        <w:rPr>
          <w:rFonts w:cstheme="minorHAnsi"/>
          <w:b/>
          <w:color w:val="000000" w:themeColor="text1"/>
          <w:sz w:val="21"/>
          <w:szCs w:val="21"/>
        </w:rPr>
        <w:t>CEL OPERACYJNY:</w:t>
      </w:r>
    </w:p>
    <w:p w14:paraId="6EF4920D" w14:textId="77777777" w:rsidR="00831ECF" w:rsidRPr="00FD5C8A" w:rsidRDefault="00831ECF" w:rsidP="00FD5C8A">
      <w:pPr>
        <w:suppressAutoHyphens/>
        <w:spacing w:after="0" w:line="360" w:lineRule="auto"/>
        <w:ind w:left="720"/>
        <w:jc w:val="both"/>
        <w:rPr>
          <w:rFonts w:cstheme="minorHAnsi"/>
          <w:b/>
          <w:color w:val="000000" w:themeColor="text1"/>
          <w:sz w:val="21"/>
          <w:szCs w:val="21"/>
        </w:rPr>
      </w:pPr>
      <w:r w:rsidRPr="00FD5C8A">
        <w:rPr>
          <w:rFonts w:cstheme="minorHAnsi"/>
          <w:b/>
          <w:color w:val="000000" w:themeColor="text1"/>
          <w:sz w:val="21"/>
          <w:szCs w:val="21"/>
        </w:rPr>
        <w:t>wzrost dostępności regionalnej infrastruktury informacyjnej o wysokich standardach funkcjonalno-użytkowych;</w:t>
      </w:r>
    </w:p>
    <w:p w14:paraId="379400F9" w14:textId="77777777" w:rsidR="00831ECF" w:rsidRPr="00FD5C8A" w:rsidRDefault="00831ECF" w:rsidP="00FD5C8A">
      <w:pPr>
        <w:spacing w:after="0" w:line="360" w:lineRule="auto"/>
        <w:ind w:left="360" w:firstLine="349"/>
        <w:rPr>
          <w:rFonts w:cstheme="minorHAnsi"/>
          <w:color w:val="000000" w:themeColor="text1"/>
          <w:sz w:val="21"/>
          <w:szCs w:val="21"/>
        </w:rPr>
      </w:pPr>
      <w:r w:rsidRPr="00FD5C8A">
        <w:rPr>
          <w:rFonts w:cstheme="minorHAnsi"/>
          <w:color w:val="000000" w:themeColor="text1"/>
          <w:sz w:val="21"/>
          <w:szCs w:val="21"/>
        </w:rPr>
        <w:t>KIERUNKI DZIAŁAŃ STRATEGICZNYCH:</w:t>
      </w:r>
    </w:p>
    <w:p w14:paraId="43F61ADC"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rozbudowa Dolnośląskiej Sieci Szkieletowej w zakresie dostępności internetu w każdym gospodarstwie domowym,</w:t>
      </w:r>
    </w:p>
    <w:p w14:paraId="537151EC" w14:textId="77777777" w:rsidR="00831ECF" w:rsidRPr="00FD5C8A" w:rsidRDefault="00831ECF" w:rsidP="00FD5C8A">
      <w:pPr>
        <w:pStyle w:val="Bezodstpw"/>
        <w:numPr>
          <w:ilvl w:val="2"/>
          <w:numId w:val="5"/>
        </w:numPr>
        <w:spacing w:after="120"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rozwój Dolnośląskiej Infrastruktury Informacji Przestrzennej w zakresie zwiększenia dostępności do zasobów informacyjnych o regionie.</w:t>
      </w:r>
    </w:p>
    <w:p w14:paraId="3D60A912" w14:textId="77777777" w:rsidR="00831ECF" w:rsidRPr="00FD5C8A" w:rsidRDefault="00831ECF" w:rsidP="00FD5C8A">
      <w:pPr>
        <w:pStyle w:val="Akapitzlist"/>
        <w:numPr>
          <w:ilvl w:val="1"/>
          <w:numId w:val="5"/>
        </w:numPr>
        <w:suppressAutoHyphens/>
        <w:spacing w:after="0" w:line="360" w:lineRule="auto"/>
        <w:jc w:val="both"/>
        <w:rPr>
          <w:rFonts w:cstheme="minorHAnsi"/>
          <w:b/>
          <w:color w:val="000000" w:themeColor="text1"/>
          <w:sz w:val="21"/>
          <w:szCs w:val="21"/>
        </w:rPr>
      </w:pPr>
      <w:r w:rsidRPr="00FD5C8A">
        <w:rPr>
          <w:rFonts w:cstheme="minorHAnsi"/>
          <w:b/>
          <w:color w:val="000000" w:themeColor="text1"/>
          <w:sz w:val="21"/>
          <w:szCs w:val="21"/>
        </w:rPr>
        <w:t>CEL OPERACYJNY:</w:t>
      </w:r>
    </w:p>
    <w:p w14:paraId="4042E551" w14:textId="5FA5E6D5" w:rsidR="00831ECF" w:rsidRDefault="00E95489" w:rsidP="00FD5C8A">
      <w:pPr>
        <w:pStyle w:val="Bezodstpw"/>
        <w:spacing w:line="360" w:lineRule="auto"/>
        <w:ind w:left="709"/>
        <w:jc w:val="both"/>
        <w:rPr>
          <w:rFonts w:cstheme="minorHAnsi"/>
          <w:b/>
          <w:color w:val="000000" w:themeColor="text1"/>
          <w:sz w:val="21"/>
          <w:szCs w:val="21"/>
        </w:rPr>
      </w:pPr>
      <w:r w:rsidRPr="00FD5C8A">
        <w:rPr>
          <w:rFonts w:cstheme="minorHAnsi"/>
          <w:b/>
          <w:color w:val="000000" w:themeColor="text1"/>
          <w:sz w:val="21"/>
          <w:szCs w:val="21"/>
        </w:rPr>
        <w:t>w</w:t>
      </w:r>
      <w:r w:rsidR="00831ECF" w:rsidRPr="00FD5C8A">
        <w:rPr>
          <w:rFonts w:cstheme="minorHAnsi"/>
          <w:b/>
          <w:color w:val="000000" w:themeColor="text1"/>
          <w:sz w:val="21"/>
          <w:szCs w:val="21"/>
        </w:rPr>
        <w:t>spieranie współpracy międzyregionalnej i transgranicznej</w:t>
      </w:r>
      <w:r w:rsidR="00A233B1">
        <w:rPr>
          <w:rFonts w:cstheme="minorHAnsi"/>
          <w:b/>
          <w:color w:val="000000" w:themeColor="text1"/>
          <w:sz w:val="21"/>
          <w:szCs w:val="21"/>
        </w:rPr>
        <w:t>;</w:t>
      </w:r>
    </w:p>
    <w:p w14:paraId="61641CBB" w14:textId="77777777" w:rsidR="00995638" w:rsidRPr="00FD5C8A" w:rsidRDefault="00995638" w:rsidP="00995638">
      <w:pPr>
        <w:spacing w:after="0" w:line="360" w:lineRule="auto"/>
        <w:ind w:left="360" w:firstLine="349"/>
        <w:rPr>
          <w:rFonts w:cstheme="minorHAnsi"/>
          <w:color w:val="000000" w:themeColor="text1"/>
          <w:sz w:val="21"/>
          <w:szCs w:val="21"/>
        </w:rPr>
      </w:pPr>
      <w:r w:rsidRPr="00FD5C8A">
        <w:rPr>
          <w:rFonts w:cstheme="minorHAnsi"/>
          <w:color w:val="000000" w:themeColor="text1"/>
          <w:sz w:val="21"/>
          <w:szCs w:val="21"/>
        </w:rPr>
        <w:t>KIERUNKI DZIAŁAŃ STRATEGICZNYCH:</w:t>
      </w:r>
    </w:p>
    <w:p w14:paraId="58AF16A3"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rozwój współpracy międzyregionalnej</w:t>
      </w:r>
      <w:r w:rsidR="00C07028">
        <w:rPr>
          <w:rFonts w:cstheme="minorHAnsi"/>
          <w:color w:val="000000" w:themeColor="text1"/>
          <w:sz w:val="21"/>
          <w:szCs w:val="21"/>
        </w:rPr>
        <w:t>,</w:t>
      </w:r>
    </w:p>
    <w:p w14:paraId="500449D9" w14:textId="77777777" w:rsidR="00831ECF" w:rsidRPr="00FD5C8A" w:rsidRDefault="00831ECF" w:rsidP="00FD5C8A">
      <w:pPr>
        <w:pStyle w:val="Bezodstpw"/>
        <w:numPr>
          <w:ilvl w:val="2"/>
          <w:numId w:val="5"/>
        </w:numPr>
        <w:spacing w:line="360" w:lineRule="auto"/>
        <w:ind w:left="1418" w:hanging="709"/>
        <w:jc w:val="both"/>
        <w:rPr>
          <w:rFonts w:cstheme="minorHAnsi"/>
          <w:color w:val="000000" w:themeColor="text1"/>
          <w:sz w:val="21"/>
          <w:szCs w:val="21"/>
        </w:rPr>
      </w:pPr>
      <w:r w:rsidRPr="00FD5C8A">
        <w:rPr>
          <w:rFonts w:cstheme="minorHAnsi"/>
          <w:color w:val="000000" w:themeColor="text1"/>
          <w:sz w:val="21"/>
          <w:szCs w:val="21"/>
        </w:rPr>
        <w:t>rozwój współpracy transgranicznej.</w:t>
      </w:r>
    </w:p>
    <w:p w14:paraId="4F91F37B" w14:textId="77777777" w:rsidR="008C41B7" w:rsidRPr="00FD5C8A" w:rsidRDefault="008C41B7" w:rsidP="005F49A2">
      <w:pPr>
        <w:pStyle w:val="Bezodstpw"/>
        <w:spacing w:line="288" w:lineRule="auto"/>
        <w:jc w:val="both"/>
        <w:rPr>
          <w:rFonts w:cstheme="minorHAnsi"/>
          <w:color w:val="000000" w:themeColor="text1"/>
          <w:sz w:val="21"/>
          <w:szCs w:val="21"/>
        </w:rPr>
      </w:pPr>
    </w:p>
    <w:p w14:paraId="2D3693DF" w14:textId="77777777" w:rsidR="00EC545F" w:rsidRPr="00FD5C8A" w:rsidRDefault="00EC545F" w:rsidP="005F49A2">
      <w:pPr>
        <w:pStyle w:val="Bezodstpw"/>
        <w:spacing w:line="288" w:lineRule="auto"/>
        <w:jc w:val="both"/>
        <w:rPr>
          <w:rFonts w:cstheme="minorHAnsi"/>
          <w:color w:val="000000" w:themeColor="text1"/>
          <w:sz w:val="21"/>
          <w:szCs w:val="21"/>
        </w:rPr>
      </w:pPr>
    </w:p>
    <w:p w14:paraId="21D391DA" w14:textId="77777777" w:rsidR="00EC545F" w:rsidRPr="00FD5C8A" w:rsidRDefault="00EC545F" w:rsidP="005F49A2">
      <w:pPr>
        <w:pStyle w:val="Bezodstpw"/>
        <w:spacing w:line="288" w:lineRule="auto"/>
        <w:jc w:val="both"/>
        <w:rPr>
          <w:rFonts w:cstheme="minorHAnsi"/>
          <w:color w:val="000000" w:themeColor="text1"/>
          <w:sz w:val="21"/>
          <w:szCs w:val="21"/>
        </w:rPr>
        <w:sectPr w:rsidR="00EC545F" w:rsidRPr="00FD5C8A" w:rsidSect="00783178">
          <w:headerReference w:type="default" r:id="rId72"/>
          <w:pgSz w:w="11906" w:h="16838"/>
          <w:pgMar w:top="1417" w:right="1417" w:bottom="1417" w:left="1417" w:header="708" w:footer="708" w:gutter="0"/>
          <w:cols w:space="708"/>
          <w:titlePg/>
          <w:docGrid w:linePitch="360"/>
        </w:sectPr>
      </w:pPr>
    </w:p>
    <w:p w14:paraId="4C8F28BE" w14:textId="77777777" w:rsidR="00EC545F" w:rsidRPr="0008799C" w:rsidRDefault="00EC545F" w:rsidP="00263DB8">
      <w:pPr>
        <w:pStyle w:val="Nagwek1"/>
        <w:spacing w:before="800"/>
      </w:pPr>
      <w:bookmarkStart w:id="51" w:name="_Toc500226219"/>
      <w:r w:rsidRPr="0008799C">
        <w:lastRenderedPageBreak/>
        <w:t>3</w:t>
      </w:r>
      <w:r w:rsidR="00BB5010">
        <w:t>.</w:t>
      </w:r>
      <w:r w:rsidRPr="0008799C">
        <w:t xml:space="preserve"> Terytorialny wymiar polityki rozwoju</w:t>
      </w:r>
      <w:bookmarkEnd w:id="51"/>
      <w:r w:rsidRPr="0008799C">
        <w:t xml:space="preserve"> </w:t>
      </w:r>
    </w:p>
    <w:p w14:paraId="2B1AE4FB" w14:textId="7A50BE2E" w:rsidR="00EC545F" w:rsidRPr="00FD375F" w:rsidRDefault="00EC545F" w:rsidP="005F49A2">
      <w:pPr>
        <w:spacing w:line="288" w:lineRule="auto"/>
        <w:jc w:val="both"/>
        <w:rPr>
          <w:rFonts w:cstheme="minorHAnsi"/>
          <w:color w:val="000000" w:themeColor="text1"/>
          <w:sz w:val="21"/>
          <w:szCs w:val="21"/>
        </w:rPr>
      </w:pPr>
      <w:r w:rsidRPr="00FD375F">
        <w:rPr>
          <w:rFonts w:cstheme="minorHAnsi"/>
          <w:color w:val="000000" w:themeColor="text1"/>
          <w:sz w:val="21"/>
          <w:szCs w:val="21"/>
        </w:rPr>
        <w:t>Strategia Rozwoju Województwa Dolnośląskiego 2030 podchodzi w sposób zintegrowany do określania kierunków rozwoju województwa. Podejście to w spójny sposób uwzględnia politykę społeczno-gospodarczą oraz przestrzenną. Dokument</w:t>
      </w:r>
      <w:r w:rsidR="000D32AA">
        <w:rPr>
          <w:rFonts w:cstheme="minorHAnsi"/>
          <w:color w:val="000000" w:themeColor="text1"/>
          <w:sz w:val="21"/>
          <w:szCs w:val="21"/>
        </w:rPr>
        <w:t xml:space="preserve"> </w:t>
      </w:r>
      <w:r w:rsidRPr="00FD375F">
        <w:rPr>
          <w:rFonts w:cstheme="minorHAnsi"/>
          <w:color w:val="000000" w:themeColor="text1"/>
          <w:sz w:val="21"/>
          <w:szCs w:val="21"/>
        </w:rPr>
        <w:t xml:space="preserve">jest zgodny z przyjętymi kierunkami rozwoju określonymi </w:t>
      </w:r>
      <w:r w:rsidR="006C152D">
        <w:rPr>
          <w:rFonts w:cstheme="minorHAnsi"/>
          <w:color w:val="000000" w:themeColor="text1"/>
          <w:sz w:val="21"/>
          <w:szCs w:val="21"/>
        </w:rPr>
        <w:br/>
      </w:r>
      <w:r w:rsidRPr="00FD375F">
        <w:rPr>
          <w:rFonts w:cstheme="minorHAnsi"/>
          <w:color w:val="000000" w:themeColor="text1"/>
          <w:sz w:val="21"/>
          <w:szCs w:val="21"/>
        </w:rPr>
        <w:t>w Planie Zagospodarowania Przestrzennego Województwa Dolnośląskiego 2030. Terytorialny wymiar polityki rozwoju polega na  wskazaniu na terenie województwa interwencji skierowanej z poziomu krajowego oraz regionalnego. Strategia Rozwoju Województwa Dolnośląskiego 2030 zakłada dwa wymiary terytorialne interwencji publicznej: horyzontalny oraz obszarowy. Wymiar horyzontalny obejmuje działania strategiczne, których specyfika i zdiagnozowany zakres oddziaływania nie cechuje się koncentracją terytorialną i realizowany jest przez samorząd województwa na obszarze całego województwa w oparciu o</w:t>
      </w:r>
      <w:r w:rsidR="0008799C">
        <w:rPr>
          <w:rFonts w:cstheme="minorHAnsi"/>
          <w:color w:val="000000" w:themeColor="text1"/>
          <w:sz w:val="21"/>
          <w:szCs w:val="21"/>
        </w:rPr>
        <w:t> </w:t>
      </w:r>
      <w:r w:rsidRPr="00FD375F">
        <w:rPr>
          <w:rFonts w:cstheme="minorHAnsi"/>
          <w:color w:val="000000" w:themeColor="text1"/>
          <w:sz w:val="21"/>
          <w:szCs w:val="21"/>
        </w:rPr>
        <w:t>określone kryteria. Wymiar</w:t>
      </w:r>
      <w:r w:rsidRPr="00FD375F">
        <w:rPr>
          <w:rFonts w:cstheme="minorHAnsi"/>
          <w:b/>
          <w:color w:val="000000" w:themeColor="text1"/>
          <w:sz w:val="21"/>
          <w:szCs w:val="21"/>
        </w:rPr>
        <w:t xml:space="preserve"> </w:t>
      </w:r>
      <w:r w:rsidRPr="00FD375F">
        <w:rPr>
          <w:rFonts w:cstheme="minorHAnsi"/>
          <w:color w:val="000000" w:themeColor="text1"/>
          <w:sz w:val="21"/>
          <w:szCs w:val="21"/>
        </w:rPr>
        <w:t>obszarowy obejmuje natomiast działania strategiczne ukierunkowane terytorialnie − skierowane do konkretnych obszarów województwa − Obszarów Strategicznej Interwencji (OSI), w których zdiagnozowano koncentrację zjawisk szczególnie istotnych z punktu widzenia realizacji regionalnej polityki rozwoju. Obszary te odzwierciedlają potencjały i problemy rozwojowe w układzie terytorialnym, które będą przedmiotem zainteresowania Strategii. Obejmują one zarówno obszary o</w:t>
      </w:r>
      <w:r w:rsidR="0008799C">
        <w:rPr>
          <w:rFonts w:cstheme="minorHAnsi"/>
          <w:color w:val="000000" w:themeColor="text1"/>
          <w:sz w:val="21"/>
          <w:szCs w:val="21"/>
        </w:rPr>
        <w:t> </w:t>
      </w:r>
      <w:r w:rsidRPr="00FD375F">
        <w:rPr>
          <w:rFonts w:cstheme="minorHAnsi"/>
          <w:color w:val="000000" w:themeColor="text1"/>
          <w:sz w:val="21"/>
          <w:szCs w:val="21"/>
        </w:rPr>
        <w:t xml:space="preserve">szczególnym potencjale rozwojowym, jak i te, które wymagają troski ze względu na występujące zapóźnienia. Konsekwencją wyznaczenia OSI będzie terytorialne podejście do Programów Operacyjnych realizowanych przez Samorząd Województwa Dolnośląskiego. W związku z długookresowym wymiarem SRWD 2030 proces wdrażania będzie obejmował ewaluację zakresu przestrzennego OSI.  </w:t>
      </w:r>
    </w:p>
    <w:p w14:paraId="41CF3080" w14:textId="77777777" w:rsidR="00EC545F" w:rsidRPr="00EC545F" w:rsidRDefault="00770CED" w:rsidP="00BB5010">
      <w:pPr>
        <w:pStyle w:val="Nagwek2"/>
        <w:spacing w:before="300"/>
      </w:pPr>
      <w:bookmarkStart w:id="52" w:name="_Toc500226220"/>
      <w:r>
        <w:t>3.</w:t>
      </w:r>
      <w:r w:rsidR="00263DB8">
        <w:t>1</w:t>
      </w:r>
      <w:r>
        <w:t>.</w:t>
      </w:r>
      <w:r w:rsidR="00EC545F" w:rsidRPr="00EC545F">
        <w:t xml:space="preserve"> POZIOM KRAJOWY</w:t>
      </w:r>
      <w:bookmarkEnd w:id="52"/>
    </w:p>
    <w:p w14:paraId="448464A2" w14:textId="77777777" w:rsidR="00EC545F" w:rsidRPr="0008799C" w:rsidRDefault="00EC545F" w:rsidP="00DF2BF2">
      <w:pPr>
        <w:spacing w:after="60" w:line="288" w:lineRule="auto"/>
        <w:jc w:val="both"/>
        <w:rPr>
          <w:rFonts w:cstheme="minorHAnsi"/>
          <w:color w:val="000000" w:themeColor="text1"/>
          <w:sz w:val="21"/>
          <w:szCs w:val="21"/>
        </w:rPr>
      </w:pPr>
      <w:r w:rsidRPr="0008799C">
        <w:rPr>
          <w:rFonts w:cstheme="minorHAnsi"/>
          <w:b/>
          <w:color w:val="000000" w:themeColor="text1"/>
          <w:sz w:val="21"/>
          <w:szCs w:val="21"/>
        </w:rPr>
        <w:t>Wyzwania rozwojowe miast</w:t>
      </w:r>
      <w:r w:rsidR="00DF2BF2">
        <w:rPr>
          <w:rFonts w:cstheme="minorHAnsi"/>
          <w:b/>
          <w:color w:val="000000" w:themeColor="text1"/>
          <w:sz w:val="21"/>
          <w:szCs w:val="21"/>
        </w:rPr>
        <w:t xml:space="preserve">. </w:t>
      </w:r>
      <w:r w:rsidRPr="0008799C">
        <w:rPr>
          <w:rFonts w:cstheme="minorHAnsi"/>
          <w:i/>
          <w:color w:val="000000" w:themeColor="text1"/>
          <w:sz w:val="21"/>
          <w:szCs w:val="21"/>
        </w:rPr>
        <w:t>Strategia na rzecz Odpowiedzialnego Rozwoju do roku 2020 (z perspektywą do 2030 r.)</w:t>
      </w:r>
      <w:r w:rsidRPr="0008799C">
        <w:rPr>
          <w:rFonts w:cstheme="minorHAnsi"/>
          <w:color w:val="000000" w:themeColor="text1"/>
          <w:sz w:val="21"/>
          <w:szCs w:val="21"/>
        </w:rPr>
        <w:t xml:space="preserve"> </w:t>
      </w:r>
      <w:r w:rsidRPr="0008799C">
        <w:rPr>
          <w:rFonts w:cstheme="minorHAnsi"/>
          <w:i/>
          <w:color w:val="000000" w:themeColor="text1"/>
          <w:sz w:val="21"/>
          <w:szCs w:val="21"/>
        </w:rPr>
        <w:t>(SOR)</w:t>
      </w:r>
      <w:r w:rsidRPr="0008799C">
        <w:rPr>
          <w:rFonts w:cstheme="minorHAnsi"/>
          <w:color w:val="000000" w:themeColor="text1"/>
          <w:sz w:val="21"/>
          <w:szCs w:val="21"/>
        </w:rPr>
        <w:t xml:space="preserve"> wskazuje miejsca kumulacji problemów rozwojowych zaznaczające się szczególnie na terenie małych i średnich miast. Spośród 122 miast średnich w kraju (powyżej 20 tys. mieszkańców i powyżej 15 tys. mieszkańców ośrodki powiatowe, z wyłączeniem miast wojewódzkich) podlegających procesom degradacji i wymagających rewitalizacji, na terenie województwa dolnośląskiego w SOR zidentyfikowanych zostało 14 ośrodków zagrożonych utratą funkcji społeczno-gospodarczych, które będą przedmiotem interwencji państwa. Najsilniejszą utratą funkcji oraz niekorzystną sytuacją społeczno-gospodarczą odznaczają się Jelenia Góra oraz Wałbrzych. Niekorzystną sytuację zaobserwowano  również w następujących miastach: Kamienna Góra, Ząbkowice Śląskie, Nowa Ruda, Kłodzko, Bielawa, Lubań oraz Zgorzelec, Dzierżoniów, Jawor i Bolesławiec. W ośrodkach tych następuje  osłabienie ich znaczenia społeczno-gospodarczego. W miastach </w:t>
      </w:r>
      <w:r w:rsidR="0027279D" w:rsidRPr="0008799C">
        <w:rPr>
          <w:rFonts w:cstheme="minorHAnsi"/>
          <w:color w:val="000000" w:themeColor="text1"/>
          <w:sz w:val="21"/>
          <w:szCs w:val="21"/>
        </w:rPr>
        <w:t>tych</w:t>
      </w:r>
      <w:r w:rsidRPr="0008799C">
        <w:rPr>
          <w:rFonts w:cstheme="minorHAnsi"/>
          <w:color w:val="000000" w:themeColor="text1"/>
          <w:sz w:val="21"/>
          <w:szCs w:val="21"/>
        </w:rPr>
        <w:t xml:space="preserve"> obserwuje się  problemy rozwojowe związane są ze spadkiem liczby ludności (zwłaszcza wykształconej, w wieku produkcyjnym), starzeniem się populacji, niedopasowaniem podaży do popytu na rynku pracy, osłabieniem bazy ekonomiczno-budżetowej samorządów oraz z niewystarczającą dostępnością transportową (w tym powiązaniami transportem zbiorowym z innymi miastami i regionami). Według prognozy demograficznej GUS najintensywniejszym procesom kurczenia będą podlegały miasta w podregionach wałbrzyskim, jeleniogórskim i legnicko-głogowskim. Spadek liczby mieszkańców dotyczyć będzie przede wszystkim mieszkańców największych miast (Jelenia Góra, Lubin, Wałbrzych). Na tym tle korzystną sytuacją demograficzną będą charakteryzować się miasta podregionu wrocławskiego, w których w większości wystąpi mniej lub bardziej znaczący wzrost liczby mieszkańców. Przewiduje się, że największy wzrost zaludnienia nastąpi w miastach położonych w</w:t>
      </w:r>
      <w:r w:rsidR="00DF2BF2">
        <w:rPr>
          <w:rFonts w:cstheme="minorHAnsi"/>
          <w:color w:val="000000" w:themeColor="text1"/>
          <w:sz w:val="21"/>
          <w:szCs w:val="21"/>
        </w:rPr>
        <w:t> </w:t>
      </w:r>
      <w:r w:rsidRPr="0008799C">
        <w:rPr>
          <w:rFonts w:cstheme="minorHAnsi"/>
          <w:color w:val="000000" w:themeColor="text1"/>
          <w:sz w:val="21"/>
          <w:szCs w:val="21"/>
        </w:rPr>
        <w:t xml:space="preserve">strefie podmiejskiej Wrocławia: Siechnicach i Kątach Wrocławskich. </w:t>
      </w:r>
    </w:p>
    <w:p w14:paraId="2615754B" w14:textId="77777777" w:rsidR="00EC545F" w:rsidRPr="0008799C" w:rsidRDefault="00EC545F" w:rsidP="005F49A2">
      <w:pPr>
        <w:pStyle w:val="RYSUNEK"/>
        <w:spacing w:line="288" w:lineRule="auto"/>
      </w:pPr>
      <w:r w:rsidRPr="0008799C">
        <w:lastRenderedPageBreak/>
        <w:t xml:space="preserve">RYSUNEK </w:t>
      </w:r>
      <w:r w:rsidR="005A3AC5">
        <w:fldChar w:fldCharType="begin"/>
      </w:r>
      <w:r w:rsidR="005A3AC5">
        <w:instrText xml:space="preserve"> SEQ Rysunek \</w:instrText>
      </w:r>
      <w:r w:rsidR="005A3AC5">
        <w:instrText xml:space="preserve">* ARABIC </w:instrText>
      </w:r>
      <w:r w:rsidR="005A3AC5">
        <w:fldChar w:fldCharType="separate"/>
      </w:r>
      <w:r w:rsidR="00724079">
        <w:rPr>
          <w:noProof/>
        </w:rPr>
        <w:t>1</w:t>
      </w:r>
      <w:r w:rsidR="005A3AC5">
        <w:rPr>
          <w:noProof/>
        </w:rPr>
        <w:fldChar w:fldCharType="end"/>
      </w:r>
      <w:r w:rsidRPr="0008799C">
        <w:t>. MIASTA ŚREDNIE TRACĄCE FUNKCJE SPOŁECZNO-GOSPODARCZE.</w:t>
      </w:r>
    </w:p>
    <w:tbl>
      <w:tblPr>
        <w:tblStyle w:val="Siatkatabeli"/>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176"/>
      </w:tblGrid>
      <w:tr w:rsidR="00EC545F" w:rsidRPr="00793E01" w14:paraId="6C084CAD" w14:textId="77777777" w:rsidTr="001D3635">
        <w:tc>
          <w:tcPr>
            <w:tcW w:w="4896" w:type="dxa"/>
          </w:tcPr>
          <w:p w14:paraId="20417AF1" w14:textId="77777777" w:rsidR="00EC545F" w:rsidRPr="00793E01" w:rsidRDefault="00EC545F" w:rsidP="005F49A2">
            <w:pPr>
              <w:spacing w:line="288" w:lineRule="auto"/>
            </w:pPr>
            <w:r w:rsidRPr="00793E01">
              <w:rPr>
                <w:noProof/>
                <w:lang w:eastAsia="pl-PL"/>
              </w:rPr>
              <w:drawing>
                <wp:inline distT="0" distB="0" distL="0" distR="0" wp14:anchorId="60D1CB55" wp14:editId="6B7275B6">
                  <wp:extent cx="2290713" cy="2220901"/>
                  <wp:effectExtent l="0" t="0" r="0" b="8255"/>
                  <wp:docPr id="3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pic:cNvPicPr>
                            <a:picLocks noChangeAspect="1"/>
                          </pic:cNvPicPr>
                        </pic:nvPicPr>
                        <pic:blipFill rotWithShape="1">
                          <a:blip r:embed="rId73" cstate="print"/>
                          <a:srcRect l="10625" t="25277" r="48359" b="4028"/>
                          <a:stretch/>
                        </pic:blipFill>
                        <pic:spPr>
                          <a:xfrm>
                            <a:off x="0" y="0"/>
                            <a:ext cx="2295259" cy="2225309"/>
                          </a:xfrm>
                          <a:prstGeom prst="rect">
                            <a:avLst/>
                          </a:prstGeom>
                        </pic:spPr>
                      </pic:pic>
                    </a:graphicData>
                  </a:graphic>
                </wp:inline>
              </w:drawing>
            </w:r>
          </w:p>
        </w:tc>
        <w:tc>
          <w:tcPr>
            <w:tcW w:w="4176" w:type="dxa"/>
            <w:vAlign w:val="bottom"/>
          </w:tcPr>
          <w:p w14:paraId="0B1627FA" w14:textId="77777777" w:rsidR="00EC545F" w:rsidRPr="00793E01" w:rsidRDefault="00EC545F" w:rsidP="005F49A2">
            <w:pPr>
              <w:spacing w:line="288" w:lineRule="auto"/>
            </w:pPr>
            <w:r w:rsidRPr="00793E01">
              <w:rPr>
                <w:noProof/>
                <w:lang w:eastAsia="pl-PL"/>
              </w:rPr>
              <w:drawing>
                <wp:inline distT="0" distB="0" distL="0" distR="0" wp14:anchorId="211AAE4C" wp14:editId="179D51BC">
                  <wp:extent cx="1668545" cy="2216425"/>
                  <wp:effectExtent l="0" t="0" r="8255" b="0"/>
                  <wp:docPr id="4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pic:cNvPicPr>
                            <a:picLocks noChangeAspect="1"/>
                          </pic:cNvPicPr>
                        </pic:nvPicPr>
                        <pic:blipFill rotWithShape="1">
                          <a:blip r:embed="rId73" cstate="print"/>
                          <a:srcRect l="51328" t="29166" r="27734" b="21389"/>
                          <a:stretch/>
                        </pic:blipFill>
                        <pic:spPr>
                          <a:xfrm>
                            <a:off x="0" y="0"/>
                            <a:ext cx="1689892" cy="2244782"/>
                          </a:xfrm>
                          <a:prstGeom prst="rect">
                            <a:avLst/>
                          </a:prstGeom>
                        </pic:spPr>
                      </pic:pic>
                    </a:graphicData>
                  </a:graphic>
                </wp:inline>
              </w:drawing>
            </w:r>
          </w:p>
        </w:tc>
      </w:tr>
    </w:tbl>
    <w:p w14:paraId="15728528" w14:textId="77777777" w:rsidR="00EC545F" w:rsidRPr="00DF2BF2" w:rsidRDefault="00EC545F" w:rsidP="005F49A2">
      <w:pPr>
        <w:pStyle w:val="RDO"/>
        <w:spacing w:line="288" w:lineRule="auto"/>
        <w:rPr>
          <w:color w:val="000000" w:themeColor="text1"/>
        </w:rPr>
      </w:pPr>
      <w:r w:rsidRPr="00DF2BF2">
        <w:rPr>
          <w:color w:val="000000" w:themeColor="text1"/>
        </w:rPr>
        <w:t>Źródło: Strategia na rzecz Odpowiedzialnego Rozwoju do roku 2020 (z perspektywą do 2030 r.) przyjęta Uchwałą nr 8 Rady Ministrów z dnia 14 lutego 2017 r.</w:t>
      </w:r>
    </w:p>
    <w:p w14:paraId="656B1031" w14:textId="77777777" w:rsidR="00EC545F" w:rsidRPr="0008799C" w:rsidRDefault="00EC545F" w:rsidP="005F49A2">
      <w:pPr>
        <w:spacing w:line="288" w:lineRule="auto"/>
        <w:jc w:val="both"/>
        <w:rPr>
          <w:color w:val="000000" w:themeColor="text1"/>
          <w:sz w:val="21"/>
          <w:szCs w:val="21"/>
        </w:rPr>
      </w:pPr>
      <w:r w:rsidRPr="0008799C">
        <w:rPr>
          <w:color w:val="000000" w:themeColor="text1"/>
          <w:sz w:val="21"/>
          <w:szCs w:val="21"/>
        </w:rPr>
        <w:t>Zdiagnozowanym problemem w miastach jest równie</w:t>
      </w:r>
      <w:r w:rsidR="00AB6BCA">
        <w:rPr>
          <w:color w:val="000000" w:themeColor="text1"/>
          <w:sz w:val="21"/>
          <w:szCs w:val="21"/>
        </w:rPr>
        <w:t>ż</w:t>
      </w:r>
      <w:r w:rsidRPr="0008799C">
        <w:rPr>
          <w:color w:val="000000" w:themeColor="text1"/>
          <w:sz w:val="21"/>
          <w:szCs w:val="21"/>
        </w:rPr>
        <w:t xml:space="preserve"> zanieczyszczenie powietrza, będące wynikiem m.in. użytkowania przestarzałych źródeł ciepła (wykorzystujących paliwa niskiej jakości do ogrzewania mieszkań i domów), jak też suburbanizacji i związanego z nią niekontrolowanego rozprzestrzeniania się zabudowy. Barierą rozwojową ośrodka wojewódzkiego jest natomiast ograniczona dostępność transportowa wewnątrz jego obszaru funkcjonalnego. Odnotowuje się również niską efektywność zarządzania strategicznego i niewystarczający stopień współpracy sąsiadujących JST (m.in. w ograniczaniu ekspansji na obszary niezabudowane oraz w realizacji strategii niskoemisyjnych i adaptacji do zmian klimatu, czy organizacji transportu zbiorowego).</w:t>
      </w:r>
    </w:p>
    <w:p w14:paraId="57591EA3" w14:textId="77777777" w:rsidR="00EC545F" w:rsidRPr="0008799C" w:rsidRDefault="00EC545F" w:rsidP="005F49A2">
      <w:pPr>
        <w:pStyle w:val="TABELA"/>
        <w:spacing w:line="288" w:lineRule="auto"/>
        <w:rPr>
          <w:rFonts w:ascii="Calibri" w:hAnsi="Calibri" w:cs="Calibri"/>
          <w:i/>
          <w:color w:val="000000" w:themeColor="text1"/>
        </w:rPr>
      </w:pPr>
      <w:r w:rsidRPr="0008799C">
        <w:rPr>
          <w:color w:val="000000" w:themeColor="text1"/>
        </w:rPr>
        <w:t xml:space="preserve">TABELA </w:t>
      </w:r>
      <w:r w:rsidR="00BC27EB" w:rsidRPr="0008799C">
        <w:rPr>
          <w:color w:val="000000" w:themeColor="text1"/>
        </w:rPr>
        <w:fldChar w:fldCharType="begin"/>
      </w:r>
      <w:r w:rsidRPr="0008799C">
        <w:rPr>
          <w:color w:val="000000" w:themeColor="text1"/>
        </w:rPr>
        <w:instrText xml:space="preserve"> SEQ TABELA \* ARABIC </w:instrText>
      </w:r>
      <w:r w:rsidR="00BC27EB" w:rsidRPr="0008799C">
        <w:rPr>
          <w:color w:val="000000" w:themeColor="text1"/>
        </w:rPr>
        <w:fldChar w:fldCharType="separate"/>
      </w:r>
      <w:r w:rsidR="00724079">
        <w:rPr>
          <w:noProof/>
          <w:color w:val="000000" w:themeColor="text1"/>
        </w:rPr>
        <w:t>1</w:t>
      </w:r>
      <w:r w:rsidR="00BC27EB" w:rsidRPr="0008799C">
        <w:rPr>
          <w:noProof/>
          <w:color w:val="000000" w:themeColor="text1"/>
        </w:rPr>
        <w:fldChar w:fldCharType="end"/>
      </w:r>
      <w:r w:rsidRPr="0008799C">
        <w:rPr>
          <w:color w:val="000000" w:themeColor="text1"/>
        </w:rPr>
        <w:t xml:space="preserve">. WYKAZ DOLNOŚLĄSKICH MIAST ŚREDNICH TRACĄCYCH FUNKCJE SPOŁECZNO-GOSPODARCZE.  </w:t>
      </w:r>
    </w:p>
    <w:tbl>
      <w:tblPr>
        <w:tblStyle w:val="Siatkatabeli"/>
        <w:tblW w:w="9204" w:type="dxa"/>
        <w:tblInd w:w="-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D9D9D9" w:themeFill="background1" w:themeFillShade="D9"/>
        <w:tblLayout w:type="fixed"/>
        <w:tblLook w:val="04A0" w:firstRow="1" w:lastRow="0" w:firstColumn="1" w:lastColumn="0" w:noHBand="0" w:noVBand="1"/>
      </w:tblPr>
      <w:tblGrid>
        <w:gridCol w:w="557"/>
        <w:gridCol w:w="567"/>
        <w:gridCol w:w="1418"/>
        <w:gridCol w:w="1276"/>
        <w:gridCol w:w="2126"/>
        <w:gridCol w:w="3260"/>
      </w:tblGrid>
      <w:tr w:rsidR="00EC545F" w:rsidRPr="00661D33" w14:paraId="33DF9DBD" w14:textId="77777777" w:rsidTr="00B00765">
        <w:trPr>
          <w:tblHeader/>
        </w:trPr>
        <w:tc>
          <w:tcPr>
            <w:tcW w:w="557" w:type="dxa"/>
            <w:shd w:val="clear" w:color="auto" w:fill="D9D9D9" w:themeFill="background1" w:themeFillShade="D9"/>
            <w:vAlign w:val="center"/>
          </w:tcPr>
          <w:p w14:paraId="10F93034" w14:textId="77777777" w:rsidR="00EC545F" w:rsidRPr="00661D33" w:rsidRDefault="00EC545F" w:rsidP="005F49A2">
            <w:pPr>
              <w:spacing w:line="288" w:lineRule="auto"/>
              <w:rPr>
                <w:rFonts w:ascii="Century Gothic" w:hAnsi="Century Gothic"/>
                <w:b/>
                <w:sz w:val="14"/>
                <w:szCs w:val="14"/>
              </w:rPr>
            </w:pPr>
            <w:r w:rsidRPr="00661D33">
              <w:rPr>
                <w:rFonts w:ascii="Century Gothic" w:hAnsi="Century Gothic"/>
                <w:b/>
                <w:sz w:val="14"/>
                <w:szCs w:val="14"/>
              </w:rPr>
              <w:t>Lp.</w:t>
            </w:r>
          </w:p>
        </w:tc>
        <w:tc>
          <w:tcPr>
            <w:tcW w:w="567" w:type="dxa"/>
            <w:shd w:val="clear" w:color="auto" w:fill="D9D9D9" w:themeFill="background1" w:themeFillShade="D9"/>
            <w:vAlign w:val="center"/>
          </w:tcPr>
          <w:p w14:paraId="42BAFE54" w14:textId="77777777" w:rsidR="00EC545F" w:rsidRPr="00661D33" w:rsidRDefault="00EC545F" w:rsidP="005F49A2">
            <w:pPr>
              <w:spacing w:line="288" w:lineRule="auto"/>
              <w:rPr>
                <w:rFonts w:ascii="Century Gothic" w:hAnsi="Century Gothic"/>
                <w:b/>
                <w:sz w:val="14"/>
                <w:szCs w:val="14"/>
              </w:rPr>
            </w:pPr>
            <w:r w:rsidRPr="00661D33">
              <w:rPr>
                <w:rFonts w:ascii="Century Gothic" w:hAnsi="Century Gothic"/>
                <w:b/>
                <w:sz w:val="14"/>
                <w:szCs w:val="14"/>
              </w:rPr>
              <w:t>Lp. SOR</w:t>
            </w:r>
          </w:p>
        </w:tc>
        <w:tc>
          <w:tcPr>
            <w:tcW w:w="1418" w:type="dxa"/>
            <w:shd w:val="clear" w:color="auto" w:fill="D9D9D9" w:themeFill="background1" w:themeFillShade="D9"/>
            <w:vAlign w:val="center"/>
          </w:tcPr>
          <w:p w14:paraId="1ABBA247" w14:textId="77777777" w:rsidR="00EC545F" w:rsidRPr="00661D33" w:rsidRDefault="00EC545F" w:rsidP="005F49A2">
            <w:pPr>
              <w:spacing w:line="288" w:lineRule="auto"/>
              <w:rPr>
                <w:rFonts w:ascii="Century Gothic" w:hAnsi="Century Gothic"/>
                <w:b/>
                <w:sz w:val="14"/>
                <w:szCs w:val="14"/>
              </w:rPr>
            </w:pPr>
            <w:r w:rsidRPr="00661D33">
              <w:rPr>
                <w:rStyle w:val="Pogrubienie"/>
                <w:rFonts w:ascii="Century Gothic" w:hAnsi="Century Gothic"/>
                <w:sz w:val="14"/>
                <w:szCs w:val="14"/>
              </w:rPr>
              <w:t>Nazwa</w:t>
            </w:r>
          </w:p>
        </w:tc>
        <w:tc>
          <w:tcPr>
            <w:tcW w:w="1276" w:type="dxa"/>
            <w:shd w:val="clear" w:color="auto" w:fill="D9D9D9" w:themeFill="background1" w:themeFillShade="D9"/>
            <w:vAlign w:val="center"/>
          </w:tcPr>
          <w:p w14:paraId="2B4D3564" w14:textId="77777777" w:rsidR="00EC545F" w:rsidRPr="00661D33" w:rsidRDefault="00EC545F" w:rsidP="005F49A2">
            <w:pPr>
              <w:spacing w:before="40" w:after="40" w:line="288" w:lineRule="auto"/>
              <w:jc w:val="center"/>
              <w:rPr>
                <w:rFonts w:ascii="Century Gothic" w:hAnsi="Century Gothic"/>
                <w:b/>
                <w:sz w:val="14"/>
                <w:szCs w:val="14"/>
              </w:rPr>
            </w:pPr>
            <w:r w:rsidRPr="00661D33">
              <w:rPr>
                <w:rStyle w:val="Pogrubienie"/>
                <w:rFonts w:ascii="Century Gothic" w:hAnsi="Century Gothic"/>
                <w:sz w:val="14"/>
                <w:szCs w:val="14"/>
              </w:rPr>
              <w:t>Liczba mieszkańców (2014, tys.)</w:t>
            </w:r>
          </w:p>
        </w:tc>
        <w:tc>
          <w:tcPr>
            <w:tcW w:w="2126" w:type="dxa"/>
            <w:shd w:val="clear" w:color="auto" w:fill="D9D9D9" w:themeFill="background1" w:themeFillShade="D9"/>
            <w:vAlign w:val="center"/>
          </w:tcPr>
          <w:p w14:paraId="4C060EA0" w14:textId="77777777" w:rsidR="00EC545F" w:rsidRPr="00661D33" w:rsidRDefault="00EC545F" w:rsidP="005F49A2">
            <w:pPr>
              <w:spacing w:before="40" w:line="288" w:lineRule="auto"/>
              <w:jc w:val="center"/>
              <w:rPr>
                <w:rStyle w:val="Pogrubienie"/>
                <w:rFonts w:ascii="Century Gothic" w:hAnsi="Century Gothic"/>
                <w:sz w:val="14"/>
                <w:szCs w:val="14"/>
              </w:rPr>
            </w:pPr>
            <w:r w:rsidRPr="00661D33">
              <w:rPr>
                <w:rStyle w:val="Pogrubienie"/>
                <w:rFonts w:ascii="Century Gothic" w:hAnsi="Century Gothic"/>
                <w:sz w:val="14"/>
                <w:szCs w:val="14"/>
              </w:rPr>
              <w:t>Nasilenie problemów społeczno-gospodarczych</w:t>
            </w:r>
          </w:p>
          <w:p w14:paraId="1F6BED0A" w14:textId="77777777" w:rsidR="00EC545F" w:rsidRPr="00661D33" w:rsidRDefault="00EC545F" w:rsidP="005F49A2">
            <w:pPr>
              <w:spacing w:after="40" w:line="288" w:lineRule="auto"/>
              <w:jc w:val="center"/>
              <w:rPr>
                <w:rFonts w:ascii="Century Gothic" w:hAnsi="Century Gothic"/>
                <w:b/>
                <w:sz w:val="14"/>
                <w:szCs w:val="14"/>
              </w:rPr>
            </w:pPr>
            <w:r w:rsidRPr="00661D33">
              <w:rPr>
                <w:rStyle w:val="Pogrubienie"/>
                <w:rFonts w:ascii="Century Gothic" w:hAnsi="Century Gothic"/>
                <w:sz w:val="14"/>
                <w:szCs w:val="14"/>
              </w:rPr>
              <w:t>– suma OP (S+E)</w:t>
            </w:r>
          </w:p>
        </w:tc>
        <w:tc>
          <w:tcPr>
            <w:tcW w:w="3260" w:type="dxa"/>
            <w:shd w:val="clear" w:color="auto" w:fill="D9D9D9" w:themeFill="background1" w:themeFillShade="D9"/>
            <w:vAlign w:val="center"/>
          </w:tcPr>
          <w:p w14:paraId="0A71551B" w14:textId="77777777" w:rsidR="00EC545F" w:rsidRPr="00661D33" w:rsidRDefault="00EC545F" w:rsidP="005F49A2">
            <w:pPr>
              <w:spacing w:line="288" w:lineRule="auto"/>
              <w:jc w:val="center"/>
              <w:rPr>
                <w:rStyle w:val="Pogrubienie"/>
                <w:rFonts w:ascii="Century Gothic" w:hAnsi="Century Gothic"/>
                <w:sz w:val="14"/>
                <w:szCs w:val="14"/>
              </w:rPr>
            </w:pPr>
            <w:r w:rsidRPr="00661D33">
              <w:rPr>
                <w:rStyle w:val="Pogrubienie"/>
                <w:rFonts w:ascii="Century Gothic" w:hAnsi="Century Gothic"/>
                <w:sz w:val="14"/>
                <w:szCs w:val="14"/>
              </w:rPr>
              <w:t>Typologia</w:t>
            </w:r>
          </w:p>
          <w:p w14:paraId="38DA9053" w14:textId="77777777" w:rsidR="00EC545F" w:rsidRPr="00661D33" w:rsidRDefault="00EC545F" w:rsidP="005F49A2">
            <w:pPr>
              <w:spacing w:line="288" w:lineRule="auto"/>
              <w:jc w:val="center"/>
              <w:rPr>
                <w:rFonts w:ascii="Century Gothic" w:hAnsi="Century Gothic"/>
                <w:b/>
                <w:sz w:val="14"/>
                <w:szCs w:val="14"/>
              </w:rPr>
            </w:pPr>
            <w:r w:rsidRPr="00661D33">
              <w:rPr>
                <w:rStyle w:val="Pogrubienie"/>
                <w:rFonts w:ascii="Century Gothic" w:hAnsi="Century Gothic"/>
                <w:sz w:val="14"/>
                <w:szCs w:val="14"/>
              </w:rPr>
              <w:t>(nazwa zgodna z SOR)</w:t>
            </w:r>
          </w:p>
        </w:tc>
      </w:tr>
      <w:tr w:rsidR="00EC545F" w:rsidRPr="00661D33" w14:paraId="754F6FB1" w14:textId="77777777" w:rsidTr="00B00765">
        <w:tc>
          <w:tcPr>
            <w:tcW w:w="557" w:type="dxa"/>
            <w:shd w:val="clear" w:color="auto" w:fill="D9D9D9" w:themeFill="background1" w:themeFillShade="D9"/>
            <w:vAlign w:val="center"/>
          </w:tcPr>
          <w:p w14:paraId="24B3307B" w14:textId="77777777" w:rsidR="00EC545F" w:rsidRPr="00661D33" w:rsidRDefault="00EC545F" w:rsidP="00B00765">
            <w:pPr>
              <w:spacing w:line="288" w:lineRule="auto"/>
              <w:rPr>
                <w:sz w:val="15"/>
                <w:szCs w:val="15"/>
              </w:rPr>
            </w:pPr>
            <w:r w:rsidRPr="00661D33">
              <w:rPr>
                <w:sz w:val="15"/>
                <w:szCs w:val="15"/>
              </w:rPr>
              <w:t>1.</w:t>
            </w:r>
          </w:p>
        </w:tc>
        <w:tc>
          <w:tcPr>
            <w:tcW w:w="567" w:type="dxa"/>
            <w:shd w:val="clear" w:color="auto" w:fill="D9D9D9" w:themeFill="background1" w:themeFillShade="D9"/>
            <w:vAlign w:val="center"/>
          </w:tcPr>
          <w:p w14:paraId="0957A9D7" w14:textId="77777777" w:rsidR="00EC545F" w:rsidRPr="00661D33" w:rsidRDefault="00EC545F" w:rsidP="00B00765">
            <w:pPr>
              <w:spacing w:line="288" w:lineRule="auto"/>
              <w:rPr>
                <w:sz w:val="15"/>
                <w:szCs w:val="15"/>
              </w:rPr>
            </w:pPr>
            <w:r w:rsidRPr="00661D33">
              <w:rPr>
                <w:sz w:val="15"/>
                <w:szCs w:val="15"/>
              </w:rPr>
              <w:t>21.</w:t>
            </w:r>
          </w:p>
        </w:tc>
        <w:tc>
          <w:tcPr>
            <w:tcW w:w="1418" w:type="dxa"/>
            <w:shd w:val="clear" w:color="auto" w:fill="D9D9D9" w:themeFill="background1" w:themeFillShade="D9"/>
            <w:vAlign w:val="center"/>
          </w:tcPr>
          <w:p w14:paraId="031B57B4" w14:textId="77777777" w:rsidR="00EC545F" w:rsidRPr="00661D33" w:rsidRDefault="00EC545F" w:rsidP="00B00765">
            <w:pPr>
              <w:spacing w:line="288" w:lineRule="auto"/>
              <w:rPr>
                <w:sz w:val="15"/>
                <w:szCs w:val="15"/>
              </w:rPr>
            </w:pPr>
            <w:r w:rsidRPr="00661D33">
              <w:rPr>
                <w:sz w:val="15"/>
                <w:szCs w:val="15"/>
              </w:rPr>
              <w:t>Kamienna Góra</w:t>
            </w:r>
          </w:p>
        </w:tc>
        <w:tc>
          <w:tcPr>
            <w:tcW w:w="1276" w:type="dxa"/>
            <w:shd w:val="clear" w:color="auto" w:fill="D9D9D9" w:themeFill="background1" w:themeFillShade="D9"/>
            <w:vAlign w:val="center"/>
          </w:tcPr>
          <w:p w14:paraId="4B004984" w14:textId="77777777" w:rsidR="00EC545F" w:rsidRPr="00661D33" w:rsidRDefault="00EC545F" w:rsidP="00B00765">
            <w:pPr>
              <w:spacing w:line="288" w:lineRule="auto"/>
              <w:jc w:val="center"/>
              <w:rPr>
                <w:sz w:val="15"/>
                <w:szCs w:val="15"/>
              </w:rPr>
            </w:pPr>
            <w:r w:rsidRPr="00661D33">
              <w:rPr>
                <w:sz w:val="15"/>
                <w:szCs w:val="15"/>
              </w:rPr>
              <w:t>19,9</w:t>
            </w:r>
          </w:p>
        </w:tc>
        <w:tc>
          <w:tcPr>
            <w:tcW w:w="2126" w:type="dxa"/>
            <w:shd w:val="clear" w:color="auto" w:fill="D9D9D9" w:themeFill="background1" w:themeFillShade="D9"/>
            <w:vAlign w:val="center"/>
          </w:tcPr>
          <w:p w14:paraId="65111E7A" w14:textId="77777777" w:rsidR="00EC545F" w:rsidRPr="00661D33" w:rsidRDefault="00EC545F" w:rsidP="00B00765">
            <w:pPr>
              <w:spacing w:line="288" w:lineRule="auto"/>
              <w:jc w:val="center"/>
              <w:rPr>
                <w:sz w:val="15"/>
                <w:szCs w:val="15"/>
              </w:rPr>
            </w:pPr>
            <w:r w:rsidRPr="00661D33">
              <w:rPr>
                <w:sz w:val="15"/>
                <w:szCs w:val="15"/>
              </w:rPr>
              <w:t>77</w:t>
            </w:r>
          </w:p>
        </w:tc>
        <w:tc>
          <w:tcPr>
            <w:tcW w:w="3260" w:type="dxa"/>
            <w:vMerge w:val="restart"/>
            <w:shd w:val="clear" w:color="auto" w:fill="D9D9D9" w:themeFill="background1" w:themeFillShade="D9"/>
            <w:vAlign w:val="center"/>
          </w:tcPr>
          <w:p w14:paraId="5CCB10C6" w14:textId="77777777" w:rsidR="00EC545F" w:rsidRPr="00BB5010" w:rsidRDefault="00EC545F" w:rsidP="005F49A2">
            <w:pPr>
              <w:spacing w:line="288" w:lineRule="auto"/>
              <w:jc w:val="center"/>
              <w:rPr>
                <w:b/>
                <w:i/>
                <w:color w:val="000000" w:themeColor="text1"/>
                <w:sz w:val="15"/>
                <w:szCs w:val="15"/>
              </w:rPr>
            </w:pPr>
            <w:r w:rsidRPr="00BB5010">
              <w:rPr>
                <w:rStyle w:val="Pogrubienie"/>
                <w:color w:val="000000" w:themeColor="text1"/>
                <w:sz w:val="15"/>
                <w:szCs w:val="15"/>
              </w:rPr>
              <w:t>znacząca utrata funkcji, wyjątkowo niekorzystna sytuacja społeczno-gospodarcza</w:t>
            </w:r>
          </w:p>
        </w:tc>
      </w:tr>
      <w:tr w:rsidR="00EC545F" w:rsidRPr="00661D33" w14:paraId="45E022DA" w14:textId="77777777" w:rsidTr="00B00765">
        <w:tc>
          <w:tcPr>
            <w:tcW w:w="557" w:type="dxa"/>
            <w:shd w:val="clear" w:color="auto" w:fill="D9D9D9" w:themeFill="background1" w:themeFillShade="D9"/>
            <w:vAlign w:val="center"/>
          </w:tcPr>
          <w:p w14:paraId="037CCB7F" w14:textId="77777777" w:rsidR="00EC545F" w:rsidRPr="00661D33" w:rsidRDefault="00EC545F" w:rsidP="00B00765">
            <w:pPr>
              <w:spacing w:line="288" w:lineRule="auto"/>
              <w:rPr>
                <w:sz w:val="15"/>
                <w:szCs w:val="15"/>
              </w:rPr>
            </w:pPr>
            <w:r w:rsidRPr="00661D33">
              <w:rPr>
                <w:sz w:val="15"/>
                <w:szCs w:val="15"/>
              </w:rPr>
              <w:t>2.</w:t>
            </w:r>
          </w:p>
        </w:tc>
        <w:tc>
          <w:tcPr>
            <w:tcW w:w="567" w:type="dxa"/>
            <w:shd w:val="clear" w:color="auto" w:fill="D9D9D9" w:themeFill="background1" w:themeFillShade="D9"/>
            <w:vAlign w:val="center"/>
          </w:tcPr>
          <w:p w14:paraId="659773B8" w14:textId="77777777" w:rsidR="00EC545F" w:rsidRPr="00661D33" w:rsidRDefault="00EC545F" w:rsidP="00B00765">
            <w:pPr>
              <w:spacing w:line="288" w:lineRule="auto"/>
              <w:rPr>
                <w:sz w:val="15"/>
                <w:szCs w:val="15"/>
              </w:rPr>
            </w:pPr>
            <w:r w:rsidRPr="00661D33">
              <w:rPr>
                <w:sz w:val="15"/>
                <w:szCs w:val="15"/>
              </w:rPr>
              <w:t>22.</w:t>
            </w:r>
          </w:p>
        </w:tc>
        <w:tc>
          <w:tcPr>
            <w:tcW w:w="1418" w:type="dxa"/>
            <w:shd w:val="clear" w:color="auto" w:fill="D9D9D9" w:themeFill="background1" w:themeFillShade="D9"/>
            <w:vAlign w:val="center"/>
          </w:tcPr>
          <w:p w14:paraId="7E3F369A" w14:textId="77777777" w:rsidR="00EC545F" w:rsidRPr="00661D33" w:rsidRDefault="00EC545F" w:rsidP="00B00765">
            <w:pPr>
              <w:spacing w:line="288" w:lineRule="auto"/>
              <w:rPr>
                <w:sz w:val="15"/>
                <w:szCs w:val="15"/>
              </w:rPr>
            </w:pPr>
            <w:r w:rsidRPr="00661D33">
              <w:rPr>
                <w:sz w:val="15"/>
                <w:szCs w:val="15"/>
              </w:rPr>
              <w:t>Ząbkowice Śląskie</w:t>
            </w:r>
          </w:p>
        </w:tc>
        <w:tc>
          <w:tcPr>
            <w:tcW w:w="1276" w:type="dxa"/>
            <w:shd w:val="clear" w:color="auto" w:fill="D9D9D9" w:themeFill="background1" w:themeFillShade="D9"/>
            <w:vAlign w:val="center"/>
          </w:tcPr>
          <w:p w14:paraId="5A1EAD33" w14:textId="77777777" w:rsidR="00EC545F" w:rsidRPr="00661D33" w:rsidRDefault="00EC545F" w:rsidP="00B00765">
            <w:pPr>
              <w:spacing w:line="288" w:lineRule="auto"/>
              <w:jc w:val="center"/>
              <w:rPr>
                <w:sz w:val="15"/>
                <w:szCs w:val="15"/>
              </w:rPr>
            </w:pPr>
            <w:r w:rsidRPr="00661D33">
              <w:rPr>
                <w:sz w:val="15"/>
                <w:szCs w:val="15"/>
              </w:rPr>
              <w:t>15,6</w:t>
            </w:r>
          </w:p>
        </w:tc>
        <w:tc>
          <w:tcPr>
            <w:tcW w:w="2126" w:type="dxa"/>
            <w:shd w:val="clear" w:color="auto" w:fill="D9D9D9" w:themeFill="background1" w:themeFillShade="D9"/>
            <w:vAlign w:val="center"/>
          </w:tcPr>
          <w:p w14:paraId="65E77616" w14:textId="77777777" w:rsidR="00EC545F" w:rsidRPr="00661D33" w:rsidRDefault="00EC545F" w:rsidP="00B00765">
            <w:pPr>
              <w:spacing w:line="288" w:lineRule="auto"/>
              <w:jc w:val="center"/>
              <w:rPr>
                <w:sz w:val="15"/>
                <w:szCs w:val="15"/>
              </w:rPr>
            </w:pPr>
            <w:r w:rsidRPr="00661D33">
              <w:rPr>
                <w:sz w:val="15"/>
                <w:szCs w:val="15"/>
              </w:rPr>
              <w:t>76</w:t>
            </w:r>
          </w:p>
        </w:tc>
        <w:tc>
          <w:tcPr>
            <w:tcW w:w="3260" w:type="dxa"/>
            <w:vMerge/>
            <w:shd w:val="clear" w:color="auto" w:fill="D9D9D9" w:themeFill="background1" w:themeFillShade="D9"/>
            <w:vAlign w:val="center"/>
          </w:tcPr>
          <w:p w14:paraId="7BAA0DCB" w14:textId="77777777" w:rsidR="00EC545F" w:rsidRPr="00BB5010" w:rsidRDefault="00EC545F" w:rsidP="005F49A2">
            <w:pPr>
              <w:spacing w:line="288" w:lineRule="auto"/>
              <w:jc w:val="center"/>
              <w:rPr>
                <w:color w:val="000000" w:themeColor="text1"/>
                <w:sz w:val="15"/>
                <w:szCs w:val="15"/>
              </w:rPr>
            </w:pPr>
          </w:p>
        </w:tc>
      </w:tr>
      <w:tr w:rsidR="00EC545F" w:rsidRPr="00661D33" w14:paraId="6DE458D9" w14:textId="77777777" w:rsidTr="00B00765">
        <w:tc>
          <w:tcPr>
            <w:tcW w:w="557" w:type="dxa"/>
            <w:shd w:val="clear" w:color="auto" w:fill="D9D9D9" w:themeFill="background1" w:themeFillShade="D9"/>
            <w:vAlign w:val="center"/>
          </w:tcPr>
          <w:p w14:paraId="42A5D3A5" w14:textId="77777777" w:rsidR="00EC545F" w:rsidRPr="00661D33" w:rsidRDefault="00EC545F" w:rsidP="00B00765">
            <w:pPr>
              <w:spacing w:line="288" w:lineRule="auto"/>
              <w:rPr>
                <w:sz w:val="15"/>
                <w:szCs w:val="15"/>
              </w:rPr>
            </w:pPr>
            <w:r w:rsidRPr="00661D33">
              <w:rPr>
                <w:sz w:val="15"/>
                <w:szCs w:val="15"/>
              </w:rPr>
              <w:t>3.</w:t>
            </w:r>
          </w:p>
        </w:tc>
        <w:tc>
          <w:tcPr>
            <w:tcW w:w="567" w:type="dxa"/>
            <w:shd w:val="clear" w:color="auto" w:fill="D9D9D9" w:themeFill="background1" w:themeFillShade="D9"/>
            <w:vAlign w:val="center"/>
          </w:tcPr>
          <w:p w14:paraId="6EB54199" w14:textId="77777777" w:rsidR="00EC545F" w:rsidRPr="00661D33" w:rsidRDefault="00EC545F" w:rsidP="00B00765">
            <w:pPr>
              <w:spacing w:line="288" w:lineRule="auto"/>
              <w:rPr>
                <w:sz w:val="15"/>
                <w:szCs w:val="15"/>
              </w:rPr>
            </w:pPr>
            <w:r w:rsidRPr="00661D33">
              <w:rPr>
                <w:sz w:val="15"/>
                <w:szCs w:val="15"/>
              </w:rPr>
              <w:t>41.</w:t>
            </w:r>
          </w:p>
        </w:tc>
        <w:tc>
          <w:tcPr>
            <w:tcW w:w="1418" w:type="dxa"/>
            <w:shd w:val="clear" w:color="auto" w:fill="D9D9D9" w:themeFill="background1" w:themeFillShade="D9"/>
            <w:vAlign w:val="center"/>
          </w:tcPr>
          <w:p w14:paraId="3AA2708F" w14:textId="77777777" w:rsidR="00EC545F" w:rsidRPr="00661D33" w:rsidRDefault="00EC545F" w:rsidP="00B00765">
            <w:pPr>
              <w:spacing w:line="288" w:lineRule="auto"/>
              <w:rPr>
                <w:sz w:val="15"/>
                <w:szCs w:val="15"/>
              </w:rPr>
            </w:pPr>
            <w:r w:rsidRPr="00661D33">
              <w:rPr>
                <w:sz w:val="15"/>
                <w:szCs w:val="15"/>
              </w:rPr>
              <w:t>Jelenia Góra</w:t>
            </w:r>
          </w:p>
        </w:tc>
        <w:tc>
          <w:tcPr>
            <w:tcW w:w="1276" w:type="dxa"/>
            <w:shd w:val="clear" w:color="auto" w:fill="D9D9D9" w:themeFill="background1" w:themeFillShade="D9"/>
            <w:vAlign w:val="center"/>
          </w:tcPr>
          <w:p w14:paraId="04C50009" w14:textId="77777777" w:rsidR="00EC545F" w:rsidRPr="00661D33" w:rsidRDefault="00EC545F" w:rsidP="00B00765">
            <w:pPr>
              <w:spacing w:line="288" w:lineRule="auto"/>
              <w:jc w:val="center"/>
              <w:rPr>
                <w:sz w:val="15"/>
                <w:szCs w:val="15"/>
              </w:rPr>
            </w:pPr>
            <w:r w:rsidRPr="00661D33">
              <w:rPr>
                <w:sz w:val="15"/>
                <w:szCs w:val="15"/>
              </w:rPr>
              <w:t>81,4</w:t>
            </w:r>
          </w:p>
        </w:tc>
        <w:tc>
          <w:tcPr>
            <w:tcW w:w="2126" w:type="dxa"/>
            <w:shd w:val="clear" w:color="auto" w:fill="D9D9D9" w:themeFill="background1" w:themeFillShade="D9"/>
            <w:vAlign w:val="center"/>
          </w:tcPr>
          <w:p w14:paraId="149F03D5" w14:textId="77777777" w:rsidR="00EC545F" w:rsidRPr="00661D33" w:rsidRDefault="00EC545F" w:rsidP="00B00765">
            <w:pPr>
              <w:spacing w:line="288" w:lineRule="auto"/>
              <w:jc w:val="center"/>
              <w:rPr>
                <w:sz w:val="15"/>
                <w:szCs w:val="15"/>
              </w:rPr>
            </w:pPr>
            <w:r w:rsidRPr="00661D33">
              <w:rPr>
                <w:sz w:val="15"/>
                <w:szCs w:val="15"/>
              </w:rPr>
              <w:t>59</w:t>
            </w:r>
          </w:p>
        </w:tc>
        <w:tc>
          <w:tcPr>
            <w:tcW w:w="3260" w:type="dxa"/>
            <w:shd w:val="clear" w:color="auto" w:fill="D9D9D9" w:themeFill="background1" w:themeFillShade="D9"/>
            <w:vAlign w:val="center"/>
          </w:tcPr>
          <w:p w14:paraId="3362BC73" w14:textId="65FB8425" w:rsidR="00EC545F" w:rsidRPr="00BB5010" w:rsidRDefault="006517C0" w:rsidP="005F49A2">
            <w:pPr>
              <w:spacing w:line="288" w:lineRule="auto"/>
              <w:jc w:val="center"/>
              <w:rPr>
                <w:b/>
                <w:i/>
                <w:color w:val="000000" w:themeColor="text1"/>
                <w:sz w:val="15"/>
                <w:szCs w:val="15"/>
              </w:rPr>
            </w:pPr>
            <w:r>
              <w:rPr>
                <w:rStyle w:val="Pogrubienie"/>
                <w:color w:val="000000" w:themeColor="text1"/>
                <w:sz w:val="15"/>
                <w:szCs w:val="15"/>
              </w:rPr>
              <w:t>w</w:t>
            </w:r>
            <w:r w:rsidRPr="00BB5010">
              <w:rPr>
                <w:rStyle w:val="Pogrubienie"/>
                <w:color w:val="000000" w:themeColor="text1"/>
                <w:sz w:val="15"/>
                <w:szCs w:val="15"/>
              </w:rPr>
              <w:t>yraźna utrata funkcji, niekorzystna sytuacja społeczno-gospodarcza</w:t>
            </w:r>
          </w:p>
        </w:tc>
      </w:tr>
      <w:tr w:rsidR="00EC545F" w:rsidRPr="00661D33" w14:paraId="75ABE382" w14:textId="77777777" w:rsidTr="00B00765">
        <w:tc>
          <w:tcPr>
            <w:tcW w:w="557" w:type="dxa"/>
            <w:shd w:val="clear" w:color="auto" w:fill="D9D9D9" w:themeFill="background1" w:themeFillShade="D9"/>
            <w:vAlign w:val="center"/>
          </w:tcPr>
          <w:p w14:paraId="6C316B33" w14:textId="77777777" w:rsidR="00EC545F" w:rsidRPr="00661D33" w:rsidRDefault="00EC545F" w:rsidP="00B00765">
            <w:pPr>
              <w:spacing w:line="288" w:lineRule="auto"/>
              <w:rPr>
                <w:sz w:val="15"/>
                <w:szCs w:val="15"/>
              </w:rPr>
            </w:pPr>
            <w:r w:rsidRPr="00661D33">
              <w:rPr>
                <w:sz w:val="15"/>
                <w:szCs w:val="15"/>
              </w:rPr>
              <w:t>4.</w:t>
            </w:r>
          </w:p>
        </w:tc>
        <w:tc>
          <w:tcPr>
            <w:tcW w:w="567" w:type="dxa"/>
            <w:shd w:val="clear" w:color="auto" w:fill="D9D9D9" w:themeFill="background1" w:themeFillShade="D9"/>
            <w:vAlign w:val="center"/>
          </w:tcPr>
          <w:p w14:paraId="3EEA72CC" w14:textId="77777777" w:rsidR="00EC545F" w:rsidRPr="00661D33" w:rsidRDefault="00EC545F" w:rsidP="00B00765">
            <w:pPr>
              <w:spacing w:line="288" w:lineRule="auto"/>
              <w:rPr>
                <w:sz w:val="15"/>
                <w:szCs w:val="15"/>
              </w:rPr>
            </w:pPr>
            <w:r w:rsidRPr="00661D33">
              <w:rPr>
                <w:sz w:val="15"/>
                <w:szCs w:val="15"/>
              </w:rPr>
              <w:t>57.</w:t>
            </w:r>
          </w:p>
        </w:tc>
        <w:tc>
          <w:tcPr>
            <w:tcW w:w="1418" w:type="dxa"/>
            <w:shd w:val="clear" w:color="auto" w:fill="D9D9D9" w:themeFill="background1" w:themeFillShade="D9"/>
            <w:vAlign w:val="center"/>
          </w:tcPr>
          <w:p w14:paraId="4342CBE8" w14:textId="77777777" w:rsidR="00EC545F" w:rsidRPr="00661D33" w:rsidRDefault="00EC545F" w:rsidP="00B00765">
            <w:pPr>
              <w:spacing w:line="288" w:lineRule="auto"/>
              <w:rPr>
                <w:sz w:val="15"/>
                <w:szCs w:val="15"/>
              </w:rPr>
            </w:pPr>
            <w:r w:rsidRPr="00661D33">
              <w:rPr>
                <w:sz w:val="15"/>
                <w:szCs w:val="15"/>
              </w:rPr>
              <w:t>Nowa Ruda</w:t>
            </w:r>
          </w:p>
        </w:tc>
        <w:tc>
          <w:tcPr>
            <w:tcW w:w="1276" w:type="dxa"/>
            <w:shd w:val="clear" w:color="auto" w:fill="D9D9D9" w:themeFill="background1" w:themeFillShade="D9"/>
            <w:vAlign w:val="center"/>
          </w:tcPr>
          <w:p w14:paraId="74956E47" w14:textId="77777777" w:rsidR="00EC545F" w:rsidRPr="00661D33" w:rsidRDefault="00EC545F" w:rsidP="00B00765">
            <w:pPr>
              <w:spacing w:line="288" w:lineRule="auto"/>
              <w:jc w:val="center"/>
              <w:rPr>
                <w:sz w:val="15"/>
                <w:szCs w:val="15"/>
              </w:rPr>
            </w:pPr>
            <w:r w:rsidRPr="00661D33">
              <w:rPr>
                <w:sz w:val="15"/>
                <w:szCs w:val="15"/>
              </w:rPr>
              <w:t>23,0</w:t>
            </w:r>
          </w:p>
        </w:tc>
        <w:tc>
          <w:tcPr>
            <w:tcW w:w="2126" w:type="dxa"/>
            <w:shd w:val="clear" w:color="auto" w:fill="D9D9D9" w:themeFill="background1" w:themeFillShade="D9"/>
            <w:vAlign w:val="center"/>
          </w:tcPr>
          <w:p w14:paraId="23B48252" w14:textId="77777777" w:rsidR="00EC545F" w:rsidRPr="00661D33" w:rsidRDefault="00EC545F" w:rsidP="00B00765">
            <w:pPr>
              <w:spacing w:line="288" w:lineRule="auto"/>
              <w:jc w:val="center"/>
              <w:rPr>
                <w:sz w:val="15"/>
                <w:szCs w:val="15"/>
              </w:rPr>
            </w:pPr>
            <w:r w:rsidRPr="00661D33">
              <w:rPr>
                <w:sz w:val="15"/>
                <w:szCs w:val="15"/>
              </w:rPr>
              <w:t>94</w:t>
            </w:r>
          </w:p>
        </w:tc>
        <w:tc>
          <w:tcPr>
            <w:tcW w:w="3260" w:type="dxa"/>
            <w:vMerge w:val="restart"/>
            <w:shd w:val="clear" w:color="auto" w:fill="D9D9D9" w:themeFill="background1" w:themeFillShade="D9"/>
            <w:vAlign w:val="center"/>
          </w:tcPr>
          <w:p w14:paraId="5EF84640" w14:textId="77777777" w:rsidR="00EC545F" w:rsidRPr="00BB5010" w:rsidRDefault="00EC545F" w:rsidP="005F49A2">
            <w:pPr>
              <w:spacing w:line="288" w:lineRule="auto"/>
              <w:jc w:val="center"/>
              <w:rPr>
                <w:b/>
                <w:i/>
                <w:color w:val="000000" w:themeColor="text1"/>
                <w:sz w:val="15"/>
                <w:szCs w:val="15"/>
              </w:rPr>
            </w:pPr>
            <w:r w:rsidRPr="00BB5010">
              <w:rPr>
                <w:rStyle w:val="Pogrubienie"/>
                <w:color w:val="000000" w:themeColor="text1"/>
                <w:sz w:val="15"/>
                <w:szCs w:val="15"/>
              </w:rPr>
              <w:t>utrata funkcji, wyjątkowo niekorzystna sytuacja społeczno-gospodarcza</w:t>
            </w:r>
          </w:p>
        </w:tc>
      </w:tr>
      <w:tr w:rsidR="00EC545F" w:rsidRPr="00661D33" w14:paraId="5A64B0A9" w14:textId="77777777" w:rsidTr="00B00765">
        <w:tc>
          <w:tcPr>
            <w:tcW w:w="557" w:type="dxa"/>
            <w:shd w:val="clear" w:color="auto" w:fill="D9D9D9" w:themeFill="background1" w:themeFillShade="D9"/>
            <w:vAlign w:val="center"/>
          </w:tcPr>
          <w:p w14:paraId="5E43DF65" w14:textId="77777777" w:rsidR="00EC545F" w:rsidRPr="00661D33" w:rsidRDefault="00EC545F" w:rsidP="00B00765">
            <w:pPr>
              <w:spacing w:line="288" w:lineRule="auto"/>
              <w:rPr>
                <w:sz w:val="15"/>
                <w:szCs w:val="15"/>
              </w:rPr>
            </w:pPr>
            <w:r w:rsidRPr="00661D33">
              <w:rPr>
                <w:sz w:val="15"/>
                <w:szCs w:val="15"/>
              </w:rPr>
              <w:t>5.</w:t>
            </w:r>
          </w:p>
        </w:tc>
        <w:tc>
          <w:tcPr>
            <w:tcW w:w="567" w:type="dxa"/>
            <w:shd w:val="clear" w:color="auto" w:fill="D9D9D9" w:themeFill="background1" w:themeFillShade="D9"/>
            <w:vAlign w:val="center"/>
          </w:tcPr>
          <w:p w14:paraId="6CDE188E" w14:textId="77777777" w:rsidR="00EC545F" w:rsidRPr="00661D33" w:rsidRDefault="00EC545F" w:rsidP="00B00765">
            <w:pPr>
              <w:spacing w:line="288" w:lineRule="auto"/>
              <w:rPr>
                <w:sz w:val="15"/>
                <w:szCs w:val="15"/>
              </w:rPr>
            </w:pPr>
            <w:r w:rsidRPr="00661D33">
              <w:rPr>
                <w:sz w:val="15"/>
                <w:szCs w:val="15"/>
              </w:rPr>
              <w:t>59.</w:t>
            </w:r>
          </w:p>
        </w:tc>
        <w:tc>
          <w:tcPr>
            <w:tcW w:w="1418" w:type="dxa"/>
            <w:shd w:val="clear" w:color="auto" w:fill="D9D9D9" w:themeFill="background1" w:themeFillShade="D9"/>
            <w:vAlign w:val="center"/>
          </w:tcPr>
          <w:p w14:paraId="1F60EAE3" w14:textId="77777777" w:rsidR="00EC545F" w:rsidRPr="00661D33" w:rsidRDefault="00EC545F" w:rsidP="00B00765">
            <w:pPr>
              <w:spacing w:line="288" w:lineRule="auto"/>
              <w:rPr>
                <w:sz w:val="15"/>
                <w:szCs w:val="15"/>
              </w:rPr>
            </w:pPr>
            <w:r w:rsidRPr="00661D33">
              <w:rPr>
                <w:sz w:val="15"/>
                <w:szCs w:val="15"/>
              </w:rPr>
              <w:t>Kłodzko</w:t>
            </w:r>
          </w:p>
        </w:tc>
        <w:tc>
          <w:tcPr>
            <w:tcW w:w="1276" w:type="dxa"/>
            <w:shd w:val="clear" w:color="auto" w:fill="D9D9D9" w:themeFill="background1" w:themeFillShade="D9"/>
            <w:vAlign w:val="center"/>
          </w:tcPr>
          <w:p w14:paraId="641FBE22" w14:textId="77777777" w:rsidR="00EC545F" w:rsidRPr="00661D33" w:rsidRDefault="00EC545F" w:rsidP="00B00765">
            <w:pPr>
              <w:spacing w:line="288" w:lineRule="auto"/>
              <w:jc w:val="center"/>
              <w:rPr>
                <w:sz w:val="15"/>
                <w:szCs w:val="15"/>
              </w:rPr>
            </w:pPr>
            <w:r w:rsidRPr="00661D33">
              <w:rPr>
                <w:sz w:val="15"/>
                <w:szCs w:val="15"/>
              </w:rPr>
              <w:t>27,8</w:t>
            </w:r>
          </w:p>
        </w:tc>
        <w:tc>
          <w:tcPr>
            <w:tcW w:w="2126" w:type="dxa"/>
            <w:shd w:val="clear" w:color="auto" w:fill="D9D9D9" w:themeFill="background1" w:themeFillShade="D9"/>
            <w:vAlign w:val="center"/>
          </w:tcPr>
          <w:p w14:paraId="30CE1CFB" w14:textId="77777777" w:rsidR="00EC545F" w:rsidRPr="00661D33" w:rsidRDefault="00EC545F" w:rsidP="00B00765">
            <w:pPr>
              <w:spacing w:line="288" w:lineRule="auto"/>
              <w:jc w:val="center"/>
              <w:rPr>
                <w:sz w:val="15"/>
                <w:szCs w:val="15"/>
              </w:rPr>
            </w:pPr>
            <w:r w:rsidRPr="00661D33">
              <w:rPr>
                <w:sz w:val="15"/>
                <w:szCs w:val="15"/>
              </w:rPr>
              <w:t>79</w:t>
            </w:r>
          </w:p>
        </w:tc>
        <w:tc>
          <w:tcPr>
            <w:tcW w:w="3260" w:type="dxa"/>
            <w:vMerge/>
            <w:shd w:val="clear" w:color="auto" w:fill="D9D9D9" w:themeFill="background1" w:themeFillShade="D9"/>
            <w:vAlign w:val="center"/>
          </w:tcPr>
          <w:p w14:paraId="6E3AA1F9" w14:textId="77777777" w:rsidR="00EC545F" w:rsidRPr="00BB5010" w:rsidRDefault="00EC545F" w:rsidP="005F49A2">
            <w:pPr>
              <w:spacing w:line="288" w:lineRule="auto"/>
              <w:jc w:val="center"/>
              <w:rPr>
                <w:color w:val="000000" w:themeColor="text1"/>
                <w:sz w:val="15"/>
                <w:szCs w:val="15"/>
              </w:rPr>
            </w:pPr>
          </w:p>
        </w:tc>
      </w:tr>
      <w:tr w:rsidR="00EC545F" w:rsidRPr="00661D33" w14:paraId="4C79CA07" w14:textId="77777777" w:rsidTr="00B00765">
        <w:tc>
          <w:tcPr>
            <w:tcW w:w="557" w:type="dxa"/>
            <w:shd w:val="clear" w:color="auto" w:fill="D9D9D9" w:themeFill="background1" w:themeFillShade="D9"/>
            <w:vAlign w:val="center"/>
          </w:tcPr>
          <w:p w14:paraId="63DA301D" w14:textId="77777777" w:rsidR="00EC545F" w:rsidRPr="00661D33" w:rsidRDefault="00EC545F" w:rsidP="00B00765">
            <w:pPr>
              <w:spacing w:line="288" w:lineRule="auto"/>
              <w:rPr>
                <w:sz w:val="15"/>
                <w:szCs w:val="15"/>
              </w:rPr>
            </w:pPr>
            <w:r w:rsidRPr="00661D33">
              <w:rPr>
                <w:sz w:val="15"/>
                <w:szCs w:val="15"/>
              </w:rPr>
              <w:t>6.</w:t>
            </w:r>
          </w:p>
        </w:tc>
        <w:tc>
          <w:tcPr>
            <w:tcW w:w="567" w:type="dxa"/>
            <w:shd w:val="clear" w:color="auto" w:fill="D9D9D9" w:themeFill="background1" w:themeFillShade="D9"/>
            <w:vAlign w:val="center"/>
          </w:tcPr>
          <w:p w14:paraId="4474B7E1" w14:textId="77777777" w:rsidR="00EC545F" w:rsidRPr="00661D33" w:rsidRDefault="00EC545F" w:rsidP="00B00765">
            <w:pPr>
              <w:spacing w:line="288" w:lineRule="auto"/>
              <w:rPr>
                <w:sz w:val="15"/>
                <w:szCs w:val="15"/>
              </w:rPr>
            </w:pPr>
            <w:r w:rsidRPr="00661D33">
              <w:rPr>
                <w:sz w:val="15"/>
                <w:szCs w:val="15"/>
              </w:rPr>
              <w:t>61.</w:t>
            </w:r>
          </w:p>
        </w:tc>
        <w:tc>
          <w:tcPr>
            <w:tcW w:w="1418" w:type="dxa"/>
            <w:shd w:val="clear" w:color="auto" w:fill="D9D9D9" w:themeFill="background1" w:themeFillShade="D9"/>
            <w:vAlign w:val="center"/>
          </w:tcPr>
          <w:p w14:paraId="4CBF096E" w14:textId="77777777" w:rsidR="00EC545F" w:rsidRPr="00661D33" w:rsidRDefault="00EC545F" w:rsidP="00B00765">
            <w:pPr>
              <w:spacing w:line="288" w:lineRule="auto"/>
              <w:rPr>
                <w:sz w:val="15"/>
                <w:szCs w:val="15"/>
              </w:rPr>
            </w:pPr>
            <w:r w:rsidRPr="00661D33">
              <w:rPr>
                <w:sz w:val="15"/>
                <w:szCs w:val="15"/>
              </w:rPr>
              <w:t>Bielawa</w:t>
            </w:r>
          </w:p>
        </w:tc>
        <w:tc>
          <w:tcPr>
            <w:tcW w:w="1276" w:type="dxa"/>
            <w:shd w:val="clear" w:color="auto" w:fill="D9D9D9" w:themeFill="background1" w:themeFillShade="D9"/>
            <w:vAlign w:val="center"/>
          </w:tcPr>
          <w:p w14:paraId="57D9A0DE" w14:textId="77777777" w:rsidR="00EC545F" w:rsidRPr="00661D33" w:rsidRDefault="00EC545F" w:rsidP="00B00765">
            <w:pPr>
              <w:spacing w:line="288" w:lineRule="auto"/>
              <w:jc w:val="center"/>
              <w:rPr>
                <w:sz w:val="15"/>
                <w:szCs w:val="15"/>
              </w:rPr>
            </w:pPr>
            <w:r w:rsidRPr="00661D33">
              <w:rPr>
                <w:sz w:val="15"/>
                <w:szCs w:val="15"/>
              </w:rPr>
              <w:t>31,0</w:t>
            </w:r>
          </w:p>
        </w:tc>
        <w:tc>
          <w:tcPr>
            <w:tcW w:w="2126" w:type="dxa"/>
            <w:shd w:val="clear" w:color="auto" w:fill="D9D9D9" w:themeFill="background1" w:themeFillShade="D9"/>
            <w:vAlign w:val="center"/>
          </w:tcPr>
          <w:p w14:paraId="52FD51AB" w14:textId="77777777" w:rsidR="00EC545F" w:rsidRPr="00661D33" w:rsidRDefault="00EC545F" w:rsidP="00B00765">
            <w:pPr>
              <w:spacing w:line="288" w:lineRule="auto"/>
              <w:jc w:val="center"/>
              <w:rPr>
                <w:sz w:val="15"/>
                <w:szCs w:val="15"/>
              </w:rPr>
            </w:pPr>
            <w:r w:rsidRPr="00661D33">
              <w:rPr>
                <w:sz w:val="15"/>
                <w:szCs w:val="15"/>
              </w:rPr>
              <w:t>74</w:t>
            </w:r>
          </w:p>
        </w:tc>
        <w:tc>
          <w:tcPr>
            <w:tcW w:w="3260" w:type="dxa"/>
            <w:vMerge/>
            <w:shd w:val="clear" w:color="auto" w:fill="D9D9D9" w:themeFill="background1" w:themeFillShade="D9"/>
            <w:vAlign w:val="center"/>
          </w:tcPr>
          <w:p w14:paraId="5B32F1F9" w14:textId="77777777" w:rsidR="00EC545F" w:rsidRPr="00BB5010" w:rsidRDefault="00EC545F" w:rsidP="005F49A2">
            <w:pPr>
              <w:spacing w:line="288" w:lineRule="auto"/>
              <w:jc w:val="center"/>
              <w:rPr>
                <w:color w:val="000000" w:themeColor="text1"/>
                <w:sz w:val="15"/>
                <w:szCs w:val="15"/>
              </w:rPr>
            </w:pPr>
          </w:p>
        </w:tc>
      </w:tr>
      <w:tr w:rsidR="00EC545F" w:rsidRPr="00661D33" w14:paraId="556C60C9" w14:textId="77777777" w:rsidTr="00B00765">
        <w:tc>
          <w:tcPr>
            <w:tcW w:w="557" w:type="dxa"/>
            <w:shd w:val="clear" w:color="auto" w:fill="D9D9D9" w:themeFill="background1" w:themeFillShade="D9"/>
            <w:vAlign w:val="center"/>
          </w:tcPr>
          <w:p w14:paraId="77484FF2" w14:textId="77777777" w:rsidR="00EC545F" w:rsidRPr="00661D33" w:rsidRDefault="00EC545F" w:rsidP="00B00765">
            <w:pPr>
              <w:spacing w:line="288" w:lineRule="auto"/>
              <w:rPr>
                <w:sz w:val="15"/>
                <w:szCs w:val="15"/>
              </w:rPr>
            </w:pPr>
            <w:r w:rsidRPr="00661D33">
              <w:rPr>
                <w:sz w:val="15"/>
                <w:szCs w:val="15"/>
              </w:rPr>
              <w:t>7.</w:t>
            </w:r>
          </w:p>
        </w:tc>
        <w:tc>
          <w:tcPr>
            <w:tcW w:w="567" w:type="dxa"/>
            <w:shd w:val="clear" w:color="auto" w:fill="D9D9D9" w:themeFill="background1" w:themeFillShade="D9"/>
            <w:vAlign w:val="center"/>
          </w:tcPr>
          <w:p w14:paraId="2C2FFC37" w14:textId="77777777" w:rsidR="00EC545F" w:rsidRPr="00661D33" w:rsidRDefault="00EC545F" w:rsidP="00B00765">
            <w:pPr>
              <w:spacing w:line="288" w:lineRule="auto"/>
              <w:rPr>
                <w:sz w:val="15"/>
                <w:szCs w:val="15"/>
              </w:rPr>
            </w:pPr>
            <w:r w:rsidRPr="00661D33">
              <w:rPr>
                <w:sz w:val="15"/>
                <w:szCs w:val="15"/>
              </w:rPr>
              <w:t>71.</w:t>
            </w:r>
          </w:p>
        </w:tc>
        <w:tc>
          <w:tcPr>
            <w:tcW w:w="1418" w:type="dxa"/>
            <w:shd w:val="clear" w:color="auto" w:fill="D9D9D9" w:themeFill="background1" w:themeFillShade="D9"/>
            <w:vAlign w:val="center"/>
          </w:tcPr>
          <w:p w14:paraId="47EB82DA" w14:textId="77777777" w:rsidR="00EC545F" w:rsidRPr="00661D33" w:rsidRDefault="00EC545F" w:rsidP="00B00765">
            <w:pPr>
              <w:spacing w:line="288" w:lineRule="auto"/>
              <w:rPr>
                <w:sz w:val="15"/>
                <w:szCs w:val="15"/>
              </w:rPr>
            </w:pPr>
            <w:r w:rsidRPr="00661D33">
              <w:rPr>
                <w:sz w:val="15"/>
                <w:szCs w:val="15"/>
              </w:rPr>
              <w:t>Wałbrzych</w:t>
            </w:r>
          </w:p>
        </w:tc>
        <w:tc>
          <w:tcPr>
            <w:tcW w:w="1276" w:type="dxa"/>
            <w:shd w:val="clear" w:color="auto" w:fill="D9D9D9" w:themeFill="background1" w:themeFillShade="D9"/>
            <w:vAlign w:val="center"/>
          </w:tcPr>
          <w:p w14:paraId="3107B9DE" w14:textId="77777777" w:rsidR="00EC545F" w:rsidRPr="00661D33" w:rsidRDefault="00EC545F" w:rsidP="00B00765">
            <w:pPr>
              <w:spacing w:line="288" w:lineRule="auto"/>
              <w:jc w:val="center"/>
              <w:rPr>
                <w:sz w:val="15"/>
                <w:szCs w:val="15"/>
              </w:rPr>
            </w:pPr>
            <w:r w:rsidRPr="00661D33">
              <w:rPr>
                <w:sz w:val="15"/>
                <w:szCs w:val="15"/>
              </w:rPr>
              <w:t>116,7</w:t>
            </w:r>
          </w:p>
        </w:tc>
        <w:tc>
          <w:tcPr>
            <w:tcW w:w="2126" w:type="dxa"/>
            <w:shd w:val="clear" w:color="auto" w:fill="D9D9D9" w:themeFill="background1" w:themeFillShade="D9"/>
            <w:vAlign w:val="center"/>
          </w:tcPr>
          <w:p w14:paraId="107236DE" w14:textId="77777777" w:rsidR="00EC545F" w:rsidRPr="00661D33" w:rsidRDefault="00EC545F" w:rsidP="00B00765">
            <w:pPr>
              <w:spacing w:line="288" w:lineRule="auto"/>
              <w:jc w:val="center"/>
              <w:rPr>
                <w:sz w:val="15"/>
                <w:szCs w:val="15"/>
              </w:rPr>
            </w:pPr>
            <w:r w:rsidRPr="00661D33">
              <w:rPr>
                <w:sz w:val="15"/>
                <w:szCs w:val="15"/>
              </w:rPr>
              <w:t>77</w:t>
            </w:r>
          </w:p>
        </w:tc>
        <w:tc>
          <w:tcPr>
            <w:tcW w:w="3260" w:type="dxa"/>
            <w:vMerge/>
            <w:shd w:val="clear" w:color="auto" w:fill="D9D9D9" w:themeFill="background1" w:themeFillShade="D9"/>
            <w:vAlign w:val="center"/>
          </w:tcPr>
          <w:p w14:paraId="08AFA57D" w14:textId="77777777" w:rsidR="00EC545F" w:rsidRPr="00BB5010" w:rsidRDefault="00EC545F" w:rsidP="005F49A2">
            <w:pPr>
              <w:spacing w:line="288" w:lineRule="auto"/>
              <w:jc w:val="center"/>
              <w:rPr>
                <w:color w:val="000000" w:themeColor="text1"/>
                <w:sz w:val="15"/>
                <w:szCs w:val="15"/>
              </w:rPr>
            </w:pPr>
          </w:p>
        </w:tc>
      </w:tr>
      <w:tr w:rsidR="00EC545F" w:rsidRPr="00661D33" w14:paraId="0CF07CDE" w14:textId="77777777" w:rsidTr="00B00765">
        <w:tc>
          <w:tcPr>
            <w:tcW w:w="557" w:type="dxa"/>
            <w:shd w:val="clear" w:color="auto" w:fill="D9D9D9" w:themeFill="background1" w:themeFillShade="D9"/>
            <w:vAlign w:val="center"/>
          </w:tcPr>
          <w:p w14:paraId="39C9D796" w14:textId="77777777" w:rsidR="00EC545F" w:rsidRPr="00661D33" w:rsidRDefault="00EC545F" w:rsidP="00B00765">
            <w:pPr>
              <w:spacing w:line="288" w:lineRule="auto"/>
              <w:rPr>
                <w:sz w:val="15"/>
                <w:szCs w:val="15"/>
              </w:rPr>
            </w:pPr>
            <w:r w:rsidRPr="00661D33">
              <w:rPr>
                <w:sz w:val="15"/>
                <w:szCs w:val="15"/>
              </w:rPr>
              <w:t>8.</w:t>
            </w:r>
          </w:p>
        </w:tc>
        <w:tc>
          <w:tcPr>
            <w:tcW w:w="567" w:type="dxa"/>
            <w:shd w:val="clear" w:color="auto" w:fill="D9D9D9" w:themeFill="background1" w:themeFillShade="D9"/>
            <w:vAlign w:val="center"/>
          </w:tcPr>
          <w:p w14:paraId="0F6063CC" w14:textId="77777777" w:rsidR="00EC545F" w:rsidRPr="00661D33" w:rsidRDefault="00EC545F" w:rsidP="00B00765">
            <w:pPr>
              <w:spacing w:line="288" w:lineRule="auto"/>
              <w:rPr>
                <w:sz w:val="15"/>
                <w:szCs w:val="15"/>
              </w:rPr>
            </w:pPr>
            <w:r w:rsidRPr="00661D33">
              <w:rPr>
                <w:sz w:val="15"/>
                <w:szCs w:val="15"/>
              </w:rPr>
              <w:t>73.</w:t>
            </w:r>
          </w:p>
        </w:tc>
        <w:tc>
          <w:tcPr>
            <w:tcW w:w="1418" w:type="dxa"/>
            <w:shd w:val="clear" w:color="auto" w:fill="D9D9D9" w:themeFill="background1" w:themeFillShade="D9"/>
            <w:vAlign w:val="center"/>
          </w:tcPr>
          <w:p w14:paraId="7FE13577" w14:textId="77777777" w:rsidR="00EC545F" w:rsidRPr="00661D33" w:rsidRDefault="00EC545F" w:rsidP="00B00765">
            <w:pPr>
              <w:spacing w:line="288" w:lineRule="auto"/>
              <w:rPr>
                <w:sz w:val="15"/>
                <w:szCs w:val="15"/>
              </w:rPr>
            </w:pPr>
            <w:r w:rsidRPr="00661D33">
              <w:rPr>
                <w:sz w:val="15"/>
                <w:szCs w:val="15"/>
              </w:rPr>
              <w:t>Lubań</w:t>
            </w:r>
          </w:p>
        </w:tc>
        <w:tc>
          <w:tcPr>
            <w:tcW w:w="1276" w:type="dxa"/>
            <w:shd w:val="clear" w:color="auto" w:fill="D9D9D9" w:themeFill="background1" w:themeFillShade="D9"/>
            <w:vAlign w:val="center"/>
          </w:tcPr>
          <w:p w14:paraId="7DCD0472" w14:textId="77777777" w:rsidR="00EC545F" w:rsidRPr="00661D33" w:rsidRDefault="00EC545F" w:rsidP="00B00765">
            <w:pPr>
              <w:spacing w:line="288" w:lineRule="auto"/>
              <w:jc w:val="center"/>
              <w:rPr>
                <w:sz w:val="15"/>
                <w:szCs w:val="15"/>
              </w:rPr>
            </w:pPr>
            <w:r w:rsidRPr="00661D33">
              <w:rPr>
                <w:sz w:val="15"/>
                <w:szCs w:val="15"/>
              </w:rPr>
              <w:t>21,8</w:t>
            </w:r>
          </w:p>
        </w:tc>
        <w:tc>
          <w:tcPr>
            <w:tcW w:w="2126" w:type="dxa"/>
            <w:shd w:val="clear" w:color="auto" w:fill="D9D9D9" w:themeFill="background1" w:themeFillShade="D9"/>
            <w:vAlign w:val="center"/>
          </w:tcPr>
          <w:p w14:paraId="3D30911C" w14:textId="77777777" w:rsidR="00EC545F" w:rsidRPr="00661D33" w:rsidRDefault="00EC545F" w:rsidP="00B00765">
            <w:pPr>
              <w:spacing w:line="288" w:lineRule="auto"/>
              <w:jc w:val="center"/>
              <w:rPr>
                <w:sz w:val="15"/>
                <w:szCs w:val="15"/>
              </w:rPr>
            </w:pPr>
            <w:r w:rsidRPr="00661D33">
              <w:rPr>
                <w:sz w:val="15"/>
                <w:szCs w:val="15"/>
              </w:rPr>
              <w:t>71</w:t>
            </w:r>
          </w:p>
        </w:tc>
        <w:tc>
          <w:tcPr>
            <w:tcW w:w="3260" w:type="dxa"/>
            <w:vMerge/>
            <w:shd w:val="clear" w:color="auto" w:fill="D9D9D9" w:themeFill="background1" w:themeFillShade="D9"/>
            <w:vAlign w:val="center"/>
          </w:tcPr>
          <w:p w14:paraId="0B3BB737" w14:textId="77777777" w:rsidR="00EC545F" w:rsidRPr="00BB5010" w:rsidRDefault="00EC545F" w:rsidP="005F49A2">
            <w:pPr>
              <w:spacing w:line="288" w:lineRule="auto"/>
              <w:jc w:val="center"/>
              <w:rPr>
                <w:color w:val="000000" w:themeColor="text1"/>
                <w:sz w:val="15"/>
                <w:szCs w:val="15"/>
              </w:rPr>
            </w:pPr>
          </w:p>
        </w:tc>
      </w:tr>
      <w:tr w:rsidR="00EC545F" w:rsidRPr="00661D33" w14:paraId="547B9FD1" w14:textId="77777777" w:rsidTr="00B00765">
        <w:tc>
          <w:tcPr>
            <w:tcW w:w="557" w:type="dxa"/>
            <w:shd w:val="clear" w:color="auto" w:fill="D9D9D9" w:themeFill="background1" w:themeFillShade="D9"/>
            <w:vAlign w:val="center"/>
          </w:tcPr>
          <w:p w14:paraId="00F319DC" w14:textId="77777777" w:rsidR="00EC545F" w:rsidRPr="00661D33" w:rsidRDefault="00EC545F" w:rsidP="00B00765">
            <w:pPr>
              <w:spacing w:line="288" w:lineRule="auto"/>
              <w:rPr>
                <w:sz w:val="15"/>
                <w:szCs w:val="15"/>
              </w:rPr>
            </w:pPr>
            <w:r w:rsidRPr="00661D33">
              <w:rPr>
                <w:sz w:val="15"/>
                <w:szCs w:val="15"/>
              </w:rPr>
              <w:t>9.</w:t>
            </w:r>
          </w:p>
        </w:tc>
        <w:tc>
          <w:tcPr>
            <w:tcW w:w="567" w:type="dxa"/>
            <w:shd w:val="clear" w:color="auto" w:fill="D9D9D9" w:themeFill="background1" w:themeFillShade="D9"/>
            <w:vAlign w:val="center"/>
          </w:tcPr>
          <w:p w14:paraId="0933ABCC" w14:textId="77777777" w:rsidR="00EC545F" w:rsidRPr="00661D33" w:rsidRDefault="00EC545F" w:rsidP="00B00765">
            <w:pPr>
              <w:spacing w:line="288" w:lineRule="auto"/>
              <w:rPr>
                <w:sz w:val="15"/>
                <w:szCs w:val="15"/>
              </w:rPr>
            </w:pPr>
            <w:r w:rsidRPr="00661D33">
              <w:rPr>
                <w:sz w:val="15"/>
                <w:szCs w:val="15"/>
              </w:rPr>
              <w:t>86.</w:t>
            </w:r>
          </w:p>
        </w:tc>
        <w:tc>
          <w:tcPr>
            <w:tcW w:w="1418" w:type="dxa"/>
            <w:shd w:val="clear" w:color="auto" w:fill="D9D9D9" w:themeFill="background1" w:themeFillShade="D9"/>
            <w:vAlign w:val="center"/>
          </w:tcPr>
          <w:p w14:paraId="1E525E4B" w14:textId="77777777" w:rsidR="00EC545F" w:rsidRPr="00661D33" w:rsidRDefault="00EC545F" w:rsidP="00B00765">
            <w:pPr>
              <w:spacing w:line="288" w:lineRule="auto"/>
              <w:rPr>
                <w:sz w:val="15"/>
                <w:szCs w:val="15"/>
              </w:rPr>
            </w:pPr>
            <w:r w:rsidRPr="00661D33">
              <w:rPr>
                <w:sz w:val="15"/>
                <w:szCs w:val="15"/>
              </w:rPr>
              <w:t>Zgorzelec</w:t>
            </w:r>
          </w:p>
        </w:tc>
        <w:tc>
          <w:tcPr>
            <w:tcW w:w="1276" w:type="dxa"/>
            <w:shd w:val="clear" w:color="auto" w:fill="D9D9D9" w:themeFill="background1" w:themeFillShade="D9"/>
            <w:vAlign w:val="center"/>
          </w:tcPr>
          <w:p w14:paraId="58F83687" w14:textId="77777777" w:rsidR="00EC545F" w:rsidRPr="00661D33" w:rsidRDefault="00EC545F" w:rsidP="00B00765">
            <w:pPr>
              <w:spacing w:line="288" w:lineRule="auto"/>
              <w:jc w:val="center"/>
              <w:rPr>
                <w:sz w:val="15"/>
                <w:szCs w:val="15"/>
              </w:rPr>
            </w:pPr>
            <w:r w:rsidRPr="00661D33">
              <w:rPr>
                <w:sz w:val="15"/>
                <w:szCs w:val="15"/>
              </w:rPr>
              <w:t>31,5</w:t>
            </w:r>
          </w:p>
        </w:tc>
        <w:tc>
          <w:tcPr>
            <w:tcW w:w="2126" w:type="dxa"/>
            <w:shd w:val="clear" w:color="auto" w:fill="D9D9D9" w:themeFill="background1" w:themeFillShade="D9"/>
            <w:vAlign w:val="center"/>
          </w:tcPr>
          <w:p w14:paraId="4550C1FB" w14:textId="77777777" w:rsidR="00EC545F" w:rsidRPr="00661D33" w:rsidRDefault="00EC545F" w:rsidP="00B00765">
            <w:pPr>
              <w:spacing w:line="288" w:lineRule="auto"/>
              <w:jc w:val="center"/>
              <w:rPr>
                <w:sz w:val="15"/>
                <w:szCs w:val="15"/>
              </w:rPr>
            </w:pPr>
            <w:r w:rsidRPr="00661D33">
              <w:rPr>
                <w:sz w:val="15"/>
                <w:szCs w:val="15"/>
              </w:rPr>
              <w:t>67</w:t>
            </w:r>
          </w:p>
        </w:tc>
        <w:tc>
          <w:tcPr>
            <w:tcW w:w="3260" w:type="dxa"/>
            <w:vMerge w:val="restart"/>
            <w:shd w:val="clear" w:color="auto" w:fill="D9D9D9" w:themeFill="background1" w:themeFillShade="D9"/>
            <w:vAlign w:val="center"/>
          </w:tcPr>
          <w:p w14:paraId="462E8FC0" w14:textId="77777777" w:rsidR="00EC545F" w:rsidRPr="00BB5010" w:rsidRDefault="00EC545F" w:rsidP="005F49A2">
            <w:pPr>
              <w:spacing w:line="288" w:lineRule="auto"/>
              <w:jc w:val="center"/>
              <w:rPr>
                <w:b/>
                <w:i/>
                <w:color w:val="000000" w:themeColor="text1"/>
                <w:sz w:val="15"/>
                <w:szCs w:val="15"/>
              </w:rPr>
            </w:pPr>
            <w:r w:rsidRPr="00BB5010">
              <w:rPr>
                <w:rStyle w:val="Pogrubienie"/>
                <w:color w:val="000000" w:themeColor="text1"/>
                <w:sz w:val="15"/>
                <w:szCs w:val="15"/>
              </w:rPr>
              <w:t>utrata funkcji, niekorzystna sytuacja społeczno-gospodarcza</w:t>
            </w:r>
          </w:p>
          <w:p w14:paraId="034DA33A" w14:textId="77777777" w:rsidR="00EC545F" w:rsidRPr="00BB5010" w:rsidRDefault="00EC545F" w:rsidP="005F49A2">
            <w:pPr>
              <w:spacing w:line="288" w:lineRule="auto"/>
              <w:jc w:val="center"/>
              <w:rPr>
                <w:color w:val="000000" w:themeColor="text1"/>
                <w:sz w:val="15"/>
                <w:szCs w:val="15"/>
              </w:rPr>
            </w:pPr>
          </w:p>
        </w:tc>
      </w:tr>
      <w:tr w:rsidR="00EC545F" w:rsidRPr="00661D33" w14:paraId="2833E0C9" w14:textId="77777777" w:rsidTr="00B00765">
        <w:tc>
          <w:tcPr>
            <w:tcW w:w="557" w:type="dxa"/>
            <w:shd w:val="clear" w:color="auto" w:fill="D9D9D9" w:themeFill="background1" w:themeFillShade="D9"/>
            <w:vAlign w:val="center"/>
          </w:tcPr>
          <w:p w14:paraId="25AEF42A" w14:textId="77777777" w:rsidR="00EC545F" w:rsidRPr="00661D33" w:rsidRDefault="00EC545F" w:rsidP="00B00765">
            <w:pPr>
              <w:spacing w:line="288" w:lineRule="auto"/>
              <w:rPr>
                <w:sz w:val="15"/>
                <w:szCs w:val="15"/>
              </w:rPr>
            </w:pPr>
            <w:r w:rsidRPr="00661D33">
              <w:rPr>
                <w:sz w:val="15"/>
                <w:szCs w:val="15"/>
              </w:rPr>
              <w:t>10.</w:t>
            </w:r>
          </w:p>
        </w:tc>
        <w:tc>
          <w:tcPr>
            <w:tcW w:w="567" w:type="dxa"/>
            <w:shd w:val="clear" w:color="auto" w:fill="D9D9D9" w:themeFill="background1" w:themeFillShade="D9"/>
            <w:vAlign w:val="center"/>
          </w:tcPr>
          <w:p w14:paraId="43D9B491" w14:textId="77777777" w:rsidR="00EC545F" w:rsidRPr="00661D33" w:rsidRDefault="00EC545F" w:rsidP="00B00765">
            <w:pPr>
              <w:spacing w:line="288" w:lineRule="auto"/>
              <w:rPr>
                <w:sz w:val="15"/>
                <w:szCs w:val="15"/>
              </w:rPr>
            </w:pPr>
            <w:r w:rsidRPr="00661D33">
              <w:rPr>
                <w:sz w:val="15"/>
                <w:szCs w:val="15"/>
              </w:rPr>
              <w:t>89.</w:t>
            </w:r>
          </w:p>
        </w:tc>
        <w:tc>
          <w:tcPr>
            <w:tcW w:w="1418" w:type="dxa"/>
            <w:shd w:val="clear" w:color="auto" w:fill="D9D9D9" w:themeFill="background1" w:themeFillShade="D9"/>
            <w:vAlign w:val="center"/>
          </w:tcPr>
          <w:p w14:paraId="11F0F931" w14:textId="77777777" w:rsidR="00EC545F" w:rsidRPr="00661D33" w:rsidRDefault="00EC545F" w:rsidP="00B00765">
            <w:pPr>
              <w:spacing w:line="288" w:lineRule="auto"/>
              <w:rPr>
                <w:sz w:val="15"/>
                <w:szCs w:val="15"/>
              </w:rPr>
            </w:pPr>
            <w:r w:rsidRPr="00661D33">
              <w:rPr>
                <w:sz w:val="15"/>
                <w:szCs w:val="15"/>
              </w:rPr>
              <w:t>Dzierżoniów</w:t>
            </w:r>
          </w:p>
        </w:tc>
        <w:tc>
          <w:tcPr>
            <w:tcW w:w="1276" w:type="dxa"/>
            <w:shd w:val="clear" w:color="auto" w:fill="D9D9D9" w:themeFill="background1" w:themeFillShade="D9"/>
            <w:vAlign w:val="center"/>
          </w:tcPr>
          <w:p w14:paraId="64949076" w14:textId="77777777" w:rsidR="00EC545F" w:rsidRPr="00661D33" w:rsidRDefault="00EC545F" w:rsidP="00B00765">
            <w:pPr>
              <w:spacing w:line="288" w:lineRule="auto"/>
              <w:jc w:val="center"/>
              <w:rPr>
                <w:sz w:val="15"/>
                <w:szCs w:val="15"/>
              </w:rPr>
            </w:pPr>
            <w:r w:rsidRPr="00661D33">
              <w:rPr>
                <w:sz w:val="15"/>
                <w:szCs w:val="15"/>
              </w:rPr>
              <w:t>34,2</w:t>
            </w:r>
          </w:p>
        </w:tc>
        <w:tc>
          <w:tcPr>
            <w:tcW w:w="2126" w:type="dxa"/>
            <w:shd w:val="clear" w:color="auto" w:fill="D9D9D9" w:themeFill="background1" w:themeFillShade="D9"/>
            <w:vAlign w:val="center"/>
          </w:tcPr>
          <w:p w14:paraId="3276D988" w14:textId="77777777" w:rsidR="00EC545F" w:rsidRPr="00661D33" w:rsidRDefault="00EC545F" w:rsidP="00B00765">
            <w:pPr>
              <w:spacing w:line="288" w:lineRule="auto"/>
              <w:jc w:val="center"/>
              <w:rPr>
                <w:sz w:val="15"/>
                <w:szCs w:val="15"/>
              </w:rPr>
            </w:pPr>
            <w:r w:rsidRPr="00661D33">
              <w:rPr>
                <w:sz w:val="15"/>
                <w:szCs w:val="15"/>
              </w:rPr>
              <w:t>65</w:t>
            </w:r>
          </w:p>
        </w:tc>
        <w:tc>
          <w:tcPr>
            <w:tcW w:w="3260" w:type="dxa"/>
            <w:vMerge/>
            <w:shd w:val="clear" w:color="auto" w:fill="D9D9D9" w:themeFill="background1" w:themeFillShade="D9"/>
            <w:vAlign w:val="center"/>
          </w:tcPr>
          <w:p w14:paraId="14840802" w14:textId="77777777" w:rsidR="00EC545F" w:rsidRPr="00661D33" w:rsidRDefault="00EC545F" w:rsidP="005F49A2">
            <w:pPr>
              <w:spacing w:line="288" w:lineRule="auto"/>
              <w:rPr>
                <w:sz w:val="15"/>
                <w:szCs w:val="15"/>
              </w:rPr>
            </w:pPr>
          </w:p>
        </w:tc>
      </w:tr>
      <w:tr w:rsidR="00EC545F" w:rsidRPr="00661D33" w14:paraId="11CA664A" w14:textId="77777777" w:rsidTr="00B00765">
        <w:tc>
          <w:tcPr>
            <w:tcW w:w="557" w:type="dxa"/>
            <w:shd w:val="clear" w:color="auto" w:fill="D9D9D9" w:themeFill="background1" w:themeFillShade="D9"/>
            <w:vAlign w:val="center"/>
          </w:tcPr>
          <w:p w14:paraId="6943515D" w14:textId="77777777" w:rsidR="00EC545F" w:rsidRPr="00661D33" w:rsidRDefault="00EC545F" w:rsidP="00B00765">
            <w:pPr>
              <w:spacing w:line="288" w:lineRule="auto"/>
              <w:rPr>
                <w:sz w:val="15"/>
                <w:szCs w:val="15"/>
              </w:rPr>
            </w:pPr>
            <w:r w:rsidRPr="00661D33">
              <w:rPr>
                <w:sz w:val="15"/>
                <w:szCs w:val="15"/>
              </w:rPr>
              <w:t>11.</w:t>
            </w:r>
          </w:p>
        </w:tc>
        <w:tc>
          <w:tcPr>
            <w:tcW w:w="567" w:type="dxa"/>
            <w:shd w:val="clear" w:color="auto" w:fill="D9D9D9" w:themeFill="background1" w:themeFillShade="D9"/>
            <w:vAlign w:val="center"/>
          </w:tcPr>
          <w:p w14:paraId="56954E86" w14:textId="77777777" w:rsidR="00EC545F" w:rsidRPr="00661D33" w:rsidRDefault="00EC545F" w:rsidP="00B00765">
            <w:pPr>
              <w:spacing w:line="288" w:lineRule="auto"/>
              <w:rPr>
                <w:sz w:val="15"/>
                <w:szCs w:val="15"/>
              </w:rPr>
            </w:pPr>
            <w:r w:rsidRPr="00661D33">
              <w:rPr>
                <w:sz w:val="15"/>
                <w:szCs w:val="15"/>
              </w:rPr>
              <w:t>93.</w:t>
            </w:r>
          </w:p>
        </w:tc>
        <w:tc>
          <w:tcPr>
            <w:tcW w:w="1418" w:type="dxa"/>
            <w:shd w:val="clear" w:color="auto" w:fill="D9D9D9" w:themeFill="background1" w:themeFillShade="D9"/>
            <w:vAlign w:val="center"/>
          </w:tcPr>
          <w:p w14:paraId="38F2608B" w14:textId="77777777" w:rsidR="00EC545F" w:rsidRPr="00661D33" w:rsidRDefault="00EC545F" w:rsidP="00B00765">
            <w:pPr>
              <w:spacing w:line="288" w:lineRule="auto"/>
              <w:rPr>
                <w:sz w:val="15"/>
                <w:szCs w:val="15"/>
              </w:rPr>
            </w:pPr>
            <w:r w:rsidRPr="00661D33">
              <w:rPr>
                <w:sz w:val="15"/>
                <w:szCs w:val="15"/>
              </w:rPr>
              <w:t>Jawor</w:t>
            </w:r>
          </w:p>
        </w:tc>
        <w:tc>
          <w:tcPr>
            <w:tcW w:w="1276" w:type="dxa"/>
            <w:shd w:val="clear" w:color="auto" w:fill="D9D9D9" w:themeFill="background1" w:themeFillShade="D9"/>
            <w:vAlign w:val="center"/>
          </w:tcPr>
          <w:p w14:paraId="456E839F" w14:textId="77777777" w:rsidR="00EC545F" w:rsidRPr="00661D33" w:rsidRDefault="00EC545F" w:rsidP="00B00765">
            <w:pPr>
              <w:spacing w:line="288" w:lineRule="auto"/>
              <w:jc w:val="center"/>
              <w:rPr>
                <w:sz w:val="15"/>
                <w:szCs w:val="15"/>
              </w:rPr>
            </w:pPr>
            <w:r w:rsidRPr="00661D33">
              <w:rPr>
                <w:sz w:val="15"/>
                <w:szCs w:val="15"/>
              </w:rPr>
              <w:t>23,8</w:t>
            </w:r>
          </w:p>
        </w:tc>
        <w:tc>
          <w:tcPr>
            <w:tcW w:w="2126" w:type="dxa"/>
            <w:shd w:val="clear" w:color="auto" w:fill="D9D9D9" w:themeFill="background1" w:themeFillShade="D9"/>
            <w:vAlign w:val="center"/>
          </w:tcPr>
          <w:p w14:paraId="3BBC3D69" w14:textId="77777777" w:rsidR="00EC545F" w:rsidRPr="00661D33" w:rsidRDefault="00EC545F" w:rsidP="00B00765">
            <w:pPr>
              <w:spacing w:line="288" w:lineRule="auto"/>
              <w:jc w:val="center"/>
              <w:rPr>
                <w:sz w:val="15"/>
                <w:szCs w:val="15"/>
              </w:rPr>
            </w:pPr>
            <w:r w:rsidRPr="00661D33">
              <w:rPr>
                <w:sz w:val="15"/>
                <w:szCs w:val="15"/>
              </w:rPr>
              <w:t>64</w:t>
            </w:r>
          </w:p>
        </w:tc>
        <w:tc>
          <w:tcPr>
            <w:tcW w:w="3260" w:type="dxa"/>
            <w:vMerge/>
            <w:shd w:val="clear" w:color="auto" w:fill="D9D9D9" w:themeFill="background1" w:themeFillShade="D9"/>
            <w:vAlign w:val="center"/>
          </w:tcPr>
          <w:p w14:paraId="3F8CA608" w14:textId="77777777" w:rsidR="00EC545F" w:rsidRPr="00661D33" w:rsidRDefault="00EC545F" w:rsidP="005F49A2">
            <w:pPr>
              <w:spacing w:line="288" w:lineRule="auto"/>
              <w:rPr>
                <w:sz w:val="15"/>
                <w:szCs w:val="15"/>
              </w:rPr>
            </w:pPr>
          </w:p>
        </w:tc>
      </w:tr>
      <w:tr w:rsidR="00EC545F" w:rsidRPr="00661D33" w14:paraId="67CA72C9" w14:textId="77777777" w:rsidTr="00B00765">
        <w:tc>
          <w:tcPr>
            <w:tcW w:w="557" w:type="dxa"/>
            <w:shd w:val="clear" w:color="auto" w:fill="D9D9D9" w:themeFill="background1" w:themeFillShade="D9"/>
            <w:vAlign w:val="center"/>
          </w:tcPr>
          <w:p w14:paraId="1CC2CF25" w14:textId="77777777" w:rsidR="00EC545F" w:rsidRPr="00661D33" w:rsidRDefault="00EC545F" w:rsidP="00B00765">
            <w:pPr>
              <w:spacing w:line="288" w:lineRule="auto"/>
              <w:rPr>
                <w:sz w:val="15"/>
                <w:szCs w:val="15"/>
              </w:rPr>
            </w:pPr>
            <w:r w:rsidRPr="00661D33">
              <w:rPr>
                <w:sz w:val="15"/>
                <w:szCs w:val="15"/>
              </w:rPr>
              <w:t>12.</w:t>
            </w:r>
          </w:p>
        </w:tc>
        <w:tc>
          <w:tcPr>
            <w:tcW w:w="567" w:type="dxa"/>
            <w:shd w:val="clear" w:color="auto" w:fill="D9D9D9" w:themeFill="background1" w:themeFillShade="D9"/>
            <w:vAlign w:val="center"/>
          </w:tcPr>
          <w:p w14:paraId="789182FF" w14:textId="77777777" w:rsidR="00EC545F" w:rsidRPr="00661D33" w:rsidRDefault="00EC545F" w:rsidP="00B00765">
            <w:pPr>
              <w:spacing w:line="288" w:lineRule="auto"/>
              <w:ind w:right="-108"/>
              <w:rPr>
                <w:sz w:val="15"/>
                <w:szCs w:val="15"/>
              </w:rPr>
            </w:pPr>
            <w:r w:rsidRPr="00661D33">
              <w:rPr>
                <w:sz w:val="15"/>
                <w:szCs w:val="15"/>
              </w:rPr>
              <w:t>104.</w:t>
            </w:r>
          </w:p>
        </w:tc>
        <w:tc>
          <w:tcPr>
            <w:tcW w:w="1418" w:type="dxa"/>
            <w:shd w:val="clear" w:color="auto" w:fill="D9D9D9" w:themeFill="background1" w:themeFillShade="D9"/>
            <w:vAlign w:val="center"/>
          </w:tcPr>
          <w:p w14:paraId="015B7890" w14:textId="77777777" w:rsidR="00EC545F" w:rsidRPr="00661D33" w:rsidRDefault="00EC545F" w:rsidP="00B00765">
            <w:pPr>
              <w:spacing w:line="288" w:lineRule="auto"/>
              <w:rPr>
                <w:sz w:val="15"/>
                <w:szCs w:val="15"/>
              </w:rPr>
            </w:pPr>
            <w:r w:rsidRPr="00661D33">
              <w:rPr>
                <w:sz w:val="15"/>
                <w:szCs w:val="15"/>
              </w:rPr>
              <w:t>Bolesławiec</w:t>
            </w:r>
          </w:p>
        </w:tc>
        <w:tc>
          <w:tcPr>
            <w:tcW w:w="1276" w:type="dxa"/>
            <w:shd w:val="clear" w:color="auto" w:fill="D9D9D9" w:themeFill="background1" w:themeFillShade="D9"/>
            <w:vAlign w:val="center"/>
          </w:tcPr>
          <w:p w14:paraId="2D2CCC9C" w14:textId="77777777" w:rsidR="00EC545F" w:rsidRPr="00661D33" w:rsidRDefault="00EC545F" w:rsidP="00B00765">
            <w:pPr>
              <w:spacing w:line="288" w:lineRule="auto"/>
              <w:jc w:val="center"/>
              <w:rPr>
                <w:sz w:val="15"/>
                <w:szCs w:val="15"/>
              </w:rPr>
            </w:pPr>
            <w:r w:rsidRPr="00661D33">
              <w:rPr>
                <w:sz w:val="15"/>
                <w:szCs w:val="15"/>
              </w:rPr>
              <w:t>39,5</w:t>
            </w:r>
          </w:p>
        </w:tc>
        <w:tc>
          <w:tcPr>
            <w:tcW w:w="2126" w:type="dxa"/>
            <w:shd w:val="clear" w:color="auto" w:fill="D9D9D9" w:themeFill="background1" w:themeFillShade="D9"/>
            <w:vAlign w:val="center"/>
          </w:tcPr>
          <w:p w14:paraId="2AB23B2A" w14:textId="77777777" w:rsidR="00EC545F" w:rsidRPr="00661D33" w:rsidRDefault="00EC545F" w:rsidP="00B00765">
            <w:pPr>
              <w:spacing w:line="288" w:lineRule="auto"/>
              <w:jc w:val="center"/>
              <w:rPr>
                <w:sz w:val="15"/>
                <w:szCs w:val="15"/>
              </w:rPr>
            </w:pPr>
            <w:r w:rsidRPr="00661D33">
              <w:rPr>
                <w:sz w:val="15"/>
                <w:szCs w:val="15"/>
              </w:rPr>
              <w:t>58</w:t>
            </w:r>
          </w:p>
        </w:tc>
        <w:tc>
          <w:tcPr>
            <w:tcW w:w="3260" w:type="dxa"/>
            <w:vMerge/>
            <w:shd w:val="clear" w:color="auto" w:fill="D9D9D9" w:themeFill="background1" w:themeFillShade="D9"/>
            <w:vAlign w:val="center"/>
          </w:tcPr>
          <w:p w14:paraId="12948BF8" w14:textId="77777777" w:rsidR="00EC545F" w:rsidRPr="00661D33" w:rsidRDefault="00EC545F" w:rsidP="005F49A2">
            <w:pPr>
              <w:spacing w:line="288" w:lineRule="auto"/>
              <w:rPr>
                <w:sz w:val="15"/>
                <w:szCs w:val="15"/>
              </w:rPr>
            </w:pPr>
          </w:p>
        </w:tc>
      </w:tr>
      <w:tr w:rsidR="00EC545F" w:rsidRPr="00661D33" w14:paraId="4EF5BC89" w14:textId="77777777" w:rsidTr="00B00765">
        <w:tc>
          <w:tcPr>
            <w:tcW w:w="557" w:type="dxa"/>
            <w:shd w:val="clear" w:color="auto" w:fill="D9D9D9" w:themeFill="background1" w:themeFillShade="D9"/>
            <w:vAlign w:val="center"/>
          </w:tcPr>
          <w:p w14:paraId="5CA2685D" w14:textId="77777777" w:rsidR="00EC545F" w:rsidRPr="00661D33" w:rsidRDefault="00EC545F" w:rsidP="00B00765">
            <w:pPr>
              <w:spacing w:line="288" w:lineRule="auto"/>
              <w:rPr>
                <w:sz w:val="15"/>
                <w:szCs w:val="15"/>
              </w:rPr>
            </w:pPr>
            <w:r w:rsidRPr="00661D33">
              <w:rPr>
                <w:sz w:val="15"/>
                <w:szCs w:val="15"/>
              </w:rPr>
              <w:t>13.</w:t>
            </w:r>
          </w:p>
        </w:tc>
        <w:tc>
          <w:tcPr>
            <w:tcW w:w="567" w:type="dxa"/>
            <w:shd w:val="clear" w:color="auto" w:fill="D9D9D9" w:themeFill="background1" w:themeFillShade="D9"/>
            <w:vAlign w:val="center"/>
          </w:tcPr>
          <w:p w14:paraId="5D8AAA20" w14:textId="77777777" w:rsidR="00EC545F" w:rsidRPr="00661D33" w:rsidRDefault="00EC545F" w:rsidP="00B00765">
            <w:pPr>
              <w:spacing w:line="288" w:lineRule="auto"/>
              <w:ind w:right="-108"/>
              <w:rPr>
                <w:sz w:val="15"/>
                <w:szCs w:val="15"/>
              </w:rPr>
            </w:pPr>
            <w:r w:rsidRPr="00661D33">
              <w:rPr>
                <w:sz w:val="15"/>
                <w:szCs w:val="15"/>
              </w:rPr>
              <w:t>114.</w:t>
            </w:r>
          </w:p>
        </w:tc>
        <w:tc>
          <w:tcPr>
            <w:tcW w:w="1418" w:type="dxa"/>
            <w:shd w:val="clear" w:color="auto" w:fill="D9D9D9" w:themeFill="background1" w:themeFillShade="D9"/>
            <w:vAlign w:val="center"/>
          </w:tcPr>
          <w:p w14:paraId="2BAD6E82" w14:textId="77777777" w:rsidR="00EC545F" w:rsidRPr="00661D33" w:rsidRDefault="00EC545F" w:rsidP="00B00765">
            <w:pPr>
              <w:spacing w:line="288" w:lineRule="auto"/>
              <w:rPr>
                <w:sz w:val="15"/>
                <w:szCs w:val="15"/>
              </w:rPr>
            </w:pPr>
            <w:r w:rsidRPr="00661D33">
              <w:rPr>
                <w:sz w:val="15"/>
                <w:szCs w:val="15"/>
              </w:rPr>
              <w:t>Świebodzice</w:t>
            </w:r>
          </w:p>
        </w:tc>
        <w:tc>
          <w:tcPr>
            <w:tcW w:w="1276" w:type="dxa"/>
            <w:shd w:val="clear" w:color="auto" w:fill="D9D9D9" w:themeFill="background1" w:themeFillShade="D9"/>
            <w:vAlign w:val="center"/>
          </w:tcPr>
          <w:p w14:paraId="377545BF" w14:textId="77777777" w:rsidR="00EC545F" w:rsidRPr="00661D33" w:rsidRDefault="00EC545F" w:rsidP="00B00765">
            <w:pPr>
              <w:spacing w:line="288" w:lineRule="auto"/>
              <w:jc w:val="center"/>
              <w:rPr>
                <w:sz w:val="15"/>
                <w:szCs w:val="15"/>
              </w:rPr>
            </w:pPr>
            <w:r w:rsidRPr="00661D33">
              <w:rPr>
                <w:sz w:val="15"/>
                <w:szCs w:val="15"/>
              </w:rPr>
              <w:t>23,2</w:t>
            </w:r>
          </w:p>
        </w:tc>
        <w:tc>
          <w:tcPr>
            <w:tcW w:w="2126" w:type="dxa"/>
            <w:shd w:val="clear" w:color="auto" w:fill="D9D9D9" w:themeFill="background1" w:themeFillShade="D9"/>
            <w:vAlign w:val="center"/>
          </w:tcPr>
          <w:p w14:paraId="29018608" w14:textId="77777777" w:rsidR="00EC545F" w:rsidRPr="00661D33" w:rsidRDefault="00EC545F" w:rsidP="00B00765">
            <w:pPr>
              <w:spacing w:line="288" w:lineRule="auto"/>
              <w:jc w:val="center"/>
              <w:rPr>
                <w:sz w:val="15"/>
                <w:szCs w:val="15"/>
              </w:rPr>
            </w:pPr>
            <w:r w:rsidRPr="00661D33">
              <w:rPr>
                <w:sz w:val="15"/>
                <w:szCs w:val="15"/>
              </w:rPr>
              <w:t>60</w:t>
            </w:r>
          </w:p>
        </w:tc>
        <w:tc>
          <w:tcPr>
            <w:tcW w:w="3260" w:type="dxa"/>
            <w:vMerge/>
            <w:shd w:val="clear" w:color="auto" w:fill="D9D9D9" w:themeFill="background1" w:themeFillShade="D9"/>
            <w:vAlign w:val="center"/>
          </w:tcPr>
          <w:p w14:paraId="3A7FABFC" w14:textId="77777777" w:rsidR="00EC545F" w:rsidRPr="00661D33" w:rsidRDefault="00EC545F" w:rsidP="005F49A2">
            <w:pPr>
              <w:spacing w:line="288" w:lineRule="auto"/>
              <w:rPr>
                <w:sz w:val="15"/>
                <w:szCs w:val="15"/>
              </w:rPr>
            </w:pPr>
          </w:p>
        </w:tc>
      </w:tr>
      <w:tr w:rsidR="00EC545F" w:rsidRPr="00661D33" w14:paraId="4BDA885F" w14:textId="77777777" w:rsidTr="00B00765">
        <w:tc>
          <w:tcPr>
            <w:tcW w:w="557" w:type="dxa"/>
            <w:shd w:val="clear" w:color="auto" w:fill="D9D9D9" w:themeFill="background1" w:themeFillShade="D9"/>
            <w:vAlign w:val="center"/>
          </w:tcPr>
          <w:p w14:paraId="444EB361" w14:textId="77777777" w:rsidR="00EC545F" w:rsidRPr="00661D33" w:rsidRDefault="00EC545F" w:rsidP="00B00765">
            <w:pPr>
              <w:spacing w:line="288" w:lineRule="auto"/>
              <w:rPr>
                <w:sz w:val="15"/>
                <w:szCs w:val="15"/>
              </w:rPr>
            </w:pPr>
            <w:r w:rsidRPr="00661D33">
              <w:rPr>
                <w:sz w:val="15"/>
                <w:szCs w:val="15"/>
              </w:rPr>
              <w:t>14.</w:t>
            </w:r>
          </w:p>
        </w:tc>
        <w:tc>
          <w:tcPr>
            <w:tcW w:w="567" w:type="dxa"/>
            <w:shd w:val="clear" w:color="auto" w:fill="D9D9D9" w:themeFill="background1" w:themeFillShade="D9"/>
            <w:vAlign w:val="center"/>
          </w:tcPr>
          <w:p w14:paraId="1A446163" w14:textId="77777777" w:rsidR="00EC545F" w:rsidRPr="00661D33" w:rsidRDefault="00EC545F" w:rsidP="00B00765">
            <w:pPr>
              <w:spacing w:line="288" w:lineRule="auto"/>
              <w:ind w:right="-108"/>
              <w:rPr>
                <w:sz w:val="15"/>
                <w:szCs w:val="15"/>
              </w:rPr>
            </w:pPr>
            <w:r w:rsidRPr="00661D33">
              <w:rPr>
                <w:sz w:val="15"/>
                <w:szCs w:val="15"/>
              </w:rPr>
              <w:t>118.</w:t>
            </w:r>
          </w:p>
        </w:tc>
        <w:tc>
          <w:tcPr>
            <w:tcW w:w="1418" w:type="dxa"/>
            <w:shd w:val="clear" w:color="auto" w:fill="D9D9D9" w:themeFill="background1" w:themeFillShade="D9"/>
            <w:vAlign w:val="center"/>
          </w:tcPr>
          <w:p w14:paraId="4C58E1F0" w14:textId="77777777" w:rsidR="00EC545F" w:rsidRPr="00661D33" w:rsidRDefault="00EC545F" w:rsidP="00B00765">
            <w:pPr>
              <w:spacing w:line="288" w:lineRule="auto"/>
              <w:rPr>
                <w:sz w:val="15"/>
                <w:szCs w:val="15"/>
              </w:rPr>
            </w:pPr>
            <w:r w:rsidRPr="00661D33">
              <w:rPr>
                <w:sz w:val="15"/>
                <w:szCs w:val="15"/>
              </w:rPr>
              <w:t>Złotoryja</w:t>
            </w:r>
          </w:p>
        </w:tc>
        <w:tc>
          <w:tcPr>
            <w:tcW w:w="1276" w:type="dxa"/>
            <w:shd w:val="clear" w:color="auto" w:fill="D9D9D9" w:themeFill="background1" w:themeFillShade="D9"/>
            <w:vAlign w:val="center"/>
          </w:tcPr>
          <w:p w14:paraId="08E09F44" w14:textId="77777777" w:rsidR="00EC545F" w:rsidRPr="00661D33" w:rsidRDefault="00EC545F" w:rsidP="00B00765">
            <w:pPr>
              <w:spacing w:line="288" w:lineRule="auto"/>
              <w:jc w:val="center"/>
              <w:rPr>
                <w:sz w:val="15"/>
                <w:szCs w:val="15"/>
              </w:rPr>
            </w:pPr>
            <w:r w:rsidRPr="00661D33">
              <w:rPr>
                <w:sz w:val="15"/>
                <w:szCs w:val="15"/>
              </w:rPr>
              <w:t>16,1</w:t>
            </w:r>
          </w:p>
        </w:tc>
        <w:tc>
          <w:tcPr>
            <w:tcW w:w="2126" w:type="dxa"/>
            <w:shd w:val="clear" w:color="auto" w:fill="D9D9D9" w:themeFill="background1" w:themeFillShade="D9"/>
            <w:vAlign w:val="center"/>
          </w:tcPr>
          <w:p w14:paraId="2C4A9679" w14:textId="77777777" w:rsidR="00EC545F" w:rsidRPr="00661D33" w:rsidRDefault="00EC545F" w:rsidP="00B00765">
            <w:pPr>
              <w:spacing w:line="288" w:lineRule="auto"/>
              <w:jc w:val="center"/>
              <w:rPr>
                <w:sz w:val="15"/>
                <w:szCs w:val="15"/>
              </w:rPr>
            </w:pPr>
            <w:r w:rsidRPr="00661D33">
              <w:rPr>
                <w:sz w:val="15"/>
                <w:szCs w:val="15"/>
              </w:rPr>
              <w:t>62</w:t>
            </w:r>
          </w:p>
        </w:tc>
        <w:tc>
          <w:tcPr>
            <w:tcW w:w="3260" w:type="dxa"/>
            <w:vMerge/>
            <w:shd w:val="clear" w:color="auto" w:fill="D9D9D9" w:themeFill="background1" w:themeFillShade="D9"/>
            <w:vAlign w:val="center"/>
          </w:tcPr>
          <w:p w14:paraId="447B5E39" w14:textId="77777777" w:rsidR="00EC545F" w:rsidRPr="00661D33" w:rsidRDefault="00EC545F" w:rsidP="005F49A2">
            <w:pPr>
              <w:spacing w:line="288" w:lineRule="auto"/>
              <w:rPr>
                <w:sz w:val="15"/>
                <w:szCs w:val="15"/>
              </w:rPr>
            </w:pPr>
          </w:p>
        </w:tc>
      </w:tr>
    </w:tbl>
    <w:p w14:paraId="19AE9249" w14:textId="77777777" w:rsidR="00EC545F" w:rsidRPr="00BB5010" w:rsidRDefault="00EC545F" w:rsidP="00BB5010">
      <w:pPr>
        <w:pStyle w:val="RDO"/>
        <w:spacing w:before="60" w:after="200" w:line="288" w:lineRule="auto"/>
        <w:rPr>
          <w:color w:val="000000" w:themeColor="text1"/>
        </w:rPr>
      </w:pPr>
      <w:r w:rsidRPr="00BB5010">
        <w:rPr>
          <w:color w:val="000000" w:themeColor="text1"/>
        </w:rPr>
        <w:t>Źródło: Delimitacja miast średnich tracących funkcje społeczno-gospodarcze opracowano dla potrzeb Strategii na rzecz Odpowiedzialnego Rozwoju, P. Śleszyński, Instytut Geografii i Przestrzennego Zagospodarowania PAN, Warszawa, listopad 2016 r.</w:t>
      </w:r>
    </w:p>
    <w:p w14:paraId="592EB1F7" w14:textId="77777777" w:rsidR="007C727C" w:rsidRPr="00BD6D73" w:rsidRDefault="00EC545F" w:rsidP="007C727C">
      <w:pPr>
        <w:spacing w:before="60" w:after="0" w:line="288" w:lineRule="auto"/>
        <w:jc w:val="both"/>
        <w:rPr>
          <w:color w:val="000000" w:themeColor="text1"/>
          <w:sz w:val="21"/>
          <w:szCs w:val="21"/>
        </w:rPr>
      </w:pPr>
      <w:r w:rsidRPr="00DF2BF2">
        <w:rPr>
          <w:rFonts w:cstheme="minorHAnsi"/>
          <w:b/>
          <w:sz w:val="21"/>
          <w:szCs w:val="21"/>
        </w:rPr>
        <w:t>Wyzwania rozwojowe obszarów wiejskich</w:t>
      </w:r>
      <w:r w:rsidR="00DF2BF2" w:rsidRPr="00DF2BF2">
        <w:rPr>
          <w:rFonts w:cstheme="minorHAnsi"/>
          <w:b/>
          <w:sz w:val="21"/>
          <w:szCs w:val="21"/>
        </w:rPr>
        <w:t xml:space="preserve">. </w:t>
      </w:r>
      <w:r w:rsidRPr="00DF2BF2">
        <w:rPr>
          <w:rFonts w:cstheme="minorHAnsi"/>
          <w:color w:val="404040" w:themeColor="text1" w:themeTint="BF"/>
          <w:sz w:val="21"/>
          <w:szCs w:val="21"/>
        </w:rPr>
        <w:t xml:space="preserve">Obszary wiejskie (w szczególności położone poza obszarem funkcjonalnym dużych aglomeracji) charakteryzują się stosunkowo niskim poziomem jakości życia mieszkańców i surowcowym charakterem produkcji. Mimo wzrostu dochodów gospodarstw domowych na obszarach wiejskich w kraju po roku 2004, ich poziom nadal jest niższy  od średniej krajowej. Deficyt wolnych miejsc pracy, niski poziom przedsiębiorczości i kwalifikacji mieszkańców sprawiają, iż mimo </w:t>
      </w:r>
      <w:r w:rsidRPr="00DF2BF2">
        <w:rPr>
          <w:rFonts w:cstheme="minorHAnsi"/>
          <w:color w:val="404040" w:themeColor="text1" w:themeTint="BF"/>
          <w:sz w:val="21"/>
          <w:szCs w:val="21"/>
        </w:rPr>
        <w:lastRenderedPageBreak/>
        <w:t>nadwyżki siły roboczej, na obszarach wiejskich notuje się niski poziom mobilności zawodowej. Deficyty rozwojowe związane są także z</w:t>
      </w:r>
      <w:r w:rsidR="00331B1F" w:rsidRPr="00DF2BF2">
        <w:rPr>
          <w:rFonts w:cstheme="minorHAnsi"/>
          <w:color w:val="404040" w:themeColor="text1" w:themeTint="BF"/>
          <w:sz w:val="21"/>
          <w:szCs w:val="21"/>
        </w:rPr>
        <w:t> </w:t>
      </w:r>
      <w:r w:rsidRPr="00DF2BF2">
        <w:rPr>
          <w:rFonts w:cstheme="minorHAnsi"/>
          <w:color w:val="404040" w:themeColor="text1" w:themeTint="BF"/>
          <w:sz w:val="21"/>
          <w:szCs w:val="21"/>
        </w:rPr>
        <w:t>niedostatecznie rozwiniętą infrastrukturą, w szczególności: energetyczną, wodno-kanalizacyjną, urządzeniami melioracji i małej retencji oraz transportową (w zakresie połączeń z</w:t>
      </w:r>
      <w:r w:rsidR="0013132B">
        <w:rPr>
          <w:rFonts w:cstheme="minorHAnsi"/>
          <w:color w:val="404040" w:themeColor="text1" w:themeTint="BF"/>
          <w:sz w:val="21"/>
          <w:szCs w:val="21"/>
        </w:rPr>
        <w:t> </w:t>
      </w:r>
      <w:r w:rsidRPr="00DF2BF2">
        <w:rPr>
          <w:rFonts w:cstheme="minorHAnsi"/>
          <w:color w:val="404040" w:themeColor="text1" w:themeTint="BF"/>
          <w:sz w:val="21"/>
          <w:szCs w:val="21"/>
        </w:rPr>
        <w:t xml:space="preserve">miastami wojewódzkimi, połączeń podmiejskich i w obrębie lokalnych rynków pracy). </w:t>
      </w:r>
      <w:r w:rsidR="007C727C" w:rsidRPr="00BD6D73">
        <w:rPr>
          <w:color w:val="000000" w:themeColor="text1"/>
          <w:sz w:val="21"/>
          <w:szCs w:val="21"/>
        </w:rPr>
        <w:t>Część obszarów wiejskich, mimo zróżnicowanych potencjałów rozwojowych, uzależniona jest od rolnictwa, ponieważ na obszarach tych nie wykształciły się pozarolnicze specjalizacje gospodarcze. Oznacza to brak na tych terenach stabilnych pozarolniczych miejsc pracy. Obszary o przeważającej funkcji rolniczej są silnie zróżnicowane regionalnie. Należą do nich zarówno te, gdzie rolnictwo boryka się z trudnościami o charakterze strukturalnym (np. niekorzystna struktura agrarna i struktura demograficzna), jak również te z wysokowydajnym rolnictwem. Również w przestrzeni Dolnego Śląska można również wyróżnić skupiska gmin wiejskich i powiązanych z nimi funkcjonalnie małych miast zagrożonych trwałą marginalizacją, gdzie występuje kumulacja problemów społecznych i ekonomicznych. Obszary te charakteryzuje m.in. nasilona emigracja osób w wieku produkcyjnym oraz ograniczony dostęp do usług, co prowadzi do dalszego nasilania się emigracji i kurczenia zasobów.</w:t>
      </w:r>
      <w:r w:rsidR="007C727C" w:rsidRPr="00BD6D73">
        <w:rPr>
          <w:rStyle w:val="Odwoanieprzypisudolnego"/>
          <w:color w:val="000000" w:themeColor="text1"/>
          <w:sz w:val="21"/>
          <w:szCs w:val="21"/>
        </w:rPr>
        <w:footnoteReference w:id="5"/>
      </w:r>
    </w:p>
    <w:p w14:paraId="6F6E3A74" w14:textId="77777777" w:rsidR="0008799C" w:rsidRPr="00BD6D73" w:rsidRDefault="0008799C" w:rsidP="00BD6D73">
      <w:pPr>
        <w:spacing w:before="200" w:after="0" w:line="288" w:lineRule="auto"/>
        <w:jc w:val="both"/>
        <w:rPr>
          <w:rFonts w:cstheme="minorHAnsi"/>
          <w:color w:val="404040" w:themeColor="text1" w:themeTint="BF"/>
          <w:sz w:val="21"/>
          <w:szCs w:val="21"/>
        </w:rPr>
      </w:pPr>
      <w:r w:rsidRPr="00BD6D73">
        <w:rPr>
          <w:rFonts w:cstheme="minorHAnsi"/>
          <w:sz w:val="21"/>
          <w:szCs w:val="21"/>
        </w:rPr>
        <w:t xml:space="preserve">RYSUNEK </w:t>
      </w:r>
      <w:r w:rsidR="00BC27EB" w:rsidRPr="00BD6D73">
        <w:rPr>
          <w:rFonts w:cstheme="minorHAnsi"/>
          <w:sz w:val="21"/>
          <w:szCs w:val="21"/>
        </w:rPr>
        <w:fldChar w:fldCharType="begin"/>
      </w:r>
      <w:r w:rsidRPr="00BD6D73">
        <w:rPr>
          <w:rFonts w:cstheme="minorHAnsi"/>
          <w:sz w:val="21"/>
          <w:szCs w:val="21"/>
        </w:rPr>
        <w:instrText xml:space="preserve"> SEQ Rysunek \* ARABIC </w:instrText>
      </w:r>
      <w:r w:rsidR="00BC27EB" w:rsidRPr="00BD6D73">
        <w:rPr>
          <w:rFonts w:cstheme="minorHAnsi"/>
          <w:sz w:val="21"/>
          <w:szCs w:val="21"/>
        </w:rPr>
        <w:fldChar w:fldCharType="separate"/>
      </w:r>
      <w:r w:rsidR="00724079">
        <w:rPr>
          <w:rFonts w:cstheme="minorHAnsi"/>
          <w:noProof/>
          <w:sz w:val="21"/>
          <w:szCs w:val="21"/>
        </w:rPr>
        <w:t>2</w:t>
      </w:r>
      <w:r w:rsidR="00BC27EB" w:rsidRPr="00BD6D73">
        <w:rPr>
          <w:rFonts w:cstheme="minorHAnsi"/>
          <w:noProof/>
          <w:sz w:val="21"/>
          <w:szCs w:val="21"/>
        </w:rPr>
        <w:fldChar w:fldCharType="end"/>
      </w:r>
      <w:r w:rsidRPr="00BD6D73">
        <w:rPr>
          <w:rFonts w:cstheme="minorHAnsi"/>
          <w:sz w:val="21"/>
          <w:szCs w:val="21"/>
        </w:rPr>
        <w:t>. OBSZARY ZAGROŻONE TRWAŁĄ MARGINALIZACJĄ.</w:t>
      </w:r>
    </w:p>
    <w:tbl>
      <w:tblPr>
        <w:tblStyle w:val="Siatkatabeli"/>
        <w:tblW w:w="93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
        <w:gridCol w:w="3686"/>
        <w:gridCol w:w="760"/>
        <w:gridCol w:w="4768"/>
      </w:tblGrid>
      <w:tr w:rsidR="0008799C" w:rsidRPr="00793E01" w14:paraId="1167DBC6" w14:textId="77777777" w:rsidTr="00B00765">
        <w:trPr>
          <w:gridBefore w:val="1"/>
          <w:wBefore w:w="142" w:type="dxa"/>
        </w:trPr>
        <w:tc>
          <w:tcPr>
            <w:tcW w:w="4446" w:type="dxa"/>
            <w:gridSpan w:val="2"/>
          </w:tcPr>
          <w:p w14:paraId="72C5594B" w14:textId="77777777" w:rsidR="0008799C" w:rsidRPr="00793E01" w:rsidRDefault="0008799C" w:rsidP="00D64828">
            <w:pPr>
              <w:spacing w:line="288" w:lineRule="auto"/>
              <w:jc w:val="center"/>
              <w:rPr>
                <w:rFonts w:ascii="Century Gothic" w:hAnsi="Century Gothic"/>
                <w:b/>
                <w:sz w:val="18"/>
                <w:szCs w:val="18"/>
              </w:rPr>
            </w:pPr>
            <w:r w:rsidRPr="00793E01">
              <w:rPr>
                <w:noProof/>
                <w:lang w:eastAsia="pl-PL"/>
              </w:rPr>
              <w:drawing>
                <wp:inline distT="0" distB="0" distL="0" distR="0" wp14:anchorId="09554EA6" wp14:editId="28B6F65F">
                  <wp:extent cx="2677212" cy="2472158"/>
                  <wp:effectExtent l="0" t="0" r="8890" b="4445"/>
                  <wp:docPr id="2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7"/>
                          <pic:cNvPicPr>
                            <a:picLocks noChangeAspect="1"/>
                          </pic:cNvPicPr>
                        </pic:nvPicPr>
                        <pic:blipFill rotWithShape="1">
                          <a:blip r:embed="rId74" cstate="print"/>
                          <a:srcRect r="34437"/>
                          <a:stretch/>
                        </pic:blipFill>
                        <pic:spPr>
                          <a:xfrm>
                            <a:off x="0" y="0"/>
                            <a:ext cx="2685273" cy="2479601"/>
                          </a:xfrm>
                          <a:prstGeom prst="rect">
                            <a:avLst/>
                          </a:prstGeom>
                        </pic:spPr>
                      </pic:pic>
                    </a:graphicData>
                  </a:graphic>
                </wp:inline>
              </w:drawing>
            </w:r>
          </w:p>
        </w:tc>
        <w:tc>
          <w:tcPr>
            <w:tcW w:w="4763" w:type="dxa"/>
            <w:vAlign w:val="bottom"/>
          </w:tcPr>
          <w:p w14:paraId="17FF747B" w14:textId="77777777" w:rsidR="0008799C" w:rsidRPr="00793E01" w:rsidRDefault="00E5248D" w:rsidP="00D64828">
            <w:pPr>
              <w:spacing w:line="288" w:lineRule="auto"/>
              <w:rPr>
                <w:rFonts w:ascii="Century Gothic" w:hAnsi="Century Gothic"/>
                <w:b/>
                <w:sz w:val="18"/>
                <w:szCs w:val="18"/>
              </w:rPr>
            </w:pPr>
            <w:r w:rsidRPr="00793E01">
              <w:rPr>
                <w:noProof/>
                <w:lang w:eastAsia="pl-PL"/>
              </w:rPr>
              <w:drawing>
                <wp:inline distT="0" distB="0" distL="0" distR="0" wp14:anchorId="0E16599B" wp14:editId="0A78408A">
                  <wp:extent cx="1308787" cy="886119"/>
                  <wp:effectExtent l="0" t="0" r="5715" b="9525"/>
                  <wp:docPr id="2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8"/>
                          <pic:cNvPicPr>
                            <a:picLocks noChangeAspect="1"/>
                          </pic:cNvPicPr>
                        </pic:nvPicPr>
                        <pic:blipFill rotWithShape="1">
                          <a:blip r:embed="rId74" cstate="print"/>
                          <a:srcRect l="66440" t="46993" r="8178" b="24621"/>
                          <a:stretch/>
                        </pic:blipFill>
                        <pic:spPr bwMode="auto">
                          <a:xfrm>
                            <a:off x="0" y="0"/>
                            <a:ext cx="1318804" cy="892901"/>
                          </a:xfrm>
                          <a:prstGeom prst="rect">
                            <a:avLst/>
                          </a:prstGeom>
                          <a:ln>
                            <a:noFill/>
                          </a:ln>
                          <a:extLst>
                            <a:ext uri="{53640926-AAD7-44D8-BBD7-CCE9431645EC}">
                              <a14:shadowObscured xmlns:a14="http://schemas.microsoft.com/office/drawing/2010/main"/>
                            </a:ext>
                          </a:extLst>
                        </pic:spPr>
                      </pic:pic>
                    </a:graphicData>
                  </a:graphic>
                </wp:inline>
              </w:drawing>
            </w:r>
            <w:r w:rsidR="0008799C" w:rsidRPr="00793E01">
              <w:rPr>
                <w:noProof/>
                <w:lang w:eastAsia="pl-PL"/>
              </w:rPr>
              <w:drawing>
                <wp:inline distT="0" distB="0" distL="0" distR="0" wp14:anchorId="4250AE92" wp14:editId="2C45F8F9">
                  <wp:extent cx="1715679" cy="1055335"/>
                  <wp:effectExtent l="0" t="0" r="0" b="0"/>
                  <wp:docPr id="4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8"/>
                          <pic:cNvPicPr>
                            <a:picLocks noChangeAspect="1"/>
                          </pic:cNvPicPr>
                        </pic:nvPicPr>
                        <pic:blipFill rotWithShape="1">
                          <a:blip r:embed="rId74" cstate="print"/>
                          <a:srcRect l="66440" t="8804" b="57098"/>
                          <a:stretch/>
                        </pic:blipFill>
                        <pic:spPr bwMode="auto">
                          <a:xfrm>
                            <a:off x="0" y="0"/>
                            <a:ext cx="1723946" cy="1060420"/>
                          </a:xfrm>
                          <a:prstGeom prst="rect">
                            <a:avLst/>
                          </a:prstGeom>
                          <a:ln>
                            <a:noFill/>
                          </a:ln>
                          <a:extLst>
                            <a:ext uri="{53640926-AAD7-44D8-BBD7-CCE9431645EC}">
                              <a14:shadowObscured xmlns:a14="http://schemas.microsoft.com/office/drawing/2010/main"/>
                            </a:ext>
                          </a:extLst>
                        </pic:spPr>
                      </pic:pic>
                    </a:graphicData>
                  </a:graphic>
                </wp:inline>
              </w:drawing>
            </w:r>
          </w:p>
          <w:p w14:paraId="3E244B41" w14:textId="77777777" w:rsidR="0008799C" w:rsidRPr="00793E01" w:rsidRDefault="0008799C" w:rsidP="00D64828">
            <w:pPr>
              <w:pStyle w:val="RDO"/>
              <w:spacing w:after="240" w:line="288" w:lineRule="auto"/>
              <w:jc w:val="left"/>
              <w:rPr>
                <w:rFonts w:ascii="Century Gothic" w:hAnsi="Century Gothic"/>
                <w:sz w:val="18"/>
                <w:szCs w:val="18"/>
              </w:rPr>
            </w:pPr>
            <w:r w:rsidRPr="00BD6D73">
              <w:rPr>
                <w:color w:val="000000" w:themeColor="text1"/>
              </w:rPr>
              <w:t>Źródło: Strategia na rzecz Odpowiedzialnego Rozwoju do roku 2020 (z perspektywą do 2030 r.) przyjęta Uchwałą nr 8 Rady Ministrów z dnia 14 lutego 2017 r.</w:t>
            </w:r>
          </w:p>
        </w:tc>
      </w:tr>
      <w:tr w:rsidR="00EC545F" w:rsidRPr="00793E01" w14:paraId="71FB8676" w14:textId="77777777" w:rsidTr="00B00765">
        <w:tc>
          <w:tcPr>
            <w:tcW w:w="3828" w:type="dxa"/>
            <w:gridSpan w:val="2"/>
          </w:tcPr>
          <w:p w14:paraId="03C2F031" w14:textId="77777777" w:rsidR="00EC545F" w:rsidRPr="00EC545F" w:rsidRDefault="00EC545F" w:rsidP="00BD6D73">
            <w:pPr>
              <w:pStyle w:val="TEKST"/>
            </w:pPr>
            <w:r w:rsidRPr="00EC545F">
              <w:rPr>
                <w:color w:val="404040" w:themeColor="text1" w:themeTint="BF"/>
              </w:rPr>
              <w:t>W Krajowej Strategii Rozwoju Regionalnego wyodrębnione zostały obszary, które dla pełnego wykorzystania ich potencjałów rozwojowych wymagają zewnętrznej interwencji. Obszary te nazwano Obszarami Strategicznej Interwencji (OSI). Wyznaczone zostały  zarówno w  skali kraju, jak i regionu, na podstawie zidentyfikowanych obszarów problemowych, po to, aby właśnie tam mogła być kierowana adekwatna interwencja publiczna (Rysunek 3.).</w:t>
            </w:r>
          </w:p>
          <w:p w14:paraId="68854A43" w14:textId="77777777" w:rsidR="00EC545F" w:rsidRPr="00EC545F" w:rsidRDefault="00EC545F" w:rsidP="005F49A2">
            <w:pPr>
              <w:spacing w:line="288" w:lineRule="auto"/>
              <w:rPr>
                <w:color w:val="404040" w:themeColor="text1" w:themeTint="BF"/>
                <w:sz w:val="21"/>
                <w:szCs w:val="21"/>
              </w:rPr>
            </w:pPr>
          </w:p>
        </w:tc>
        <w:tc>
          <w:tcPr>
            <w:tcW w:w="5528" w:type="dxa"/>
            <w:gridSpan w:val="2"/>
          </w:tcPr>
          <w:p w14:paraId="5C7ECA99" w14:textId="77777777" w:rsidR="00EC545F" w:rsidRPr="00793E01" w:rsidRDefault="00EC545F" w:rsidP="005F49A2">
            <w:pPr>
              <w:pStyle w:val="RYSUNEK"/>
              <w:spacing w:before="0" w:line="288" w:lineRule="auto"/>
            </w:pPr>
            <w:r w:rsidRPr="00793E01">
              <w:rPr>
                <w:noProof/>
              </w:rPr>
              <w:drawing>
                <wp:anchor distT="0" distB="0" distL="114300" distR="114300" simplePos="0" relativeHeight="251676672" behindDoc="1" locked="0" layoutInCell="1" allowOverlap="1" wp14:anchorId="136D2B72" wp14:editId="5E2876B9">
                  <wp:simplePos x="0" y="0"/>
                  <wp:positionH relativeFrom="column">
                    <wp:posOffset>304800</wp:posOffset>
                  </wp:positionH>
                  <wp:positionV relativeFrom="paragraph">
                    <wp:posOffset>351155</wp:posOffset>
                  </wp:positionV>
                  <wp:extent cx="2677795" cy="2483485"/>
                  <wp:effectExtent l="0" t="0" r="8255" b="0"/>
                  <wp:wrapTight wrapText="bothSides">
                    <wp:wrapPolygon edited="0">
                      <wp:start x="0" y="0"/>
                      <wp:lineTo x="0" y="21374"/>
                      <wp:lineTo x="21513" y="21374"/>
                      <wp:lineTo x="21513" y="0"/>
                      <wp:lineTo x="0" y="0"/>
                    </wp:wrapPolygon>
                  </wp:wrapTight>
                  <wp:docPr id="53" name="Obraz 53" descr="P:\STRATEGIA Diagnoza\STRATEGIA\SRWD Materiały\SRWD Mapy\M6. Obszary Funkcjonalne KSRR 2010-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8" descr="P:\STRATEGIA Diagnoza\STRATEGIA\SRWD Materiały\SRWD Mapy\M6. Obszary Funkcjonalne KSRR 2010-202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77795" cy="2483485"/>
                          </a:xfrm>
                          <a:prstGeom prst="rect">
                            <a:avLst/>
                          </a:prstGeom>
                          <a:noFill/>
                          <a:ln>
                            <a:noFill/>
                          </a:ln>
                        </pic:spPr>
                      </pic:pic>
                    </a:graphicData>
                  </a:graphic>
                </wp:anchor>
              </w:drawing>
            </w:r>
            <w:r w:rsidRPr="00793E01">
              <w:t xml:space="preserve">RYSUNEK </w:t>
            </w:r>
            <w:r w:rsidR="005A3AC5">
              <w:fldChar w:fldCharType="begin"/>
            </w:r>
            <w:r w:rsidR="005A3AC5">
              <w:instrText xml:space="preserve"> SEQ Rysunek \* ARABIC </w:instrText>
            </w:r>
            <w:r w:rsidR="005A3AC5">
              <w:fldChar w:fldCharType="separate"/>
            </w:r>
            <w:r w:rsidR="00724079">
              <w:rPr>
                <w:noProof/>
              </w:rPr>
              <w:t>3</w:t>
            </w:r>
            <w:r w:rsidR="005A3AC5">
              <w:rPr>
                <w:noProof/>
              </w:rPr>
              <w:fldChar w:fldCharType="end"/>
            </w:r>
            <w:r w:rsidRPr="00793E01">
              <w:t xml:space="preserve">. OBSZARY STRATEGICZNEJ INTERWENCJI NA TERENIE WOJEWÓDZTWA DOLNOŚLĄSKIEGO. </w:t>
            </w:r>
          </w:p>
          <w:p w14:paraId="072F3CC2" w14:textId="77777777" w:rsidR="00BD6D73" w:rsidRDefault="00BD6D73" w:rsidP="00331B1F">
            <w:pPr>
              <w:pStyle w:val="RDO"/>
              <w:spacing w:after="0" w:line="288" w:lineRule="auto"/>
              <w:rPr>
                <w:color w:val="000000" w:themeColor="text1"/>
              </w:rPr>
            </w:pPr>
          </w:p>
          <w:p w14:paraId="3A3A848A" w14:textId="77777777" w:rsidR="00EC545F" w:rsidRPr="00793E01" w:rsidRDefault="00BB5010" w:rsidP="00331B1F">
            <w:pPr>
              <w:pStyle w:val="RDO"/>
              <w:spacing w:after="0" w:line="288" w:lineRule="auto"/>
              <w:rPr>
                <w:color w:val="595959" w:themeColor="text1" w:themeTint="A6"/>
                <w:sz w:val="19"/>
                <w:szCs w:val="19"/>
              </w:rPr>
            </w:pPr>
            <w:r>
              <w:rPr>
                <w:color w:val="000000" w:themeColor="text1"/>
              </w:rPr>
              <w:t>Ź</w:t>
            </w:r>
            <w:r w:rsidR="00EC545F" w:rsidRPr="00BD6D73">
              <w:rPr>
                <w:color w:val="000000" w:themeColor="text1"/>
              </w:rPr>
              <w:t xml:space="preserve">ródło: opracowanie własne IRT na podstawie KSRR 2010-2020. </w:t>
            </w:r>
          </w:p>
        </w:tc>
      </w:tr>
    </w:tbl>
    <w:p w14:paraId="59623F06" w14:textId="77777777" w:rsidR="00EC545F" w:rsidRPr="00793E01" w:rsidRDefault="00EC545F" w:rsidP="00D41A4A">
      <w:pPr>
        <w:pStyle w:val="Nagwek2"/>
      </w:pPr>
      <w:bookmarkStart w:id="53" w:name="_Toc500226221"/>
      <w:r w:rsidRPr="00793E01">
        <w:lastRenderedPageBreak/>
        <w:t>3.</w:t>
      </w:r>
      <w:r w:rsidR="00263DB8">
        <w:t>2</w:t>
      </w:r>
      <w:r w:rsidR="0005788C">
        <w:t xml:space="preserve">. </w:t>
      </w:r>
      <w:r w:rsidRPr="00793E01">
        <w:t>POZIOM REGIONALNY</w:t>
      </w:r>
      <w:bookmarkEnd w:id="53"/>
    </w:p>
    <w:tbl>
      <w:tblPr>
        <w:tblStyle w:val="Siatkatabeli"/>
        <w:tblW w:w="9479"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7"/>
        <w:gridCol w:w="4819"/>
        <w:gridCol w:w="123"/>
      </w:tblGrid>
      <w:tr w:rsidR="00807A6F" w:rsidRPr="00793E01" w14:paraId="49B246E1" w14:textId="77777777" w:rsidTr="00807A6F">
        <w:trPr>
          <w:gridAfter w:val="1"/>
          <w:wAfter w:w="123" w:type="dxa"/>
        </w:trPr>
        <w:tc>
          <w:tcPr>
            <w:tcW w:w="4537" w:type="dxa"/>
          </w:tcPr>
          <w:p w14:paraId="2918A139" w14:textId="77777777" w:rsidR="00807A6F" w:rsidRPr="00BD6D73" w:rsidRDefault="00807A6F" w:rsidP="00D64828">
            <w:pPr>
              <w:spacing w:line="288" w:lineRule="auto"/>
              <w:rPr>
                <w:rFonts w:cstheme="minorHAnsi"/>
                <w:color w:val="000000" w:themeColor="text1"/>
                <w:sz w:val="21"/>
                <w:szCs w:val="21"/>
              </w:rPr>
            </w:pPr>
            <w:r w:rsidRPr="00BD6D73">
              <w:rPr>
                <w:rFonts w:cstheme="minorHAnsi"/>
                <w:b/>
                <w:color w:val="000000" w:themeColor="text1"/>
                <w:sz w:val="21"/>
                <w:szCs w:val="21"/>
              </w:rPr>
              <w:t xml:space="preserve">OBSZARY FUNKCJONALNE </w:t>
            </w:r>
            <w:r w:rsidRPr="00BD6D73">
              <w:rPr>
                <w:rFonts w:cstheme="minorHAnsi"/>
                <w:color w:val="000000" w:themeColor="text1"/>
                <w:sz w:val="21"/>
                <w:szCs w:val="21"/>
              </w:rPr>
              <w:t>w projekcie planu zagospodarowania przestrzennego województwa dolnośląskiego</w:t>
            </w:r>
          </w:p>
          <w:p w14:paraId="30EDCB98" w14:textId="77777777" w:rsidR="00807A6F" w:rsidRPr="00BE5DAA" w:rsidRDefault="00807A6F" w:rsidP="007C727C">
            <w:pPr>
              <w:spacing w:line="288" w:lineRule="auto"/>
              <w:jc w:val="both"/>
              <w:rPr>
                <w:sz w:val="19"/>
                <w:szCs w:val="19"/>
              </w:rPr>
            </w:pPr>
            <w:r w:rsidRPr="00BD6D73">
              <w:rPr>
                <w:rFonts w:eastAsia="Times New Roman" w:cs="Arial"/>
                <w:color w:val="000000" w:themeColor="text1"/>
                <w:sz w:val="21"/>
                <w:szCs w:val="21"/>
                <w:lang w:eastAsia="pl-PL"/>
              </w:rPr>
              <w:t xml:space="preserve">Jako obszary funkcjonalne o znaczeniu ponadregionalnym oraz regionalnym, ze względu na istotne znaczenie dla polityki przestrzennej województwa, ustalone zostały w planie zagospodarowania przestrzennego województwa dolnośląskiego: </w:t>
            </w:r>
            <w:r w:rsidR="007C727C">
              <w:rPr>
                <w:rFonts w:eastAsia="Times New Roman" w:cs="Arial"/>
                <w:color w:val="000000" w:themeColor="text1"/>
                <w:sz w:val="21"/>
                <w:szCs w:val="21"/>
                <w:lang w:eastAsia="pl-PL"/>
              </w:rPr>
              <w:t xml:space="preserve">miejski obszar funkcjonalny </w:t>
            </w:r>
            <w:r w:rsidRPr="00BD6D73">
              <w:rPr>
                <w:rFonts w:eastAsia="Times New Roman" w:cs="Arial"/>
                <w:color w:val="000000" w:themeColor="text1"/>
                <w:sz w:val="21"/>
                <w:szCs w:val="21"/>
                <w:lang w:eastAsia="pl-PL"/>
              </w:rPr>
              <w:t xml:space="preserve">ośrodka wojewódzkiego, miejskie obszary funkcjonalne ośrodków regionalnych, obszar przygraniczny, </w:t>
            </w:r>
            <w:r w:rsidR="007C727C">
              <w:rPr>
                <w:rFonts w:eastAsia="Times New Roman" w:cs="Arial"/>
                <w:color w:val="000000" w:themeColor="text1"/>
                <w:sz w:val="21"/>
                <w:szCs w:val="21"/>
                <w:lang w:eastAsia="pl-PL"/>
              </w:rPr>
              <w:t xml:space="preserve">obszar górski, </w:t>
            </w:r>
            <w:r w:rsidRPr="00BD6D73">
              <w:rPr>
                <w:rFonts w:eastAsia="Times New Roman" w:cs="Arial"/>
                <w:color w:val="000000" w:themeColor="text1"/>
                <w:sz w:val="21"/>
                <w:szCs w:val="21"/>
                <w:lang w:eastAsia="pl-PL"/>
              </w:rPr>
              <w:t>obszar cenny przyrodniczo.</w:t>
            </w:r>
          </w:p>
        </w:tc>
        <w:tc>
          <w:tcPr>
            <w:tcW w:w="4819" w:type="dxa"/>
          </w:tcPr>
          <w:p w14:paraId="2DA84F6D" w14:textId="77777777" w:rsidR="00807A6F" w:rsidRPr="00793E01" w:rsidRDefault="00807A6F" w:rsidP="00261381">
            <w:pPr>
              <w:pStyle w:val="RYSUNEK"/>
              <w:spacing w:before="0" w:line="288" w:lineRule="auto"/>
              <w:ind w:firstLine="294"/>
            </w:pPr>
            <w:r w:rsidRPr="00793E01">
              <w:t xml:space="preserve">RYSUNEK </w:t>
            </w:r>
            <w:r w:rsidR="005A3AC5">
              <w:fldChar w:fldCharType="begin"/>
            </w:r>
            <w:r w:rsidR="005A3AC5">
              <w:instrText xml:space="preserve"> SEQ Rysunek \* ARABIC </w:instrText>
            </w:r>
            <w:r w:rsidR="005A3AC5">
              <w:fldChar w:fldCharType="separate"/>
            </w:r>
            <w:r w:rsidR="00724079">
              <w:rPr>
                <w:noProof/>
              </w:rPr>
              <w:t>4</w:t>
            </w:r>
            <w:r w:rsidR="005A3AC5">
              <w:rPr>
                <w:noProof/>
              </w:rPr>
              <w:fldChar w:fldCharType="end"/>
            </w:r>
            <w:r w:rsidRPr="00793E01">
              <w:t>. MIEJSKIE OBSZARY FUNKCJONALNE.</w:t>
            </w:r>
          </w:p>
          <w:p w14:paraId="2CFBCDD5" w14:textId="77777777" w:rsidR="00807A6F" w:rsidRDefault="00807A6F" w:rsidP="00D64828">
            <w:pPr>
              <w:spacing w:line="288" w:lineRule="auto"/>
              <w:ind w:left="1090" w:hanging="654"/>
              <w:rPr>
                <w:sz w:val="19"/>
                <w:szCs w:val="19"/>
              </w:rPr>
            </w:pPr>
            <w:r w:rsidRPr="00793E01">
              <w:rPr>
                <w:noProof/>
                <w:lang w:eastAsia="pl-PL"/>
              </w:rPr>
              <w:drawing>
                <wp:anchor distT="0" distB="0" distL="114300" distR="114300" simplePos="0" relativeHeight="251680768" behindDoc="0" locked="0" layoutInCell="1" allowOverlap="1" wp14:anchorId="515F8DE5" wp14:editId="24CAC521">
                  <wp:simplePos x="0" y="0"/>
                  <wp:positionH relativeFrom="column">
                    <wp:posOffset>88901</wp:posOffset>
                  </wp:positionH>
                  <wp:positionV relativeFrom="paragraph">
                    <wp:posOffset>1401444</wp:posOffset>
                  </wp:positionV>
                  <wp:extent cx="1006962" cy="704215"/>
                  <wp:effectExtent l="0" t="0" r="3175" b="635"/>
                  <wp:wrapNone/>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szystkie mof2.jpg"/>
                          <pic:cNvPicPr/>
                        </pic:nvPicPr>
                        <pic:blipFill rotWithShape="1">
                          <a:blip r:embed="rId76" cstate="print">
                            <a:extLst>
                              <a:ext uri="{28A0092B-C50C-407E-A947-70E740481C1C}">
                                <a14:useLocalDpi xmlns:a14="http://schemas.microsoft.com/office/drawing/2010/main" val="0"/>
                              </a:ext>
                            </a:extLst>
                          </a:blip>
                          <a:srcRect l="73576" t="31154" r="2210" b="43183"/>
                          <a:stretch/>
                        </pic:blipFill>
                        <pic:spPr bwMode="auto">
                          <a:xfrm>
                            <a:off x="0" y="0"/>
                            <a:ext cx="1008715" cy="7054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93E01">
              <w:rPr>
                <w:noProof/>
                <w:lang w:eastAsia="pl-PL"/>
              </w:rPr>
              <w:drawing>
                <wp:inline distT="0" distB="0" distL="0" distR="0" wp14:anchorId="1C136B34" wp14:editId="208A4EBD">
                  <wp:extent cx="2333625" cy="2109999"/>
                  <wp:effectExtent l="0" t="0" r="0" b="508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szystkie mof2.jpg"/>
                          <pic:cNvPicPr/>
                        </pic:nvPicPr>
                        <pic:blipFill rotWithShape="1">
                          <a:blip r:embed="rId76" cstate="print">
                            <a:extLst>
                              <a:ext uri="{28A0092B-C50C-407E-A947-70E740481C1C}">
                                <a14:useLocalDpi xmlns:a14="http://schemas.microsoft.com/office/drawing/2010/main" val="0"/>
                              </a:ext>
                            </a:extLst>
                          </a:blip>
                          <a:srcRect l="934" t="1819" r="28238" b="1141"/>
                          <a:stretch/>
                        </pic:blipFill>
                        <pic:spPr bwMode="auto">
                          <a:xfrm>
                            <a:off x="0" y="0"/>
                            <a:ext cx="2346143" cy="2121318"/>
                          </a:xfrm>
                          <a:prstGeom prst="rect">
                            <a:avLst/>
                          </a:prstGeom>
                          <a:ln>
                            <a:noFill/>
                          </a:ln>
                          <a:extLst>
                            <a:ext uri="{53640926-AAD7-44D8-BBD7-CCE9431645EC}">
                              <a14:shadowObscured xmlns:a14="http://schemas.microsoft.com/office/drawing/2010/main"/>
                            </a:ext>
                          </a:extLst>
                        </pic:spPr>
                      </pic:pic>
                    </a:graphicData>
                  </a:graphic>
                </wp:inline>
              </w:drawing>
            </w:r>
          </w:p>
          <w:p w14:paraId="531437EC" w14:textId="77777777" w:rsidR="00807A6F" w:rsidRPr="00793E01" w:rsidRDefault="00807A6F" w:rsidP="00D64828">
            <w:pPr>
              <w:pStyle w:val="RDO"/>
              <w:spacing w:after="0" w:line="288" w:lineRule="auto"/>
              <w:ind w:left="320"/>
              <w:rPr>
                <w:sz w:val="19"/>
                <w:szCs w:val="19"/>
              </w:rPr>
            </w:pPr>
            <w:r w:rsidRPr="00BD6D73">
              <w:rPr>
                <w:color w:val="000000" w:themeColor="text1"/>
              </w:rPr>
              <w:t>Źródło: Projekt Planu zagospodarowania przestrzennego województwa dolnośląskiego (listopad 2017).</w:t>
            </w:r>
          </w:p>
        </w:tc>
      </w:tr>
      <w:tr w:rsidR="00807A6F" w:rsidRPr="00793E01" w14:paraId="4BA38EBD" w14:textId="77777777" w:rsidTr="00807A6F">
        <w:tc>
          <w:tcPr>
            <w:tcW w:w="4537" w:type="dxa"/>
          </w:tcPr>
          <w:p w14:paraId="57560007" w14:textId="77777777" w:rsidR="00807A6F" w:rsidRDefault="00807A6F" w:rsidP="00D64828">
            <w:pPr>
              <w:pStyle w:val="RYSUNEK"/>
              <w:spacing w:before="0" w:line="288" w:lineRule="auto"/>
              <w:ind w:left="856" w:hanging="856"/>
              <w:jc w:val="left"/>
            </w:pPr>
            <w:r w:rsidRPr="00793E01">
              <w:t xml:space="preserve">RYSUNEK </w:t>
            </w:r>
            <w:r w:rsidR="005A3AC5">
              <w:fldChar w:fldCharType="begin"/>
            </w:r>
            <w:r w:rsidR="005A3AC5">
              <w:instrText xml:space="preserve"> SEQ Rysunek \* ARABIC </w:instrText>
            </w:r>
            <w:r w:rsidR="005A3AC5">
              <w:fldChar w:fldCharType="separate"/>
            </w:r>
            <w:r w:rsidR="00724079">
              <w:rPr>
                <w:noProof/>
              </w:rPr>
              <w:t>5</w:t>
            </w:r>
            <w:r w:rsidR="005A3AC5">
              <w:rPr>
                <w:noProof/>
              </w:rPr>
              <w:fldChar w:fldCharType="end"/>
            </w:r>
            <w:r w:rsidRPr="00793E01">
              <w:t>. GÓRSKI I PRZYGRANICZNY OBSZAR FUNKCJONALNY.</w:t>
            </w:r>
          </w:p>
          <w:p w14:paraId="194BE1AA" w14:textId="77777777" w:rsidR="00807A6F" w:rsidRPr="00BE5DAA" w:rsidRDefault="00807A6F" w:rsidP="00D64828">
            <w:pPr>
              <w:spacing w:line="288" w:lineRule="auto"/>
            </w:pPr>
            <w:r w:rsidRPr="00793E01">
              <w:rPr>
                <w:noProof/>
                <w:lang w:eastAsia="pl-PL"/>
              </w:rPr>
              <w:drawing>
                <wp:anchor distT="0" distB="0" distL="114300" distR="114300" simplePos="0" relativeHeight="251678720" behindDoc="0" locked="0" layoutInCell="1" allowOverlap="1" wp14:anchorId="351F528F" wp14:editId="0DAF0C19">
                  <wp:simplePos x="0" y="0"/>
                  <wp:positionH relativeFrom="column">
                    <wp:posOffset>1905</wp:posOffset>
                  </wp:positionH>
                  <wp:positionV relativeFrom="paragraph">
                    <wp:posOffset>1835447</wp:posOffset>
                  </wp:positionV>
                  <wp:extent cx="1119305" cy="317695"/>
                  <wp:effectExtent l="0" t="0" r="5080" b="6350"/>
                  <wp:wrapNone/>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órski i przygraniczny.jpg"/>
                          <pic:cNvPicPr/>
                        </pic:nvPicPr>
                        <pic:blipFill rotWithShape="1">
                          <a:blip r:embed="rId77" cstate="print">
                            <a:extLst>
                              <a:ext uri="{28A0092B-C50C-407E-A947-70E740481C1C}">
                                <a14:useLocalDpi xmlns:a14="http://schemas.microsoft.com/office/drawing/2010/main" val="0"/>
                              </a:ext>
                            </a:extLst>
                          </a:blip>
                          <a:srcRect l="73389" t="30577" r="4938" b="60104"/>
                          <a:stretch/>
                        </pic:blipFill>
                        <pic:spPr bwMode="auto">
                          <a:xfrm>
                            <a:off x="0" y="0"/>
                            <a:ext cx="1119305" cy="317695"/>
                          </a:xfrm>
                          <a:prstGeom prst="rect">
                            <a:avLst/>
                          </a:prstGeom>
                          <a:ln>
                            <a:noFill/>
                          </a:ln>
                          <a:extLst>
                            <a:ext uri="{53640926-AAD7-44D8-BBD7-CCE9431645EC}">
                              <a14:shadowObscured xmlns:a14="http://schemas.microsoft.com/office/drawing/2010/main"/>
                            </a:ext>
                          </a:extLst>
                        </pic:spPr>
                      </pic:pic>
                    </a:graphicData>
                  </a:graphic>
                </wp:anchor>
              </w:drawing>
            </w:r>
            <w:r w:rsidRPr="00BE5DAA">
              <w:rPr>
                <w:noProof/>
                <w:lang w:eastAsia="pl-PL"/>
              </w:rPr>
              <w:drawing>
                <wp:inline distT="0" distB="0" distL="0" distR="0" wp14:anchorId="0F6FCDE3" wp14:editId="4F3A36C9">
                  <wp:extent cx="2382090" cy="2160000"/>
                  <wp:effectExtent l="0" t="0" r="0" b="0"/>
                  <wp:docPr id="6533" name="Obraz 6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órski i przygraniczny.jpg"/>
                          <pic:cNvPicPr/>
                        </pic:nvPicPr>
                        <pic:blipFill rotWithShape="1">
                          <a:blip r:embed="rId78" cstate="print">
                            <a:extLst>
                              <a:ext uri="{28A0092B-C50C-407E-A947-70E740481C1C}">
                                <a14:useLocalDpi xmlns:a14="http://schemas.microsoft.com/office/drawing/2010/main" val="0"/>
                              </a:ext>
                            </a:extLst>
                          </a:blip>
                          <a:srcRect l="1121" t="1697" r="28643" b="1813"/>
                          <a:stretch/>
                        </pic:blipFill>
                        <pic:spPr bwMode="auto">
                          <a:xfrm>
                            <a:off x="0" y="0"/>
                            <a:ext cx="2382090"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4942" w:type="dxa"/>
            <w:gridSpan w:val="2"/>
          </w:tcPr>
          <w:p w14:paraId="0F1CF76D" w14:textId="77777777" w:rsidR="00807A6F" w:rsidRDefault="00807A6F" w:rsidP="00D64828">
            <w:pPr>
              <w:pStyle w:val="RYSUNEK"/>
              <w:spacing w:before="0" w:after="0" w:line="288" w:lineRule="auto"/>
              <w:ind w:left="997" w:hanging="997"/>
              <w:jc w:val="left"/>
            </w:pPr>
            <w:r w:rsidRPr="00793E01">
              <w:t xml:space="preserve">RYSUNEK </w:t>
            </w:r>
            <w:r w:rsidR="005A3AC5">
              <w:fldChar w:fldCharType="begin"/>
            </w:r>
            <w:r w:rsidR="005A3AC5">
              <w:instrText xml:space="preserve"> SEQ Rysunek \* ARABIC </w:instrText>
            </w:r>
            <w:r w:rsidR="005A3AC5">
              <w:fldChar w:fldCharType="separate"/>
            </w:r>
            <w:r w:rsidR="00724079">
              <w:rPr>
                <w:noProof/>
              </w:rPr>
              <w:t>6</w:t>
            </w:r>
            <w:r w:rsidR="005A3AC5">
              <w:rPr>
                <w:noProof/>
              </w:rPr>
              <w:fldChar w:fldCharType="end"/>
            </w:r>
            <w:r w:rsidRPr="00793E01">
              <w:t>. OBSZAR FUNKCJONALNY CENNY PRZYRODNICZO.</w:t>
            </w:r>
          </w:p>
          <w:p w14:paraId="654CBAB5" w14:textId="77777777" w:rsidR="00807A6F" w:rsidRPr="00BE5DAA" w:rsidRDefault="00807A6F" w:rsidP="00261381">
            <w:pPr>
              <w:spacing w:line="288" w:lineRule="auto"/>
              <w:ind w:firstLine="147"/>
              <w:jc w:val="center"/>
            </w:pPr>
            <w:r w:rsidRPr="00793E01">
              <w:rPr>
                <w:rFonts w:ascii="Calibri" w:eastAsia="Times New Roman" w:hAnsi="Calibri" w:cs="Arial"/>
                <w:noProof/>
                <w:color w:val="FF0000"/>
                <w:lang w:eastAsia="pl-PL"/>
              </w:rPr>
              <w:drawing>
                <wp:anchor distT="0" distB="0" distL="114300" distR="114300" simplePos="0" relativeHeight="251679744" behindDoc="0" locked="0" layoutInCell="1" allowOverlap="1" wp14:anchorId="07549524" wp14:editId="52EA2A91">
                  <wp:simplePos x="0" y="0"/>
                  <wp:positionH relativeFrom="column">
                    <wp:posOffset>97778</wp:posOffset>
                  </wp:positionH>
                  <wp:positionV relativeFrom="paragraph">
                    <wp:posOffset>1377599</wp:posOffset>
                  </wp:positionV>
                  <wp:extent cx="1071283" cy="826645"/>
                  <wp:effectExtent l="0" t="0" r="0" b="0"/>
                  <wp:wrapNone/>
                  <wp:docPr id="6534" name="Obraz 6534" descr="Q:\ZKN - Zespół ds. zasobów naturalnych i kulturowych\01_Projekty\PZPWD_2015\Kierunki\04_Grafika\jpg\strefa_zintegr_ochrony_OF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ZKN - Zespół ds. zasobów naturalnych i kulturowych\01_Projekty\PZPWD_2015\Kierunki\04_Grafika\jpg\strefa_zintegr_ochrony_OF_1.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8038" t="81131" r="46372" b="2411"/>
                          <a:stretch/>
                        </pic:blipFill>
                        <pic:spPr bwMode="auto">
                          <a:xfrm>
                            <a:off x="0" y="0"/>
                            <a:ext cx="1071283" cy="826645"/>
                          </a:xfrm>
                          <a:prstGeom prst="rect">
                            <a:avLst/>
                          </a:prstGeom>
                          <a:noFill/>
                          <a:ln>
                            <a:noFill/>
                          </a:ln>
                          <a:extLst>
                            <a:ext uri="{53640926-AAD7-44D8-BBD7-CCE9431645EC}">
                              <a14:shadowObscured xmlns:a14="http://schemas.microsoft.com/office/drawing/2010/main"/>
                            </a:ext>
                          </a:extLst>
                        </pic:spPr>
                      </pic:pic>
                    </a:graphicData>
                  </a:graphic>
                </wp:anchor>
              </w:drawing>
            </w:r>
            <w:r w:rsidRPr="00BE5DAA">
              <w:rPr>
                <w:noProof/>
                <w:lang w:eastAsia="pl-PL"/>
              </w:rPr>
              <w:drawing>
                <wp:inline distT="0" distB="0" distL="0" distR="0" wp14:anchorId="7C6FE81F" wp14:editId="6C28D93B">
                  <wp:extent cx="2348268" cy="2159635"/>
                  <wp:effectExtent l="0" t="0" r="0" b="0"/>
                  <wp:docPr id="6535" name="Obraz 6535" descr="Q:\ZKN - Zespół ds. zasobów naturalnych i kulturowych\01_Projekty\PZPWD_2015\Kierunki\04_Grafika\jpg\strefa_zintegr_ochrony_OF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ZKN - Zespół ds. zasobów naturalnych i kulturowych\01_Projekty\PZPWD_2015\Kierunki\04_Grafika\jpg\strefa_zintegr_ochrony_OF_1.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4108" t="3112" r="2880" b="25595"/>
                          <a:stretch/>
                        </pic:blipFill>
                        <pic:spPr bwMode="auto">
                          <a:xfrm>
                            <a:off x="0" y="0"/>
                            <a:ext cx="2359060" cy="216956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CA7D275" w14:textId="77777777" w:rsidR="00EC545F" w:rsidRDefault="00EC545F" w:rsidP="005F49A2">
      <w:pPr>
        <w:pStyle w:val="RDO"/>
        <w:spacing w:line="288" w:lineRule="auto"/>
      </w:pPr>
      <w:r w:rsidRPr="00793E01">
        <w:t>Źródło: Projekt Planu zagospodarowania przestrzennego województwa dolnośląskiego (listopad 2017).</w:t>
      </w:r>
    </w:p>
    <w:p w14:paraId="2D41BEA0" w14:textId="77777777" w:rsidR="00EC545F" w:rsidRPr="001E2691" w:rsidRDefault="00EC545F" w:rsidP="005F49A2">
      <w:pPr>
        <w:spacing w:before="200" w:after="60" w:line="288" w:lineRule="auto"/>
        <w:rPr>
          <w:rFonts w:ascii="Century Gothic" w:hAnsi="Century Gothic"/>
          <w:b/>
          <w:color w:val="000000" w:themeColor="text1"/>
          <w:sz w:val="18"/>
          <w:szCs w:val="18"/>
        </w:rPr>
      </w:pPr>
      <w:r w:rsidRPr="001E2691">
        <w:rPr>
          <w:rFonts w:ascii="Century Gothic" w:hAnsi="Century Gothic"/>
          <w:b/>
          <w:color w:val="000000" w:themeColor="text1"/>
          <w:sz w:val="18"/>
          <w:szCs w:val="18"/>
        </w:rPr>
        <w:t>ROZWÓJ SPOŁECZNY</w:t>
      </w:r>
    </w:p>
    <w:tbl>
      <w:tblPr>
        <w:tblStyle w:val="Siatkatabeli"/>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536"/>
      </w:tblGrid>
      <w:tr w:rsidR="00EC545F" w:rsidRPr="007C727C" w14:paraId="7B00E7A4" w14:textId="77777777" w:rsidTr="00261381">
        <w:tc>
          <w:tcPr>
            <w:tcW w:w="4678" w:type="dxa"/>
          </w:tcPr>
          <w:p w14:paraId="4E3ADE16" w14:textId="069CE200" w:rsidR="00EC545F" w:rsidRPr="007C727C" w:rsidRDefault="00EC545F" w:rsidP="00261381">
            <w:pPr>
              <w:spacing w:line="288" w:lineRule="auto"/>
              <w:ind w:left="-108" w:right="68"/>
              <w:jc w:val="both"/>
              <w:rPr>
                <w:color w:val="000000" w:themeColor="text1"/>
                <w:sz w:val="21"/>
                <w:szCs w:val="21"/>
              </w:rPr>
            </w:pPr>
            <w:r w:rsidRPr="007C727C">
              <w:rPr>
                <w:color w:val="000000" w:themeColor="text1"/>
                <w:sz w:val="21"/>
                <w:szCs w:val="21"/>
              </w:rPr>
              <w:t xml:space="preserve">W przestrzeni województwa dolnośląskiego najwyższym poziomem rozwoju społecznego (czyli obszarem koncentracji pozytywnych cech społecznych) charakteryzują się gminy miejskie, </w:t>
            </w:r>
            <w:r w:rsidR="006C152D">
              <w:rPr>
                <w:color w:val="000000" w:themeColor="text1"/>
                <w:sz w:val="21"/>
                <w:szCs w:val="21"/>
              </w:rPr>
              <w:br/>
            </w:r>
            <w:r w:rsidRPr="007C727C">
              <w:rPr>
                <w:color w:val="000000" w:themeColor="text1"/>
                <w:sz w:val="21"/>
                <w:szCs w:val="21"/>
              </w:rPr>
              <w:t xml:space="preserve">a także gminy położone w sąsiedztwie większych ośrodków miejskich regionu (Wrocławia, Jeleniej Góry, Wałbrzycha). Najwyższy poziom rozwoju społecznego wykazują gminy miejskie o silnie wykształconej funkcji turystycznej: Karpacz, Polanica-Zdrój, Wrocław, Szczawno-Zdrój, Szklarska Poręba oraz Duszniki-Zdrój. Wysoki poziom rozwoju społecznego odnotowano m.in. w gminach podmiejskich stolicy regionu (Czernica, Siechnice), a także w miastach Zgorzelec, Bolesławiec i Jelenia Góra. W klasach, gdzie poziom rozwoju społecznego zdefiniowany został jako bardzo wysoki i wysoki </w:t>
            </w:r>
          </w:p>
        </w:tc>
        <w:tc>
          <w:tcPr>
            <w:tcW w:w="4536" w:type="dxa"/>
          </w:tcPr>
          <w:p w14:paraId="4366C34A" w14:textId="77777777" w:rsidR="00EC545F" w:rsidRPr="007C727C" w:rsidRDefault="00EC545F" w:rsidP="005F49A2">
            <w:pPr>
              <w:pStyle w:val="RDO"/>
              <w:spacing w:after="0" w:line="288" w:lineRule="auto"/>
              <w:ind w:left="803" w:hanging="803"/>
              <w:jc w:val="center"/>
              <w:rPr>
                <w:rStyle w:val="RYSUNEKZnak"/>
                <w:rFonts w:eastAsiaTheme="minorHAnsi"/>
                <w:i w:val="0"/>
              </w:rPr>
            </w:pPr>
            <w:r w:rsidRPr="007C727C">
              <w:rPr>
                <w:rStyle w:val="RYSUNEKZnak"/>
                <w:rFonts w:eastAsiaTheme="minorHAnsi"/>
                <w:i w:val="0"/>
              </w:rPr>
              <w:t xml:space="preserve">RYSUNEK </w:t>
            </w:r>
            <w:r w:rsidR="00BC27EB" w:rsidRPr="007C727C">
              <w:rPr>
                <w:rStyle w:val="RYSUNEKZnak"/>
                <w:rFonts w:eastAsiaTheme="minorHAnsi"/>
                <w:i w:val="0"/>
              </w:rPr>
              <w:fldChar w:fldCharType="begin"/>
            </w:r>
            <w:r w:rsidRPr="007C727C">
              <w:rPr>
                <w:rStyle w:val="RYSUNEKZnak"/>
                <w:rFonts w:eastAsiaTheme="minorHAnsi"/>
                <w:i w:val="0"/>
              </w:rPr>
              <w:instrText xml:space="preserve"> SEQ Rysunek \* ARABIC </w:instrText>
            </w:r>
            <w:r w:rsidR="00BC27EB" w:rsidRPr="007C727C">
              <w:rPr>
                <w:rStyle w:val="RYSUNEKZnak"/>
                <w:rFonts w:eastAsiaTheme="minorHAnsi"/>
                <w:i w:val="0"/>
              </w:rPr>
              <w:fldChar w:fldCharType="separate"/>
            </w:r>
            <w:r w:rsidR="00724079">
              <w:rPr>
                <w:rStyle w:val="RYSUNEKZnak"/>
                <w:rFonts w:eastAsiaTheme="minorHAnsi"/>
                <w:i w:val="0"/>
                <w:noProof/>
              </w:rPr>
              <w:t>7</w:t>
            </w:r>
            <w:r w:rsidR="00BC27EB" w:rsidRPr="007C727C">
              <w:rPr>
                <w:rStyle w:val="RYSUNEKZnak"/>
                <w:rFonts w:eastAsiaTheme="minorHAnsi"/>
                <w:i w:val="0"/>
              </w:rPr>
              <w:fldChar w:fldCharType="end"/>
            </w:r>
            <w:r w:rsidRPr="007C727C">
              <w:rPr>
                <w:rStyle w:val="RYSUNEKZnak"/>
                <w:rFonts w:eastAsiaTheme="minorHAnsi"/>
                <w:i w:val="0"/>
              </w:rPr>
              <w:t>. POZIOM ROZWOJU SPOŁECZNEGO GMIN WOJEWÓDZTWA DOLNOŚLĄSKIEGO [2015].</w:t>
            </w:r>
          </w:p>
          <w:p w14:paraId="585ECACB" w14:textId="77777777" w:rsidR="00EC545F" w:rsidRPr="007C727C" w:rsidRDefault="00EC545F" w:rsidP="00BD1D20">
            <w:pPr>
              <w:pStyle w:val="RDO"/>
              <w:spacing w:line="288" w:lineRule="auto"/>
              <w:jc w:val="center"/>
              <w:rPr>
                <w:noProof/>
                <w:color w:val="000000" w:themeColor="text1"/>
              </w:rPr>
            </w:pPr>
            <w:r w:rsidRPr="007C727C">
              <w:rPr>
                <w:rStyle w:val="RYSUNEKZnak"/>
                <w:rFonts w:eastAsiaTheme="minorHAnsi"/>
                <w:noProof/>
              </w:rPr>
              <w:drawing>
                <wp:anchor distT="0" distB="0" distL="114300" distR="114300" simplePos="0" relativeHeight="251673600" behindDoc="0" locked="0" layoutInCell="1" allowOverlap="1" wp14:anchorId="7622A2E4" wp14:editId="29D00BC7">
                  <wp:simplePos x="0" y="0"/>
                  <wp:positionH relativeFrom="column">
                    <wp:posOffset>64473</wp:posOffset>
                  </wp:positionH>
                  <wp:positionV relativeFrom="paragraph">
                    <wp:posOffset>1596755</wp:posOffset>
                  </wp:positionV>
                  <wp:extent cx="582930" cy="741680"/>
                  <wp:effectExtent l="0" t="0" r="7620" b="1270"/>
                  <wp:wrapNone/>
                  <wp:docPr id="6536" name="Obraz 6536" descr="Q:\PAS - Pracownia analiz strategicznych\01_Projekty\35_Uwarunkowania_PZPWD\04_Grafika\jpg\WSpol_naturalna przer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PAS - Pracownia analiz strategicznych\01_Projekty\35_Uwarunkowania_PZPWD\04_Grafika\jpg\WSpol_naturalna przerwa.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73286" t="30954" r="12832" b="42331"/>
                          <a:stretch/>
                        </pic:blipFill>
                        <pic:spPr bwMode="auto">
                          <a:xfrm>
                            <a:off x="0" y="0"/>
                            <a:ext cx="582930" cy="741680"/>
                          </a:xfrm>
                          <a:prstGeom prst="rect">
                            <a:avLst/>
                          </a:prstGeom>
                          <a:noFill/>
                          <a:ln>
                            <a:noFill/>
                          </a:ln>
                          <a:extLst>
                            <a:ext uri="{53640926-AAD7-44D8-BBD7-CCE9431645EC}">
                              <a14:shadowObscured xmlns:a14="http://schemas.microsoft.com/office/drawing/2010/main"/>
                            </a:ext>
                          </a:extLst>
                        </pic:spPr>
                      </pic:pic>
                    </a:graphicData>
                  </a:graphic>
                </wp:anchor>
              </w:drawing>
            </w:r>
            <w:r w:rsidRPr="007C727C">
              <w:rPr>
                <w:noProof/>
                <w:color w:val="000000" w:themeColor="text1"/>
              </w:rPr>
              <w:drawing>
                <wp:inline distT="0" distB="0" distL="0" distR="0" wp14:anchorId="2D608A04" wp14:editId="6B9B822F">
                  <wp:extent cx="2581155" cy="2340000"/>
                  <wp:effectExtent l="0" t="0" r="0" b="0"/>
                  <wp:docPr id="6537" name="Obraz 6537" descr="Q:\PAS - Pracownia analiz strategicznych\01_Projekty\35_Uwarunkowania_PZPWD\04_Grafika\jpg\WSpol_naturalna przer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PAS - Pracownia analiz strategicznych\01_Projekty\35_Uwarunkowania_PZPWD\04_Grafika\jpg\WSpol_naturalna przerwa.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014" t="1151" r="27804" b="1190"/>
                          <a:stretch/>
                        </pic:blipFill>
                        <pic:spPr bwMode="auto">
                          <a:xfrm>
                            <a:off x="0" y="0"/>
                            <a:ext cx="2581155"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4796B094" w14:textId="77777777" w:rsidR="00EC545F" w:rsidRPr="007C727C" w:rsidRDefault="00EC545F" w:rsidP="005F49A2">
            <w:pPr>
              <w:pStyle w:val="RDO"/>
              <w:spacing w:after="0" w:line="288" w:lineRule="auto"/>
              <w:jc w:val="center"/>
              <w:rPr>
                <w:color w:val="000000" w:themeColor="text1"/>
              </w:rPr>
            </w:pPr>
            <w:r w:rsidRPr="007C727C">
              <w:rPr>
                <w:noProof/>
                <w:color w:val="000000" w:themeColor="text1"/>
              </w:rPr>
              <w:t>Źródło: opracowanie własne IRT na podstawie danych GUS.</w:t>
            </w:r>
          </w:p>
        </w:tc>
      </w:tr>
    </w:tbl>
    <w:p w14:paraId="6CC38286" w14:textId="092EAA25" w:rsidR="00EC545F" w:rsidRPr="007C727C" w:rsidRDefault="00261381" w:rsidP="005F49A2">
      <w:pPr>
        <w:spacing w:line="288" w:lineRule="auto"/>
        <w:jc w:val="both"/>
        <w:rPr>
          <w:color w:val="000000" w:themeColor="text1"/>
          <w:sz w:val="21"/>
          <w:szCs w:val="21"/>
        </w:rPr>
      </w:pPr>
      <w:r w:rsidRPr="007C727C">
        <w:rPr>
          <w:color w:val="000000" w:themeColor="text1"/>
          <w:sz w:val="21"/>
          <w:szCs w:val="21"/>
        </w:rPr>
        <w:lastRenderedPageBreak/>
        <w:t>znalazło się ponad 25% gmin Dolnego Śląska (43 jednostki, w tym 6 gmin z bardzo wysokim poziomem rozwoju).</w:t>
      </w:r>
      <w:r>
        <w:rPr>
          <w:color w:val="000000" w:themeColor="text1"/>
          <w:sz w:val="21"/>
          <w:szCs w:val="21"/>
        </w:rPr>
        <w:t xml:space="preserve"> </w:t>
      </w:r>
      <w:r w:rsidR="00EC545F" w:rsidRPr="007C727C">
        <w:rPr>
          <w:color w:val="000000" w:themeColor="text1"/>
          <w:sz w:val="21"/>
          <w:szCs w:val="21"/>
        </w:rPr>
        <w:t>Gminy o bardzo niskim i niskim poziomie rozwoju społecznego to przede wszystkim gminy wiejskie z niewielkim udziałem gmin miejsko-wiejskich. W przestrzeni województwa dolnośląskiego, charakterystyczne jest ich występowanie przede wszystkim w części zachodniej (powiat bolesławiecki, złotoryjski, lubański, zgorzelecki i zachodnia część powiatu legnickiego), północnej (powiat głogowski, górowski, częściowo milicki, trzebnicki, wołowski i oleśnicki) oraz części południowej (z powiatem ząbkowickie, dzierżoniowskim i strzelińskim). Pozostała część obszaru Dolnego Śląska zakwalifikowana została do kategorii gmin o przeciętnym poziomie rozwoju sfery społecznej (blisko 59% jednostek). Jednostki administracyjne, w których poziom rozwoju społecznego osiągnął wartość bardzo niską lub niską w stosunku do reszty gmin województwa dolnośląskiego charakteryzują się niedostatecznym rozwojem usług publicznych, a także niższą dostępnością do nich. Przekłada się to bezpośrednio na niższą jakość kapitału społecznego, a tym samym na  jakość i standard życia mieszkańców.</w:t>
      </w:r>
    </w:p>
    <w:p w14:paraId="237349F0" w14:textId="77777777" w:rsidR="00EC545F" w:rsidRPr="007C727C" w:rsidRDefault="00EC545F" w:rsidP="005F49A2">
      <w:pPr>
        <w:spacing w:before="200" w:after="60" w:line="288" w:lineRule="auto"/>
        <w:rPr>
          <w:rFonts w:ascii="Century Gothic" w:hAnsi="Century Gothic"/>
          <w:b/>
          <w:color w:val="000000" w:themeColor="text1"/>
          <w:sz w:val="18"/>
          <w:szCs w:val="18"/>
        </w:rPr>
      </w:pPr>
      <w:r w:rsidRPr="007C727C">
        <w:rPr>
          <w:rFonts w:ascii="Century Gothic" w:hAnsi="Century Gothic"/>
          <w:b/>
          <w:color w:val="000000" w:themeColor="text1"/>
          <w:sz w:val="18"/>
          <w:szCs w:val="18"/>
        </w:rPr>
        <w:t>ROZWÓJ GOSPODARCZY</w:t>
      </w:r>
    </w:p>
    <w:tbl>
      <w:tblPr>
        <w:tblStyle w:val="Siatkatabeli"/>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677"/>
      </w:tblGrid>
      <w:tr w:rsidR="007C727C" w:rsidRPr="007C727C" w14:paraId="38E98BC7" w14:textId="77777777" w:rsidTr="00331B1F">
        <w:tc>
          <w:tcPr>
            <w:tcW w:w="4395" w:type="dxa"/>
          </w:tcPr>
          <w:p w14:paraId="18E84E63" w14:textId="679C7374" w:rsidR="00EC545F" w:rsidRPr="007C727C" w:rsidRDefault="00EC545F" w:rsidP="00516F4C">
            <w:pPr>
              <w:spacing w:line="288" w:lineRule="auto"/>
              <w:ind w:left="-108"/>
              <w:jc w:val="both"/>
              <w:rPr>
                <w:rFonts w:ascii="Century Gothic" w:hAnsi="Century Gothic"/>
                <w:b/>
                <w:color w:val="000000" w:themeColor="text1"/>
                <w:sz w:val="18"/>
                <w:szCs w:val="18"/>
              </w:rPr>
            </w:pPr>
            <w:r w:rsidRPr="007C727C">
              <w:rPr>
                <w:color w:val="000000" w:themeColor="text1"/>
                <w:sz w:val="21"/>
                <w:szCs w:val="21"/>
              </w:rPr>
              <w:t xml:space="preserve">Na Dolnym Śląsku można zaobserwować duże zróżnicowanie przestrzenne poziomu rozwoju sfery gospodarczej. Pasma i obszary odznaczające się bardzo wysokim poziomem rozwoju gospodarczego zlokalizowane są wokół największych ośrodków miejskich oraz wzdłuż najważniejszych korytarzy komunikacyjnych. Koncentracją pozytywnych dla rozwoju gospodarczego cech regionu charakteryzuje się stolica regionu – miasto Wrocław wraz z sąsiadującymi z nim gminami, w tym w szczególności w powiecie wrocławskim (gminy: Czernica, Długołęka, Kąty Wrocławskie, Kobierzyce i Siechnice). Wysokim poziomem rozwoju gospodarczego odznaczają się również: pasmo </w:t>
            </w:r>
          </w:p>
        </w:tc>
        <w:tc>
          <w:tcPr>
            <w:tcW w:w="4677" w:type="dxa"/>
          </w:tcPr>
          <w:p w14:paraId="2313E968" w14:textId="77777777" w:rsidR="00EC545F" w:rsidRPr="007C727C" w:rsidRDefault="00EC545F" w:rsidP="005F49A2">
            <w:pPr>
              <w:spacing w:after="60" w:line="288" w:lineRule="auto"/>
              <w:rPr>
                <w:rFonts w:ascii="Century Gothic" w:hAnsi="Century Gothic"/>
                <w:noProof/>
                <w:color w:val="000000" w:themeColor="text1"/>
                <w:sz w:val="16"/>
                <w:szCs w:val="16"/>
              </w:rPr>
            </w:pPr>
            <w:bookmarkStart w:id="54" w:name="_Toc491437966"/>
            <w:r w:rsidRPr="007C727C">
              <w:rPr>
                <w:rFonts w:ascii="Century Gothic" w:hAnsi="Century Gothic" w:cs="Times New Roman"/>
                <w:noProof/>
                <w:color w:val="000000" w:themeColor="text1"/>
                <w:sz w:val="16"/>
                <w:szCs w:val="16"/>
              </w:rPr>
              <w:t xml:space="preserve">RYSUNEK </w:t>
            </w:r>
            <w:r w:rsidR="00BC27EB" w:rsidRPr="007C727C">
              <w:rPr>
                <w:rFonts w:ascii="Century Gothic" w:hAnsi="Century Gothic" w:cs="Times New Roman"/>
                <w:noProof/>
                <w:color w:val="000000" w:themeColor="text1"/>
                <w:sz w:val="16"/>
                <w:szCs w:val="16"/>
              </w:rPr>
              <w:fldChar w:fldCharType="begin"/>
            </w:r>
            <w:r w:rsidRPr="007C727C">
              <w:rPr>
                <w:rFonts w:ascii="Century Gothic" w:hAnsi="Century Gothic" w:cs="Times New Roman"/>
                <w:noProof/>
                <w:color w:val="000000" w:themeColor="text1"/>
                <w:sz w:val="16"/>
                <w:szCs w:val="16"/>
              </w:rPr>
              <w:instrText xml:space="preserve"> SEQ Rysunek \* ARABIC </w:instrText>
            </w:r>
            <w:r w:rsidR="00BC27EB" w:rsidRPr="007C727C">
              <w:rPr>
                <w:rFonts w:ascii="Century Gothic" w:hAnsi="Century Gothic" w:cs="Times New Roman"/>
                <w:noProof/>
                <w:color w:val="000000" w:themeColor="text1"/>
                <w:sz w:val="16"/>
                <w:szCs w:val="16"/>
              </w:rPr>
              <w:fldChar w:fldCharType="separate"/>
            </w:r>
            <w:r w:rsidR="00724079">
              <w:rPr>
                <w:rFonts w:ascii="Century Gothic" w:hAnsi="Century Gothic" w:cs="Times New Roman"/>
                <w:noProof/>
                <w:color w:val="000000" w:themeColor="text1"/>
                <w:sz w:val="16"/>
                <w:szCs w:val="16"/>
              </w:rPr>
              <w:t>8</w:t>
            </w:r>
            <w:r w:rsidR="00BC27EB" w:rsidRPr="007C727C">
              <w:rPr>
                <w:rFonts w:ascii="Century Gothic" w:hAnsi="Century Gothic" w:cs="Times New Roman"/>
                <w:noProof/>
                <w:color w:val="000000" w:themeColor="text1"/>
                <w:sz w:val="16"/>
                <w:szCs w:val="16"/>
              </w:rPr>
              <w:fldChar w:fldCharType="end"/>
            </w:r>
            <w:r w:rsidRPr="007C727C">
              <w:rPr>
                <w:rFonts w:ascii="Century Gothic" w:hAnsi="Century Gothic" w:cs="Times New Roman"/>
                <w:noProof/>
                <w:color w:val="000000" w:themeColor="text1"/>
                <w:sz w:val="16"/>
                <w:szCs w:val="16"/>
              </w:rPr>
              <w:t xml:space="preserve">. </w:t>
            </w:r>
            <w:r w:rsidRPr="007C727C">
              <w:rPr>
                <w:rFonts w:ascii="Century Gothic" w:hAnsi="Century Gothic"/>
                <w:noProof/>
                <w:color w:val="000000" w:themeColor="text1"/>
                <w:sz w:val="16"/>
                <w:szCs w:val="16"/>
              </w:rPr>
              <w:t xml:space="preserve"> POZIOM ROZWOJU GOSPODARCZEGO GMIN WOJEWÓDZTWA DOLNOŚLĄSKIEGO [2015].</w:t>
            </w:r>
            <w:bookmarkEnd w:id="54"/>
          </w:p>
          <w:p w14:paraId="4DEE1286" w14:textId="77777777" w:rsidR="00EC545F" w:rsidRPr="007C727C" w:rsidRDefault="00EC545F" w:rsidP="005F49A2">
            <w:pPr>
              <w:spacing w:line="288" w:lineRule="auto"/>
              <w:ind w:firstLine="147"/>
              <w:jc w:val="center"/>
              <w:rPr>
                <w:rFonts w:ascii="Century Gothic" w:hAnsi="Century Gothic"/>
                <w:b/>
                <w:color w:val="000000" w:themeColor="text1"/>
                <w:sz w:val="18"/>
                <w:szCs w:val="18"/>
              </w:rPr>
            </w:pPr>
            <w:r w:rsidRPr="007C727C">
              <w:rPr>
                <w:noProof/>
                <w:color w:val="000000" w:themeColor="text1"/>
                <w:lang w:eastAsia="pl-PL"/>
              </w:rPr>
              <w:drawing>
                <wp:anchor distT="0" distB="0" distL="114300" distR="114300" simplePos="0" relativeHeight="251674624" behindDoc="0" locked="0" layoutInCell="1" allowOverlap="1" wp14:anchorId="47DE30E5" wp14:editId="3206A9B8">
                  <wp:simplePos x="0" y="0"/>
                  <wp:positionH relativeFrom="column">
                    <wp:posOffset>34925</wp:posOffset>
                  </wp:positionH>
                  <wp:positionV relativeFrom="paragraph">
                    <wp:posOffset>1559535</wp:posOffset>
                  </wp:positionV>
                  <wp:extent cx="818479" cy="778528"/>
                  <wp:effectExtent l="0" t="0" r="1270" b="2540"/>
                  <wp:wrapNone/>
                  <wp:docPr id="6538" name="Obraz 6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Gosp_naturalna przerwa.jpg"/>
                          <pic:cNvPicPr/>
                        </pic:nvPicPr>
                        <pic:blipFill rotWithShape="1">
                          <a:blip r:embed="rId83" cstate="print">
                            <a:extLst>
                              <a:ext uri="{28A0092B-C50C-407E-A947-70E740481C1C}">
                                <a14:useLocalDpi xmlns:a14="http://schemas.microsoft.com/office/drawing/2010/main" val="0"/>
                              </a:ext>
                            </a:extLst>
                          </a:blip>
                          <a:srcRect l="73539" t="30972" r="7372" b="41520"/>
                          <a:stretch/>
                        </pic:blipFill>
                        <pic:spPr bwMode="auto">
                          <a:xfrm>
                            <a:off x="0" y="0"/>
                            <a:ext cx="818479" cy="778528"/>
                          </a:xfrm>
                          <a:prstGeom prst="rect">
                            <a:avLst/>
                          </a:prstGeom>
                          <a:ln>
                            <a:noFill/>
                          </a:ln>
                          <a:extLst>
                            <a:ext uri="{53640926-AAD7-44D8-BBD7-CCE9431645EC}">
                              <a14:shadowObscured xmlns:a14="http://schemas.microsoft.com/office/drawing/2010/main"/>
                            </a:ext>
                          </a:extLst>
                        </pic:spPr>
                      </pic:pic>
                    </a:graphicData>
                  </a:graphic>
                </wp:anchor>
              </w:drawing>
            </w:r>
            <w:r w:rsidRPr="007C727C">
              <w:rPr>
                <w:noProof/>
                <w:color w:val="000000" w:themeColor="text1"/>
                <w:lang w:eastAsia="pl-PL"/>
              </w:rPr>
              <w:drawing>
                <wp:inline distT="0" distB="0" distL="0" distR="0" wp14:anchorId="44A9BA3B" wp14:editId="3E5A40BA">
                  <wp:extent cx="2577181" cy="2340000"/>
                  <wp:effectExtent l="0" t="0" r="0" b="0"/>
                  <wp:docPr id="6539" name="Obraz 6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Gosp_naturalna przerwa.jpg"/>
                          <pic:cNvPicPr/>
                        </pic:nvPicPr>
                        <pic:blipFill rotWithShape="1">
                          <a:blip r:embed="rId84" cstate="print">
                            <a:extLst>
                              <a:ext uri="{28A0092B-C50C-407E-A947-70E740481C1C}">
                                <a14:useLocalDpi xmlns:a14="http://schemas.microsoft.com/office/drawing/2010/main" val="0"/>
                              </a:ext>
                            </a:extLst>
                          </a:blip>
                          <a:srcRect l="760" t="1280" r="28467" b="1365"/>
                          <a:stretch/>
                        </pic:blipFill>
                        <pic:spPr bwMode="auto">
                          <a:xfrm>
                            <a:off x="0" y="0"/>
                            <a:ext cx="2577181" cy="2340000"/>
                          </a:xfrm>
                          <a:prstGeom prst="rect">
                            <a:avLst/>
                          </a:prstGeom>
                          <a:ln>
                            <a:noFill/>
                          </a:ln>
                          <a:extLst>
                            <a:ext uri="{53640926-AAD7-44D8-BBD7-CCE9431645EC}">
                              <a14:shadowObscured xmlns:a14="http://schemas.microsoft.com/office/drawing/2010/main"/>
                            </a:ext>
                          </a:extLst>
                        </pic:spPr>
                      </pic:pic>
                    </a:graphicData>
                  </a:graphic>
                </wp:inline>
              </w:drawing>
            </w:r>
          </w:p>
          <w:p w14:paraId="41496D0E" w14:textId="77777777" w:rsidR="00EC545F" w:rsidRPr="007C727C" w:rsidRDefault="00EC545F" w:rsidP="005F49A2">
            <w:pPr>
              <w:pStyle w:val="RDO"/>
              <w:spacing w:after="0" w:line="288" w:lineRule="auto"/>
              <w:rPr>
                <w:rFonts w:ascii="Century Gothic" w:hAnsi="Century Gothic"/>
                <w:b/>
                <w:color w:val="000000" w:themeColor="text1"/>
                <w:sz w:val="18"/>
                <w:szCs w:val="18"/>
              </w:rPr>
            </w:pPr>
            <w:r w:rsidRPr="007C727C">
              <w:rPr>
                <w:noProof/>
                <w:color w:val="000000" w:themeColor="text1"/>
              </w:rPr>
              <w:t>Źródło: opracowanie własne IRT na podstawie danych GUS.</w:t>
            </w:r>
          </w:p>
        </w:tc>
      </w:tr>
    </w:tbl>
    <w:p w14:paraId="72A41506" w14:textId="7AFFF8EF" w:rsidR="00331B1F" w:rsidRPr="007C727C" w:rsidRDefault="00516F4C" w:rsidP="001E2691">
      <w:pPr>
        <w:pStyle w:val="TABELA"/>
        <w:spacing w:before="0" w:after="120" w:line="288" w:lineRule="auto"/>
        <w:rPr>
          <w:rFonts w:asciiTheme="minorHAnsi" w:hAnsiTheme="minorHAnsi"/>
          <w:color w:val="000000" w:themeColor="text1"/>
          <w:sz w:val="21"/>
          <w:szCs w:val="21"/>
        </w:rPr>
      </w:pPr>
      <w:r w:rsidRPr="00516F4C">
        <w:rPr>
          <w:rFonts w:asciiTheme="minorHAnsi" w:hAnsiTheme="minorHAnsi"/>
          <w:color w:val="000000" w:themeColor="text1"/>
          <w:sz w:val="21"/>
          <w:szCs w:val="21"/>
        </w:rPr>
        <w:t xml:space="preserve">Głogów-Polkowice-Lubin-Legnica oraz obszary wokół Bolesławca, Jeleniej Góry oraz Wałbrzycha. </w:t>
      </w:r>
      <w:r w:rsidR="00331B1F" w:rsidRPr="007C727C">
        <w:rPr>
          <w:rFonts w:asciiTheme="minorHAnsi" w:hAnsiTheme="minorHAnsi"/>
          <w:color w:val="000000" w:themeColor="text1"/>
          <w:sz w:val="21"/>
          <w:szCs w:val="21"/>
        </w:rPr>
        <w:t>Natomiast koncentracja negatywnych dla rozwoju gospodarczego cech występuje głównie w gminach północnej części województwa dolnośląskiego, w powiatach głogowskim i górowskim oraz w powiatach złotoryjskim, lwóweckim i południowej części powiatu jaworskiego, a także w zachodniej części kotliny Kłodzkiej.</w:t>
      </w:r>
    </w:p>
    <w:p w14:paraId="1BC78F2D" w14:textId="77777777" w:rsidR="00EC545F" w:rsidRPr="00793E01" w:rsidRDefault="00DE6D43" w:rsidP="00D41A4A">
      <w:pPr>
        <w:pStyle w:val="Nagwek2"/>
      </w:pPr>
      <w:bookmarkStart w:id="55" w:name="_Toc500226222"/>
      <w:r>
        <w:t>3.3</w:t>
      </w:r>
      <w:r w:rsidR="00770CED">
        <w:t>.</w:t>
      </w:r>
      <w:r w:rsidR="00EC545F">
        <w:t xml:space="preserve"> </w:t>
      </w:r>
      <w:r w:rsidR="00EC545F" w:rsidRPr="00793E01">
        <w:t>MACIERZ KIERUNKÓW INTERWENCJI</w:t>
      </w:r>
      <w:bookmarkEnd w:id="55"/>
    </w:p>
    <w:tbl>
      <w:tblPr>
        <w:tblStyle w:val="Siatkatabeli"/>
        <w:tblW w:w="933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D9D9D9" w:themeFill="background1" w:themeFillShade="D9"/>
        <w:tblLayout w:type="fixed"/>
        <w:tblLook w:val="04A0" w:firstRow="1" w:lastRow="0" w:firstColumn="1" w:lastColumn="0" w:noHBand="0" w:noVBand="1"/>
      </w:tblPr>
      <w:tblGrid>
        <w:gridCol w:w="544"/>
        <w:gridCol w:w="851"/>
        <w:gridCol w:w="2977"/>
        <w:gridCol w:w="850"/>
        <w:gridCol w:w="4111"/>
      </w:tblGrid>
      <w:tr w:rsidR="007C727C" w:rsidRPr="007C727C" w14:paraId="60A660B2" w14:textId="77777777" w:rsidTr="00FA1EDA">
        <w:trPr>
          <w:tblHeader/>
        </w:trPr>
        <w:tc>
          <w:tcPr>
            <w:tcW w:w="544" w:type="dxa"/>
            <w:shd w:val="clear" w:color="auto" w:fill="D9D9D9" w:themeFill="background1" w:themeFillShade="D9"/>
            <w:vAlign w:val="center"/>
          </w:tcPr>
          <w:p w14:paraId="51CC7EE6" w14:textId="77777777" w:rsidR="00EC545F" w:rsidRPr="007C727C" w:rsidRDefault="00EC545F" w:rsidP="005F49A2">
            <w:pPr>
              <w:spacing w:before="20" w:after="20" w:line="288" w:lineRule="auto"/>
              <w:jc w:val="center"/>
              <w:rPr>
                <w:rFonts w:cstheme="minorHAnsi"/>
                <w:b/>
                <w:color w:val="000000" w:themeColor="text1"/>
                <w:sz w:val="18"/>
                <w:szCs w:val="18"/>
              </w:rPr>
            </w:pPr>
            <w:r w:rsidRPr="007C727C">
              <w:rPr>
                <w:rFonts w:cstheme="minorHAnsi"/>
                <w:b/>
                <w:color w:val="000000" w:themeColor="text1"/>
                <w:sz w:val="18"/>
                <w:szCs w:val="18"/>
              </w:rPr>
              <w:t>Lp.</w:t>
            </w:r>
          </w:p>
        </w:tc>
        <w:tc>
          <w:tcPr>
            <w:tcW w:w="851" w:type="dxa"/>
            <w:shd w:val="clear" w:color="auto" w:fill="D9D9D9" w:themeFill="background1" w:themeFillShade="D9"/>
            <w:vAlign w:val="center"/>
          </w:tcPr>
          <w:p w14:paraId="2D2D1752" w14:textId="77777777" w:rsidR="00EC545F" w:rsidRPr="007C727C" w:rsidRDefault="00EC545F" w:rsidP="005F49A2">
            <w:pPr>
              <w:spacing w:before="20" w:after="20" w:line="288" w:lineRule="auto"/>
              <w:ind w:right="-108" w:hanging="119"/>
              <w:jc w:val="center"/>
              <w:rPr>
                <w:rFonts w:ascii="Century Gothic" w:hAnsi="Century Gothic"/>
                <w:b/>
                <w:color w:val="000000" w:themeColor="text1"/>
                <w:sz w:val="12"/>
                <w:szCs w:val="12"/>
              </w:rPr>
            </w:pPr>
            <w:r w:rsidRPr="007C727C">
              <w:rPr>
                <w:rFonts w:ascii="Century Gothic" w:hAnsi="Century Gothic"/>
                <w:b/>
                <w:color w:val="000000" w:themeColor="text1"/>
                <w:sz w:val="12"/>
                <w:szCs w:val="12"/>
              </w:rPr>
              <w:t>Cel strategiczny</w:t>
            </w:r>
          </w:p>
        </w:tc>
        <w:tc>
          <w:tcPr>
            <w:tcW w:w="2977" w:type="dxa"/>
            <w:shd w:val="clear" w:color="auto" w:fill="D9D9D9" w:themeFill="background1" w:themeFillShade="D9"/>
            <w:vAlign w:val="center"/>
          </w:tcPr>
          <w:p w14:paraId="35E46F7E" w14:textId="77777777" w:rsidR="00EC545F" w:rsidRPr="007C727C" w:rsidRDefault="00EC545F" w:rsidP="005F49A2">
            <w:pPr>
              <w:spacing w:before="20" w:after="20" w:line="288" w:lineRule="auto"/>
              <w:jc w:val="center"/>
              <w:rPr>
                <w:rFonts w:ascii="Century Gothic" w:hAnsi="Century Gothic"/>
                <w:b/>
                <w:color w:val="000000" w:themeColor="text1"/>
                <w:sz w:val="12"/>
                <w:szCs w:val="12"/>
              </w:rPr>
            </w:pPr>
            <w:r w:rsidRPr="007C727C">
              <w:rPr>
                <w:rFonts w:ascii="Century Gothic" w:hAnsi="Century Gothic"/>
                <w:b/>
                <w:color w:val="000000" w:themeColor="text1"/>
                <w:sz w:val="12"/>
                <w:szCs w:val="12"/>
              </w:rPr>
              <w:t>Priorytety</w:t>
            </w:r>
          </w:p>
          <w:p w14:paraId="17961249" w14:textId="77777777" w:rsidR="00EC545F" w:rsidRPr="007C727C" w:rsidRDefault="00EC545F" w:rsidP="005F49A2">
            <w:pPr>
              <w:spacing w:before="20" w:after="20" w:line="288" w:lineRule="auto"/>
              <w:jc w:val="center"/>
              <w:rPr>
                <w:rFonts w:ascii="Century Gothic" w:hAnsi="Century Gothic"/>
                <w:b/>
                <w:color w:val="000000" w:themeColor="text1"/>
                <w:sz w:val="12"/>
                <w:szCs w:val="12"/>
              </w:rPr>
            </w:pPr>
            <w:r w:rsidRPr="007C727C">
              <w:rPr>
                <w:rFonts w:ascii="Century Gothic" w:hAnsi="Century Gothic"/>
                <w:b/>
                <w:color w:val="000000" w:themeColor="text1"/>
                <w:sz w:val="12"/>
                <w:szCs w:val="12"/>
              </w:rPr>
              <w:t>(cele operacyjne)</w:t>
            </w:r>
          </w:p>
        </w:tc>
        <w:tc>
          <w:tcPr>
            <w:tcW w:w="850" w:type="dxa"/>
            <w:shd w:val="clear" w:color="auto" w:fill="D9D9D9" w:themeFill="background1" w:themeFillShade="D9"/>
            <w:vAlign w:val="center"/>
          </w:tcPr>
          <w:p w14:paraId="7348485E" w14:textId="77777777" w:rsidR="00EC545F" w:rsidRPr="007C727C" w:rsidRDefault="00EC545F" w:rsidP="005F49A2">
            <w:pPr>
              <w:spacing w:before="20" w:after="20" w:line="288" w:lineRule="auto"/>
              <w:ind w:left="-108" w:right="-108"/>
              <w:jc w:val="center"/>
              <w:rPr>
                <w:rFonts w:ascii="Century Gothic" w:hAnsi="Century Gothic"/>
                <w:b/>
                <w:color w:val="000000" w:themeColor="text1"/>
                <w:sz w:val="12"/>
                <w:szCs w:val="12"/>
              </w:rPr>
            </w:pPr>
            <w:r w:rsidRPr="007C727C">
              <w:rPr>
                <w:rFonts w:ascii="Century Gothic" w:hAnsi="Century Gothic"/>
                <w:b/>
                <w:color w:val="000000" w:themeColor="text1"/>
                <w:sz w:val="12"/>
                <w:szCs w:val="12"/>
              </w:rPr>
              <w:t>Wymiar horyzontalny</w:t>
            </w:r>
          </w:p>
        </w:tc>
        <w:tc>
          <w:tcPr>
            <w:tcW w:w="4111" w:type="dxa"/>
            <w:shd w:val="clear" w:color="auto" w:fill="D9D9D9" w:themeFill="background1" w:themeFillShade="D9"/>
            <w:vAlign w:val="center"/>
          </w:tcPr>
          <w:p w14:paraId="370D33C9" w14:textId="77777777" w:rsidR="00EC545F" w:rsidRPr="007C727C" w:rsidRDefault="00EC545F" w:rsidP="005F49A2">
            <w:pPr>
              <w:spacing w:before="20" w:after="20" w:line="288" w:lineRule="auto"/>
              <w:jc w:val="center"/>
              <w:rPr>
                <w:rFonts w:ascii="Century Gothic" w:hAnsi="Century Gothic"/>
                <w:b/>
                <w:color w:val="000000" w:themeColor="text1"/>
                <w:sz w:val="12"/>
                <w:szCs w:val="12"/>
              </w:rPr>
            </w:pPr>
            <w:r w:rsidRPr="007C727C">
              <w:rPr>
                <w:rFonts w:ascii="Century Gothic" w:hAnsi="Century Gothic"/>
                <w:b/>
                <w:color w:val="000000" w:themeColor="text1"/>
                <w:sz w:val="12"/>
                <w:szCs w:val="12"/>
              </w:rPr>
              <w:t xml:space="preserve">Wymiar obszarowy </w:t>
            </w:r>
            <w:r w:rsidRPr="007C727C">
              <w:rPr>
                <w:rFonts w:ascii="Times New Roman" w:hAnsi="Times New Roman" w:cs="Times New Roman"/>
                <w:b/>
                <w:color w:val="000000" w:themeColor="text1"/>
                <w:sz w:val="12"/>
                <w:szCs w:val="12"/>
              </w:rPr>
              <w:t>–</w:t>
            </w:r>
          </w:p>
          <w:p w14:paraId="108886C1" w14:textId="77777777" w:rsidR="00EC545F" w:rsidRPr="007C727C" w:rsidRDefault="00EC545F" w:rsidP="005F49A2">
            <w:pPr>
              <w:spacing w:before="20" w:after="20" w:line="288" w:lineRule="auto"/>
              <w:jc w:val="center"/>
              <w:rPr>
                <w:rFonts w:ascii="Century Gothic" w:hAnsi="Century Gothic"/>
                <w:b/>
                <w:color w:val="000000" w:themeColor="text1"/>
                <w:sz w:val="12"/>
                <w:szCs w:val="12"/>
              </w:rPr>
            </w:pPr>
            <w:r w:rsidRPr="007C727C">
              <w:rPr>
                <w:rFonts w:ascii="Century Gothic" w:hAnsi="Century Gothic"/>
                <w:b/>
                <w:color w:val="000000" w:themeColor="text1"/>
                <w:sz w:val="12"/>
                <w:szCs w:val="12"/>
              </w:rPr>
              <w:t>Obszar Strategicznej Interwencji</w:t>
            </w:r>
          </w:p>
        </w:tc>
      </w:tr>
      <w:tr w:rsidR="007C727C" w:rsidRPr="007C727C" w14:paraId="3423FF58" w14:textId="77777777" w:rsidTr="00FA1EDA">
        <w:tc>
          <w:tcPr>
            <w:tcW w:w="544" w:type="dxa"/>
            <w:vMerge w:val="restart"/>
            <w:shd w:val="clear" w:color="auto" w:fill="D9D9D9" w:themeFill="background1" w:themeFillShade="D9"/>
          </w:tcPr>
          <w:p w14:paraId="69D86A8C" w14:textId="77777777" w:rsidR="00EC545F" w:rsidRPr="007C727C" w:rsidRDefault="00EC545F" w:rsidP="005F49A2">
            <w:pPr>
              <w:spacing w:before="40" w:after="40" w:line="288" w:lineRule="auto"/>
              <w:jc w:val="center"/>
              <w:rPr>
                <w:rFonts w:cstheme="minorHAnsi"/>
                <w:b/>
                <w:color w:val="000000" w:themeColor="text1"/>
                <w:sz w:val="18"/>
                <w:szCs w:val="18"/>
              </w:rPr>
            </w:pPr>
            <w:r w:rsidRPr="007C727C">
              <w:rPr>
                <w:rFonts w:cstheme="minorHAnsi"/>
                <w:b/>
                <w:color w:val="000000" w:themeColor="text1"/>
                <w:sz w:val="18"/>
                <w:szCs w:val="18"/>
              </w:rPr>
              <w:t>1.</w:t>
            </w:r>
          </w:p>
        </w:tc>
        <w:tc>
          <w:tcPr>
            <w:tcW w:w="851" w:type="dxa"/>
            <w:vMerge w:val="restart"/>
            <w:shd w:val="clear" w:color="auto" w:fill="D9D9D9" w:themeFill="background1" w:themeFillShade="D9"/>
            <w:textDirection w:val="btLr"/>
            <w:vAlign w:val="center"/>
          </w:tcPr>
          <w:p w14:paraId="2E7C6D8E" w14:textId="77777777" w:rsidR="00EC545F" w:rsidRPr="007C727C" w:rsidRDefault="00EC545F" w:rsidP="005F49A2">
            <w:pPr>
              <w:spacing w:before="40" w:after="40" w:line="288" w:lineRule="auto"/>
              <w:ind w:left="113" w:right="113"/>
              <w:jc w:val="center"/>
              <w:rPr>
                <w:rFonts w:ascii="Century Gothic" w:hAnsi="Century Gothic"/>
                <w:b/>
                <w:color w:val="000000" w:themeColor="text1"/>
                <w:sz w:val="14"/>
                <w:szCs w:val="14"/>
              </w:rPr>
            </w:pPr>
            <w:r w:rsidRPr="007C727C">
              <w:rPr>
                <w:rFonts w:ascii="Century Gothic" w:hAnsi="Century Gothic"/>
                <w:b/>
                <w:color w:val="000000" w:themeColor="text1"/>
                <w:sz w:val="14"/>
                <w:szCs w:val="14"/>
              </w:rPr>
              <w:t>EFEKTYWNE WYKORZYSTANIE GOSPODARCZEGO POTENCJAŁU REGIONU</w:t>
            </w:r>
          </w:p>
        </w:tc>
        <w:tc>
          <w:tcPr>
            <w:tcW w:w="2977" w:type="dxa"/>
            <w:shd w:val="clear" w:color="auto" w:fill="D9D9D9" w:themeFill="background1" w:themeFillShade="D9"/>
          </w:tcPr>
          <w:p w14:paraId="76839B40" w14:textId="77777777" w:rsidR="00EC545F" w:rsidRPr="007C727C" w:rsidRDefault="00EC545F" w:rsidP="005F49A2">
            <w:pPr>
              <w:pStyle w:val="Akapitzlist"/>
              <w:numPr>
                <w:ilvl w:val="1"/>
                <w:numId w:val="43"/>
              </w:numPr>
              <w:autoSpaceDE w:val="0"/>
              <w:autoSpaceDN w:val="0"/>
              <w:adjustRightInd w:val="0"/>
              <w:spacing w:after="0" w:line="288" w:lineRule="auto"/>
              <w:rPr>
                <w:color w:val="000000" w:themeColor="text1"/>
                <w:sz w:val="14"/>
                <w:szCs w:val="14"/>
              </w:rPr>
            </w:pPr>
            <w:r w:rsidRPr="007C727C">
              <w:rPr>
                <w:color w:val="000000" w:themeColor="text1"/>
                <w:sz w:val="14"/>
                <w:szCs w:val="14"/>
              </w:rPr>
              <w:t>Wspieranie endogenicznych potencjałów gospodarczych subregionów</w:t>
            </w:r>
          </w:p>
        </w:tc>
        <w:tc>
          <w:tcPr>
            <w:tcW w:w="850" w:type="dxa"/>
            <w:shd w:val="clear" w:color="auto" w:fill="D9D9D9" w:themeFill="background1" w:themeFillShade="D9"/>
          </w:tcPr>
          <w:p w14:paraId="31E7EF12" w14:textId="77777777" w:rsidR="00EC545F" w:rsidRPr="007C727C" w:rsidRDefault="00EC545F" w:rsidP="005F49A2">
            <w:pPr>
              <w:spacing w:line="288" w:lineRule="auto"/>
              <w:jc w:val="center"/>
              <w:rPr>
                <w:color w:val="000000" w:themeColor="text1"/>
                <w:sz w:val="14"/>
                <w:szCs w:val="14"/>
              </w:rPr>
            </w:pPr>
            <w:r w:rsidRPr="007C727C">
              <w:rPr>
                <w:noProof/>
                <w:color w:val="000000" w:themeColor="text1"/>
                <w:lang w:eastAsia="pl-PL"/>
              </w:rPr>
              <w:drawing>
                <wp:inline distT="0" distB="0" distL="0" distR="0" wp14:anchorId="2771EA80" wp14:editId="139CB8B3">
                  <wp:extent cx="199070" cy="180000"/>
                  <wp:effectExtent l="0" t="0" r="0" b="0"/>
                  <wp:docPr id="6540" name="Obraz 6540"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29CB5317" w14:textId="77777777" w:rsidR="00EC545F" w:rsidRPr="007C727C" w:rsidRDefault="00EC545F" w:rsidP="005F49A2">
            <w:pPr>
              <w:pStyle w:val="Akapitzlist"/>
              <w:numPr>
                <w:ilvl w:val="0"/>
                <w:numId w:val="52"/>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miasta tracące funkcje społeczno-gospodarcze</w:t>
            </w:r>
          </w:p>
          <w:p w14:paraId="783F731E" w14:textId="77777777" w:rsidR="00EC545F" w:rsidRPr="007C727C" w:rsidRDefault="00EC545F" w:rsidP="005F49A2">
            <w:pPr>
              <w:pStyle w:val="Akapitzlist"/>
              <w:numPr>
                <w:ilvl w:val="0"/>
                <w:numId w:val="52"/>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uzdrowiska</w:t>
            </w:r>
          </w:p>
          <w:p w14:paraId="353036F7" w14:textId="77777777" w:rsidR="00EC545F" w:rsidRPr="007C727C" w:rsidRDefault="00EC545F" w:rsidP="005F49A2">
            <w:pPr>
              <w:pStyle w:val="Akapitzlist"/>
              <w:numPr>
                <w:ilvl w:val="0"/>
                <w:numId w:val="52"/>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obszary RIS</w:t>
            </w:r>
          </w:p>
          <w:p w14:paraId="15B97F52" w14:textId="77777777" w:rsidR="00EC545F" w:rsidRPr="007C727C" w:rsidRDefault="00EC545F" w:rsidP="005F49A2">
            <w:pPr>
              <w:pStyle w:val="Akapitzlist"/>
              <w:numPr>
                <w:ilvl w:val="0"/>
                <w:numId w:val="52"/>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obszary o wysokim potencjale turystyczno-rekreacyjnym środowiska przyrodniczego i kulturowego</w:t>
            </w:r>
          </w:p>
          <w:p w14:paraId="08561B40" w14:textId="77777777" w:rsidR="00EC545F" w:rsidRPr="007C727C" w:rsidRDefault="00EC545F" w:rsidP="005F49A2">
            <w:pPr>
              <w:pStyle w:val="Akapitzlist"/>
              <w:numPr>
                <w:ilvl w:val="0"/>
                <w:numId w:val="52"/>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 xml:space="preserve">obszary wyspecjalizowanej strefy gospodarczej dla rolnictwa  </w:t>
            </w:r>
          </w:p>
          <w:p w14:paraId="6A600B0A" w14:textId="77777777" w:rsidR="00EC545F" w:rsidRPr="007C727C" w:rsidRDefault="00EC545F" w:rsidP="005F49A2">
            <w:pPr>
              <w:pStyle w:val="Akapitzlist"/>
              <w:numPr>
                <w:ilvl w:val="0"/>
                <w:numId w:val="52"/>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obszary potencjalnej eksploatacji złóż kopalin</w:t>
            </w:r>
          </w:p>
          <w:p w14:paraId="01945F98" w14:textId="77777777" w:rsidR="00EC545F" w:rsidRPr="007C727C" w:rsidRDefault="00EC545F" w:rsidP="005F49A2">
            <w:pPr>
              <w:pStyle w:val="Akapitzlist"/>
              <w:numPr>
                <w:ilvl w:val="0"/>
                <w:numId w:val="52"/>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obszar funkcjonalny górski</w:t>
            </w:r>
          </w:p>
        </w:tc>
      </w:tr>
      <w:tr w:rsidR="007C727C" w:rsidRPr="007C727C" w14:paraId="75D13D44" w14:textId="77777777" w:rsidTr="00FA1EDA">
        <w:tc>
          <w:tcPr>
            <w:tcW w:w="544" w:type="dxa"/>
            <w:vMerge/>
            <w:shd w:val="clear" w:color="auto" w:fill="D9D9D9" w:themeFill="background1" w:themeFillShade="D9"/>
          </w:tcPr>
          <w:p w14:paraId="6407A47D" w14:textId="77777777" w:rsidR="00EC545F" w:rsidRPr="007C727C" w:rsidRDefault="00EC545F" w:rsidP="005F49A2">
            <w:pPr>
              <w:spacing w:before="40" w:after="40" w:line="288" w:lineRule="auto"/>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143E4CBB" w14:textId="77777777" w:rsidR="00EC545F" w:rsidRPr="007C727C" w:rsidRDefault="00EC545F" w:rsidP="005F49A2">
            <w:pPr>
              <w:spacing w:before="40" w:after="40" w:line="288" w:lineRule="auto"/>
              <w:ind w:left="113" w:right="113"/>
              <w:jc w:val="center"/>
              <w:rPr>
                <w:rFonts w:ascii="Century Gothic" w:hAnsi="Century Gothic"/>
                <w:b/>
                <w:color w:val="000000" w:themeColor="text1"/>
                <w:sz w:val="14"/>
                <w:szCs w:val="14"/>
              </w:rPr>
            </w:pPr>
          </w:p>
        </w:tc>
        <w:tc>
          <w:tcPr>
            <w:tcW w:w="2977" w:type="dxa"/>
            <w:shd w:val="clear" w:color="auto" w:fill="D9D9D9" w:themeFill="background1" w:themeFillShade="D9"/>
          </w:tcPr>
          <w:p w14:paraId="351260B9" w14:textId="77777777" w:rsidR="00EC545F" w:rsidRPr="007C727C" w:rsidRDefault="00EC545F" w:rsidP="005F49A2">
            <w:pPr>
              <w:pStyle w:val="Akapitzlist"/>
              <w:numPr>
                <w:ilvl w:val="1"/>
                <w:numId w:val="43"/>
              </w:numPr>
              <w:autoSpaceDE w:val="0"/>
              <w:autoSpaceDN w:val="0"/>
              <w:adjustRightInd w:val="0"/>
              <w:spacing w:after="0" w:line="288" w:lineRule="auto"/>
              <w:rPr>
                <w:color w:val="000000" w:themeColor="text1"/>
                <w:sz w:val="14"/>
                <w:szCs w:val="14"/>
              </w:rPr>
            </w:pPr>
            <w:r w:rsidRPr="007C727C">
              <w:rPr>
                <w:color w:val="000000" w:themeColor="text1"/>
                <w:sz w:val="14"/>
                <w:szCs w:val="14"/>
              </w:rPr>
              <w:t>Wzmocnienie krajowej i europejskiej konkurencyjności regionu i jego marki</w:t>
            </w:r>
          </w:p>
        </w:tc>
        <w:tc>
          <w:tcPr>
            <w:tcW w:w="850" w:type="dxa"/>
            <w:shd w:val="clear" w:color="auto" w:fill="D9D9D9" w:themeFill="background1" w:themeFillShade="D9"/>
          </w:tcPr>
          <w:p w14:paraId="1D157B4A" w14:textId="77777777" w:rsidR="00EC545F" w:rsidRPr="007C727C" w:rsidRDefault="00EC545F" w:rsidP="005F49A2">
            <w:pPr>
              <w:spacing w:line="288" w:lineRule="auto"/>
              <w:jc w:val="center"/>
              <w:rPr>
                <w:noProof/>
                <w:color w:val="000000" w:themeColor="text1"/>
                <w:lang w:eastAsia="pl-PL"/>
              </w:rPr>
            </w:pPr>
            <w:r w:rsidRPr="007C727C">
              <w:rPr>
                <w:noProof/>
                <w:color w:val="000000" w:themeColor="text1"/>
                <w:lang w:eastAsia="pl-PL"/>
              </w:rPr>
              <w:drawing>
                <wp:inline distT="0" distB="0" distL="0" distR="0" wp14:anchorId="5D0E9512" wp14:editId="5964DA70">
                  <wp:extent cx="199070" cy="180000"/>
                  <wp:effectExtent l="0" t="0" r="0" b="0"/>
                  <wp:docPr id="6541" name="Obraz 6541"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5C2796CE" w14:textId="77777777" w:rsidR="00EC545F" w:rsidRPr="007C727C" w:rsidRDefault="00EC545F" w:rsidP="005F49A2">
            <w:pPr>
              <w:pStyle w:val="Akapitzlist"/>
              <w:spacing w:after="0" w:line="288" w:lineRule="auto"/>
              <w:ind w:left="175"/>
              <w:contextualSpacing w:val="0"/>
              <w:rPr>
                <w:color w:val="000000" w:themeColor="text1"/>
                <w:sz w:val="14"/>
                <w:szCs w:val="14"/>
              </w:rPr>
            </w:pPr>
          </w:p>
        </w:tc>
      </w:tr>
      <w:tr w:rsidR="007C727C" w:rsidRPr="007C727C" w14:paraId="0449DB05" w14:textId="77777777" w:rsidTr="00FA1EDA">
        <w:tc>
          <w:tcPr>
            <w:tcW w:w="544" w:type="dxa"/>
            <w:vMerge/>
            <w:shd w:val="clear" w:color="auto" w:fill="D9D9D9" w:themeFill="background1" w:themeFillShade="D9"/>
          </w:tcPr>
          <w:p w14:paraId="77285123" w14:textId="77777777" w:rsidR="00EC545F" w:rsidRPr="007C727C" w:rsidRDefault="00EC545F" w:rsidP="005F49A2">
            <w:pPr>
              <w:spacing w:before="40" w:after="40" w:line="288" w:lineRule="auto"/>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60BD9A3B" w14:textId="77777777" w:rsidR="00EC545F" w:rsidRPr="007C727C" w:rsidRDefault="00EC545F" w:rsidP="005F49A2">
            <w:pPr>
              <w:spacing w:before="40" w:after="40" w:line="288" w:lineRule="auto"/>
              <w:ind w:left="113" w:right="113"/>
              <w:jc w:val="center"/>
              <w:rPr>
                <w:rFonts w:ascii="Century Gothic" w:hAnsi="Century Gothic"/>
                <w:b/>
                <w:color w:val="000000" w:themeColor="text1"/>
                <w:sz w:val="14"/>
                <w:szCs w:val="14"/>
              </w:rPr>
            </w:pPr>
          </w:p>
        </w:tc>
        <w:tc>
          <w:tcPr>
            <w:tcW w:w="2977" w:type="dxa"/>
            <w:shd w:val="clear" w:color="auto" w:fill="D9D9D9" w:themeFill="background1" w:themeFillShade="D9"/>
          </w:tcPr>
          <w:p w14:paraId="64D2C6A3" w14:textId="77777777" w:rsidR="00EC545F" w:rsidRPr="007C727C" w:rsidRDefault="00EC545F" w:rsidP="005F49A2">
            <w:pPr>
              <w:pStyle w:val="Akapitzlist"/>
              <w:numPr>
                <w:ilvl w:val="1"/>
                <w:numId w:val="43"/>
              </w:numPr>
              <w:autoSpaceDE w:val="0"/>
              <w:autoSpaceDN w:val="0"/>
              <w:adjustRightInd w:val="0"/>
              <w:spacing w:after="0" w:line="288" w:lineRule="auto"/>
              <w:rPr>
                <w:color w:val="000000" w:themeColor="text1"/>
                <w:sz w:val="14"/>
                <w:szCs w:val="14"/>
              </w:rPr>
            </w:pPr>
            <w:r w:rsidRPr="007C727C">
              <w:rPr>
                <w:color w:val="000000" w:themeColor="text1"/>
                <w:sz w:val="14"/>
                <w:szCs w:val="14"/>
              </w:rPr>
              <w:t>Wzmacnianie innowacyjności regionu</w:t>
            </w:r>
          </w:p>
        </w:tc>
        <w:tc>
          <w:tcPr>
            <w:tcW w:w="850" w:type="dxa"/>
            <w:shd w:val="clear" w:color="auto" w:fill="D9D9D9" w:themeFill="background1" w:themeFillShade="D9"/>
          </w:tcPr>
          <w:p w14:paraId="051B4910" w14:textId="77777777" w:rsidR="00EC545F" w:rsidRPr="007C727C" w:rsidRDefault="00EC545F" w:rsidP="005F49A2">
            <w:pPr>
              <w:spacing w:line="288" w:lineRule="auto"/>
              <w:jc w:val="center"/>
              <w:rPr>
                <w:noProof/>
                <w:color w:val="000000" w:themeColor="text1"/>
                <w:lang w:eastAsia="pl-PL"/>
              </w:rPr>
            </w:pPr>
            <w:r w:rsidRPr="007C727C">
              <w:rPr>
                <w:noProof/>
                <w:color w:val="000000" w:themeColor="text1"/>
                <w:lang w:eastAsia="pl-PL"/>
              </w:rPr>
              <w:drawing>
                <wp:inline distT="0" distB="0" distL="0" distR="0" wp14:anchorId="4252C1FE" wp14:editId="209FDC52">
                  <wp:extent cx="199070" cy="180000"/>
                  <wp:effectExtent l="0" t="0" r="0" b="0"/>
                  <wp:docPr id="7" name="Obraz 7"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02CEA93B" w14:textId="77777777" w:rsidR="00EC545F" w:rsidRPr="007C727C" w:rsidRDefault="00EC545F" w:rsidP="005F49A2">
            <w:pPr>
              <w:pStyle w:val="Akapitzlist"/>
              <w:numPr>
                <w:ilvl w:val="0"/>
                <w:numId w:val="52"/>
              </w:numPr>
              <w:autoSpaceDE w:val="0"/>
              <w:autoSpaceDN w:val="0"/>
              <w:adjustRightInd w:val="0"/>
              <w:spacing w:after="0" w:line="288" w:lineRule="auto"/>
              <w:ind w:left="164" w:hanging="164"/>
              <w:rPr>
                <w:color w:val="000000" w:themeColor="text1"/>
                <w:sz w:val="14"/>
                <w:szCs w:val="14"/>
              </w:rPr>
            </w:pPr>
            <w:r w:rsidRPr="007C727C">
              <w:rPr>
                <w:color w:val="000000" w:themeColor="text1"/>
                <w:sz w:val="14"/>
                <w:szCs w:val="14"/>
              </w:rPr>
              <w:t>ośrodki regionalne: Wrocław, Jelenia Góra, Legnica, Wałbrzych</w:t>
            </w:r>
          </w:p>
          <w:p w14:paraId="4D3EFBAC" w14:textId="77777777" w:rsidR="00EC545F" w:rsidRPr="007C727C" w:rsidRDefault="00EC545F" w:rsidP="005F49A2">
            <w:pPr>
              <w:pStyle w:val="Akapitzlist"/>
              <w:numPr>
                <w:ilvl w:val="0"/>
                <w:numId w:val="52"/>
              </w:numPr>
              <w:autoSpaceDE w:val="0"/>
              <w:autoSpaceDN w:val="0"/>
              <w:adjustRightInd w:val="0"/>
              <w:spacing w:after="0" w:line="288" w:lineRule="auto"/>
              <w:ind w:left="164" w:hanging="164"/>
              <w:contextualSpacing w:val="0"/>
              <w:rPr>
                <w:color w:val="000000" w:themeColor="text1"/>
                <w:sz w:val="14"/>
                <w:szCs w:val="14"/>
              </w:rPr>
            </w:pPr>
            <w:r w:rsidRPr="007C727C">
              <w:rPr>
                <w:color w:val="000000" w:themeColor="text1"/>
                <w:sz w:val="14"/>
                <w:szCs w:val="14"/>
              </w:rPr>
              <w:t>miejskie obszary funkcjonalne</w:t>
            </w:r>
          </w:p>
        </w:tc>
      </w:tr>
      <w:tr w:rsidR="007C727C" w:rsidRPr="007C727C" w14:paraId="0C6B064E" w14:textId="77777777" w:rsidTr="00FA1EDA">
        <w:tc>
          <w:tcPr>
            <w:tcW w:w="544" w:type="dxa"/>
            <w:vMerge/>
            <w:shd w:val="clear" w:color="auto" w:fill="D9D9D9" w:themeFill="background1" w:themeFillShade="D9"/>
          </w:tcPr>
          <w:p w14:paraId="2063F7A8" w14:textId="77777777" w:rsidR="00EC545F" w:rsidRPr="007C727C" w:rsidRDefault="00EC545F" w:rsidP="005F49A2">
            <w:pPr>
              <w:spacing w:before="40" w:after="40" w:line="288" w:lineRule="auto"/>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36209B48" w14:textId="77777777" w:rsidR="00EC545F" w:rsidRPr="007C727C" w:rsidRDefault="00EC545F" w:rsidP="005F49A2">
            <w:pPr>
              <w:spacing w:before="40" w:after="40" w:line="288" w:lineRule="auto"/>
              <w:ind w:left="113" w:right="113"/>
              <w:jc w:val="center"/>
              <w:rPr>
                <w:rFonts w:ascii="Century Gothic" w:hAnsi="Century Gothic"/>
                <w:b/>
                <w:color w:val="000000" w:themeColor="text1"/>
                <w:sz w:val="14"/>
                <w:szCs w:val="14"/>
              </w:rPr>
            </w:pPr>
          </w:p>
        </w:tc>
        <w:tc>
          <w:tcPr>
            <w:tcW w:w="2977" w:type="dxa"/>
            <w:shd w:val="clear" w:color="auto" w:fill="D9D9D9" w:themeFill="background1" w:themeFillShade="D9"/>
          </w:tcPr>
          <w:p w14:paraId="1BF1FC4A" w14:textId="77777777" w:rsidR="00EC545F" w:rsidRPr="007C727C" w:rsidRDefault="00EC545F" w:rsidP="005F49A2">
            <w:pPr>
              <w:pStyle w:val="Akapitzlist"/>
              <w:numPr>
                <w:ilvl w:val="1"/>
                <w:numId w:val="43"/>
              </w:numPr>
              <w:suppressAutoHyphens/>
              <w:autoSpaceDE w:val="0"/>
              <w:autoSpaceDN w:val="0"/>
              <w:adjustRightInd w:val="0"/>
              <w:spacing w:after="0" w:line="288" w:lineRule="auto"/>
              <w:contextualSpacing w:val="0"/>
              <w:rPr>
                <w:color w:val="000000" w:themeColor="text1"/>
                <w:sz w:val="14"/>
                <w:szCs w:val="14"/>
              </w:rPr>
            </w:pPr>
            <w:r w:rsidRPr="007C727C">
              <w:rPr>
                <w:color w:val="000000" w:themeColor="text1"/>
                <w:sz w:val="14"/>
                <w:szCs w:val="14"/>
              </w:rPr>
              <w:t>Wspieranie rozwoju oraz rewitalizacja obszarów miejskich i wiejskich</w:t>
            </w:r>
          </w:p>
        </w:tc>
        <w:tc>
          <w:tcPr>
            <w:tcW w:w="850" w:type="dxa"/>
            <w:shd w:val="clear" w:color="auto" w:fill="D9D9D9" w:themeFill="background1" w:themeFillShade="D9"/>
          </w:tcPr>
          <w:p w14:paraId="2D686246" w14:textId="77777777" w:rsidR="00EC545F" w:rsidRPr="007C727C" w:rsidRDefault="00EC545F" w:rsidP="005F49A2">
            <w:pPr>
              <w:spacing w:line="288" w:lineRule="auto"/>
              <w:jc w:val="center"/>
              <w:rPr>
                <w:color w:val="000000" w:themeColor="text1"/>
                <w:sz w:val="14"/>
                <w:szCs w:val="14"/>
              </w:rPr>
            </w:pPr>
            <w:r w:rsidRPr="007C727C">
              <w:rPr>
                <w:noProof/>
                <w:color w:val="000000" w:themeColor="text1"/>
                <w:lang w:eastAsia="pl-PL"/>
              </w:rPr>
              <w:drawing>
                <wp:inline distT="0" distB="0" distL="0" distR="0" wp14:anchorId="330554C3" wp14:editId="2144AC5C">
                  <wp:extent cx="199070" cy="180000"/>
                  <wp:effectExtent l="0" t="0" r="0" b="0"/>
                  <wp:docPr id="6542" name="Obraz 6542"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188EE489" w14:textId="77777777" w:rsidR="00EC545F" w:rsidRPr="007C727C" w:rsidRDefault="00EC545F" w:rsidP="005F49A2">
            <w:pPr>
              <w:pStyle w:val="Akapitzlist"/>
              <w:numPr>
                <w:ilvl w:val="0"/>
                <w:numId w:val="53"/>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miasta tracące funkcje społeczno-gospodarcze</w:t>
            </w:r>
          </w:p>
          <w:p w14:paraId="3CE20BB9" w14:textId="77777777" w:rsidR="00EC545F" w:rsidRPr="007C727C" w:rsidRDefault="00EC545F" w:rsidP="005F49A2">
            <w:pPr>
              <w:pStyle w:val="Akapitzlist"/>
              <w:numPr>
                <w:ilvl w:val="0"/>
                <w:numId w:val="53"/>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 xml:space="preserve">obszary o niskim poziomie aktywności gospodarczej </w:t>
            </w:r>
          </w:p>
          <w:p w14:paraId="46E89BA3" w14:textId="77777777" w:rsidR="00EC545F" w:rsidRPr="007C727C" w:rsidRDefault="00EC545F" w:rsidP="005F49A2">
            <w:pPr>
              <w:pStyle w:val="Akapitzlist"/>
              <w:numPr>
                <w:ilvl w:val="0"/>
                <w:numId w:val="53"/>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lastRenderedPageBreak/>
              <w:t>obszary o wysokiej stopie bezrobocia i wymagające aktywizacji biernych zawodowo</w:t>
            </w:r>
          </w:p>
          <w:p w14:paraId="64A7977A" w14:textId="77777777" w:rsidR="00EC545F" w:rsidRPr="007C727C" w:rsidRDefault="00EC545F" w:rsidP="007C727C">
            <w:pPr>
              <w:pStyle w:val="Akapitzlist"/>
              <w:numPr>
                <w:ilvl w:val="0"/>
                <w:numId w:val="53"/>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 xml:space="preserve">miejskie obszary funkcjonalne </w:t>
            </w:r>
          </w:p>
        </w:tc>
      </w:tr>
      <w:tr w:rsidR="007C727C" w:rsidRPr="007C727C" w14:paraId="466AF069" w14:textId="77777777" w:rsidTr="00FA1EDA">
        <w:tc>
          <w:tcPr>
            <w:tcW w:w="544" w:type="dxa"/>
            <w:vMerge w:val="restart"/>
            <w:shd w:val="clear" w:color="auto" w:fill="D9D9D9" w:themeFill="background1" w:themeFillShade="D9"/>
          </w:tcPr>
          <w:p w14:paraId="00DD8FCB" w14:textId="77777777" w:rsidR="00EC545F" w:rsidRPr="007C727C" w:rsidRDefault="00EC545F" w:rsidP="005F49A2">
            <w:pPr>
              <w:spacing w:before="40" w:after="40" w:line="288" w:lineRule="auto"/>
              <w:jc w:val="center"/>
              <w:rPr>
                <w:rFonts w:cstheme="minorHAnsi"/>
                <w:b/>
                <w:color w:val="000000" w:themeColor="text1"/>
                <w:sz w:val="18"/>
                <w:szCs w:val="18"/>
              </w:rPr>
            </w:pPr>
            <w:r w:rsidRPr="007C727C">
              <w:rPr>
                <w:rFonts w:cstheme="minorHAnsi"/>
                <w:b/>
                <w:color w:val="000000" w:themeColor="text1"/>
                <w:sz w:val="18"/>
                <w:szCs w:val="18"/>
              </w:rPr>
              <w:lastRenderedPageBreak/>
              <w:t>2.</w:t>
            </w:r>
          </w:p>
        </w:tc>
        <w:tc>
          <w:tcPr>
            <w:tcW w:w="851" w:type="dxa"/>
            <w:vMerge w:val="restart"/>
            <w:shd w:val="clear" w:color="auto" w:fill="D9D9D9" w:themeFill="background1" w:themeFillShade="D9"/>
            <w:textDirection w:val="btLr"/>
            <w:vAlign w:val="center"/>
          </w:tcPr>
          <w:p w14:paraId="4EE20DBA" w14:textId="77777777" w:rsidR="00EC545F" w:rsidRPr="007C727C" w:rsidRDefault="00EC545F" w:rsidP="005F49A2">
            <w:pPr>
              <w:spacing w:before="40" w:after="40" w:line="288" w:lineRule="auto"/>
              <w:ind w:left="113" w:right="113"/>
              <w:jc w:val="center"/>
              <w:rPr>
                <w:rFonts w:ascii="Century Gothic" w:hAnsi="Century Gothic"/>
                <w:b/>
                <w:color w:val="000000" w:themeColor="text1"/>
                <w:sz w:val="14"/>
                <w:szCs w:val="14"/>
              </w:rPr>
            </w:pPr>
            <w:r w:rsidRPr="007C727C">
              <w:rPr>
                <w:rFonts w:ascii="Century Gothic" w:hAnsi="Century Gothic"/>
                <w:b/>
                <w:color w:val="000000" w:themeColor="text1"/>
                <w:sz w:val="14"/>
                <w:szCs w:val="14"/>
              </w:rPr>
              <w:t>ZWIĘKSZENIE JAKOŚCI I DOSTĘPNOŚCI USŁUG PUBLICZNYCH</w:t>
            </w:r>
          </w:p>
        </w:tc>
        <w:tc>
          <w:tcPr>
            <w:tcW w:w="2977" w:type="dxa"/>
            <w:shd w:val="clear" w:color="auto" w:fill="D9D9D9" w:themeFill="background1" w:themeFillShade="D9"/>
          </w:tcPr>
          <w:p w14:paraId="51356E24" w14:textId="77777777" w:rsidR="00EC545F" w:rsidRPr="007C727C" w:rsidRDefault="00EC545F" w:rsidP="005F49A2">
            <w:pPr>
              <w:pStyle w:val="Akapitzlist"/>
              <w:numPr>
                <w:ilvl w:val="1"/>
                <w:numId w:val="44"/>
              </w:numPr>
              <w:suppressAutoHyphens/>
              <w:autoSpaceDE w:val="0"/>
              <w:autoSpaceDN w:val="0"/>
              <w:adjustRightInd w:val="0"/>
              <w:spacing w:after="0" w:line="288" w:lineRule="auto"/>
              <w:contextualSpacing w:val="0"/>
              <w:rPr>
                <w:color w:val="000000" w:themeColor="text1"/>
                <w:sz w:val="14"/>
                <w:szCs w:val="14"/>
              </w:rPr>
            </w:pPr>
            <w:r w:rsidRPr="007C727C">
              <w:rPr>
                <w:color w:val="000000" w:themeColor="text1"/>
                <w:sz w:val="14"/>
                <w:szCs w:val="14"/>
              </w:rPr>
              <w:t xml:space="preserve">Poprawa stanu regionalnej infrastruktury technicznej </w:t>
            </w:r>
          </w:p>
        </w:tc>
        <w:tc>
          <w:tcPr>
            <w:tcW w:w="850" w:type="dxa"/>
            <w:shd w:val="clear" w:color="auto" w:fill="D9D9D9" w:themeFill="background1" w:themeFillShade="D9"/>
          </w:tcPr>
          <w:p w14:paraId="09CF2AA8" w14:textId="77777777" w:rsidR="00EC545F" w:rsidRPr="007C727C" w:rsidRDefault="00EC545F" w:rsidP="005F49A2">
            <w:pPr>
              <w:spacing w:line="288" w:lineRule="auto"/>
              <w:jc w:val="center"/>
              <w:rPr>
                <w:color w:val="000000" w:themeColor="text1"/>
                <w:sz w:val="14"/>
                <w:szCs w:val="14"/>
              </w:rPr>
            </w:pPr>
          </w:p>
        </w:tc>
        <w:tc>
          <w:tcPr>
            <w:tcW w:w="4111" w:type="dxa"/>
            <w:shd w:val="clear" w:color="auto" w:fill="D9D9D9" w:themeFill="background1" w:themeFillShade="D9"/>
          </w:tcPr>
          <w:p w14:paraId="6BA41EC2" w14:textId="77777777" w:rsidR="00EC545F" w:rsidRPr="007C727C" w:rsidRDefault="00EC545F" w:rsidP="005F49A2">
            <w:pPr>
              <w:pStyle w:val="Akapitzlist"/>
              <w:numPr>
                <w:ilvl w:val="0"/>
                <w:numId w:val="54"/>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obszary wyposażone w wodociąg, kanalizację, gaz i ciepło sieciowe poniżej średniej dla województwa</w:t>
            </w:r>
          </w:p>
          <w:p w14:paraId="123CED5E" w14:textId="77777777" w:rsidR="00EC545F" w:rsidRPr="007C727C" w:rsidRDefault="00EC545F" w:rsidP="005F49A2">
            <w:pPr>
              <w:pStyle w:val="Akapitzlist"/>
              <w:numPr>
                <w:ilvl w:val="0"/>
                <w:numId w:val="54"/>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górski obszar funkcjonalny</w:t>
            </w:r>
          </w:p>
        </w:tc>
      </w:tr>
      <w:tr w:rsidR="007C727C" w:rsidRPr="007C727C" w14:paraId="17D9ABBC" w14:textId="77777777" w:rsidTr="00FA1EDA">
        <w:tc>
          <w:tcPr>
            <w:tcW w:w="544" w:type="dxa"/>
            <w:vMerge/>
            <w:shd w:val="clear" w:color="auto" w:fill="D9D9D9" w:themeFill="background1" w:themeFillShade="D9"/>
          </w:tcPr>
          <w:p w14:paraId="0F95CE01" w14:textId="77777777" w:rsidR="00EC545F" w:rsidRPr="007C727C" w:rsidRDefault="00EC545F" w:rsidP="005F49A2">
            <w:pPr>
              <w:spacing w:before="40" w:after="40" w:line="288" w:lineRule="auto"/>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010CB863" w14:textId="77777777" w:rsidR="00EC545F" w:rsidRPr="007C727C" w:rsidRDefault="00EC545F" w:rsidP="005F49A2">
            <w:pPr>
              <w:spacing w:before="40" w:after="40" w:line="288" w:lineRule="auto"/>
              <w:ind w:left="113" w:right="113"/>
              <w:jc w:val="center"/>
              <w:rPr>
                <w:rFonts w:ascii="Century Gothic" w:hAnsi="Century Gothic"/>
                <w:b/>
                <w:color w:val="000000" w:themeColor="text1"/>
                <w:sz w:val="14"/>
                <w:szCs w:val="14"/>
              </w:rPr>
            </w:pPr>
          </w:p>
        </w:tc>
        <w:tc>
          <w:tcPr>
            <w:tcW w:w="2977" w:type="dxa"/>
            <w:shd w:val="clear" w:color="auto" w:fill="D9D9D9" w:themeFill="background1" w:themeFillShade="D9"/>
          </w:tcPr>
          <w:p w14:paraId="600A4E08" w14:textId="7D096903" w:rsidR="00EC545F" w:rsidRPr="007C727C" w:rsidRDefault="00EC545F" w:rsidP="005F49A2">
            <w:pPr>
              <w:pStyle w:val="Akapitzlist"/>
              <w:numPr>
                <w:ilvl w:val="1"/>
                <w:numId w:val="44"/>
              </w:numPr>
              <w:suppressAutoHyphens/>
              <w:autoSpaceDE w:val="0"/>
              <w:autoSpaceDN w:val="0"/>
              <w:adjustRightInd w:val="0"/>
              <w:spacing w:after="0" w:line="288" w:lineRule="auto"/>
              <w:contextualSpacing w:val="0"/>
              <w:rPr>
                <w:color w:val="000000" w:themeColor="text1"/>
                <w:sz w:val="14"/>
                <w:szCs w:val="14"/>
              </w:rPr>
            </w:pPr>
            <w:r w:rsidRPr="007C727C">
              <w:rPr>
                <w:color w:val="000000" w:themeColor="text1"/>
                <w:sz w:val="14"/>
                <w:szCs w:val="14"/>
              </w:rPr>
              <w:t xml:space="preserve">Rozwój i modernizacja regionalnej infrastruktury społecznej z uwzględnieniem potrzeb osób niepełnosprawnych i starszych </w:t>
            </w:r>
          </w:p>
        </w:tc>
        <w:tc>
          <w:tcPr>
            <w:tcW w:w="850" w:type="dxa"/>
            <w:shd w:val="clear" w:color="auto" w:fill="D9D9D9" w:themeFill="background1" w:themeFillShade="D9"/>
          </w:tcPr>
          <w:p w14:paraId="06607F39" w14:textId="77777777" w:rsidR="00EC545F" w:rsidRPr="007C727C" w:rsidRDefault="00EC545F" w:rsidP="005F49A2">
            <w:pPr>
              <w:spacing w:line="288" w:lineRule="auto"/>
              <w:jc w:val="center"/>
              <w:rPr>
                <w:color w:val="000000" w:themeColor="text1"/>
                <w:sz w:val="14"/>
                <w:szCs w:val="14"/>
              </w:rPr>
            </w:pPr>
            <w:r w:rsidRPr="007C727C">
              <w:rPr>
                <w:noProof/>
                <w:color w:val="000000" w:themeColor="text1"/>
                <w:lang w:eastAsia="pl-PL"/>
              </w:rPr>
              <w:drawing>
                <wp:inline distT="0" distB="0" distL="0" distR="0" wp14:anchorId="6379556E" wp14:editId="10AA8314">
                  <wp:extent cx="199070" cy="180000"/>
                  <wp:effectExtent l="0" t="0" r="0" b="0"/>
                  <wp:docPr id="11" name="Obraz 11"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3EFD6561" w14:textId="77777777" w:rsidR="00EC545F" w:rsidRPr="007C727C" w:rsidRDefault="00EC545F" w:rsidP="005F49A2">
            <w:pPr>
              <w:pStyle w:val="Akapitzlist"/>
              <w:numPr>
                <w:ilvl w:val="0"/>
                <w:numId w:val="49"/>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ośrodki regionalne: Wrocław, Jelenia Góra, Legnica, Wałbrzych</w:t>
            </w:r>
          </w:p>
          <w:p w14:paraId="1A271282" w14:textId="77777777" w:rsidR="00EC545F" w:rsidRPr="007C727C" w:rsidRDefault="00EC545F" w:rsidP="005F49A2">
            <w:pPr>
              <w:pStyle w:val="Akapitzlist"/>
              <w:numPr>
                <w:ilvl w:val="0"/>
                <w:numId w:val="49"/>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miejskie obszary funkcjonalne</w:t>
            </w:r>
          </w:p>
          <w:p w14:paraId="0B7B64E0" w14:textId="6D0E95AB" w:rsidR="00EC545F" w:rsidRPr="007C727C" w:rsidRDefault="00EC545F" w:rsidP="00BD1D20">
            <w:pPr>
              <w:pStyle w:val="Akapitzlist"/>
              <w:numPr>
                <w:ilvl w:val="0"/>
                <w:numId w:val="49"/>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obszary o wysokim potencjale turystyczno-rekreacyjnym środowiska przyrodniczego i kulturowego</w:t>
            </w:r>
          </w:p>
        </w:tc>
      </w:tr>
      <w:tr w:rsidR="007C727C" w:rsidRPr="007C727C" w14:paraId="0C180A95" w14:textId="77777777" w:rsidTr="00FA1EDA">
        <w:tc>
          <w:tcPr>
            <w:tcW w:w="544" w:type="dxa"/>
            <w:vMerge/>
            <w:shd w:val="clear" w:color="auto" w:fill="D9D9D9" w:themeFill="background1" w:themeFillShade="D9"/>
          </w:tcPr>
          <w:p w14:paraId="149E1448" w14:textId="77777777" w:rsidR="00EC545F" w:rsidRPr="007C727C" w:rsidRDefault="00EC545F" w:rsidP="005F49A2">
            <w:pPr>
              <w:spacing w:before="40" w:after="40" w:line="288" w:lineRule="auto"/>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0F7CBE7D" w14:textId="77777777" w:rsidR="00EC545F" w:rsidRPr="007C727C" w:rsidRDefault="00EC545F" w:rsidP="005F49A2">
            <w:pPr>
              <w:spacing w:before="40" w:after="40" w:line="288" w:lineRule="auto"/>
              <w:ind w:left="113" w:right="113"/>
              <w:jc w:val="center"/>
              <w:rPr>
                <w:rFonts w:ascii="Century Gothic" w:hAnsi="Century Gothic"/>
                <w:b/>
                <w:color w:val="000000" w:themeColor="text1"/>
                <w:sz w:val="14"/>
                <w:szCs w:val="14"/>
              </w:rPr>
            </w:pPr>
          </w:p>
        </w:tc>
        <w:tc>
          <w:tcPr>
            <w:tcW w:w="2977" w:type="dxa"/>
            <w:shd w:val="clear" w:color="auto" w:fill="D9D9D9" w:themeFill="background1" w:themeFillShade="D9"/>
          </w:tcPr>
          <w:p w14:paraId="3FA47AF5" w14:textId="77777777" w:rsidR="00EC545F" w:rsidRPr="007C727C" w:rsidRDefault="00F17759" w:rsidP="00F17759">
            <w:pPr>
              <w:pStyle w:val="Akapitzlist"/>
              <w:numPr>
                <w:ilvl w:val="1"/>
                <w:numId w:val="44"/>
              </w:numPr>
              <w:suppressAutoHyphens/>
              <w:autoSpaceDE w:val="0"/>
              <w:autoSpaceDN w:val="0"/>
              <w:adjustRightInd w:val="0"/>
              <w:spacing w:after="0" w:line="288" w:lineRule="auto"/>
              <w:contextualSpacing w:val="0"/>
              <w:rPr>
                <w:color w:val="000000" w:themeColor="text1"/>
                <w:sz w:val="14"/>
                <w:szCs w:val="14"/>
              </w:rPr>
            </w:pPr>
            <w:r>
              <w:rPr>
                <w:color w:val="000000" w:themeColor="text1"/>
                <w:sz w:val="14"/>
                <w:szCs w:val="14"/>
              </w:rPr>
              <w:t xml:space="preserve">Rozwój i doskonalenie </w:t>
            </w:r>
            <w:r w:rsidR="00EC545F" w:rsidRPr="007C727C">
              <w:rPr>
                <w:color w:val="000000" w:themeColor="text1"/>
                <w:sz w:val="14"/>
                <w:szCs w:val="14"/>
              </w:rPr>
              <w:t xml:space="preserve">usług publicznych </w:t>
            </w:r>
          </w:p>
        </w:tc>
        <w:tc>
          <w:tcPr>
            <w:tcW w:w="850" w:type="dxa"/>
            <w:shd w:val="clear" w:color="auto" w:fill="D9D9D9" w:themeFill="background1" w:themeFillShade="D9"/>
          </w:tcPr>
          <w:p w14:paraId="240DCFAA" w14:textId="77777777" w:rsidR="00EC545F" w:rsidRPr="007C727C" w:rsidRDefault="00EC545F" w:rsidP="005F49A2">
            <w:pPr>
              <w:spacing w:line="288" w:lineRule="auto"/>
              <w:jc w:val="center"/>
              <w:rPr>
                <w:color w:val="000000" w:themeColor="text1"/>
                <w:sz w:val="14"/>
                <w:szCs w:val="14"/>
              </w:rPr>
            </w:pPr>
            <w:r w:rsidRPr="007C727C">
              <w:rPr>
                <w:noProof/>
                <w:color w:val="000000" w:themeColor="text1"/>
                <w:lang w:eastAsia="pl-PL"/>
              </w:rPr>
              <w:drawing>
                <wp:inline distT="0" distB="0" distL="0" distR="0" wp14:anchorId="6D2D71D3" wp14:editId="58167B25">
                  <wp:extent cx="230921" cy="208800"/>
                  <wp:effectExtent l="0" t="0" r="0" b="1270"/>
                  <wp:docPr id="6543" name="Obraz 6543"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30921" cy="208800"/>
                          </a:xfrm>
                          <a:prstGeom prst="rect">
                            <a:avLst/>
                          </a:prstGeom>
                          <a:noFill/>
                          <a:ln>
                            <a:noFill/>
                          </a:ln>
                        </pic:spPr>
                      </pic:pic>
                    </a:graphicData>
                  </a:graphic>
                </wp:inline>
              </w:drawing>
            </w:r>
          </w:p>
        </w:tc>
        <w:tc>
          <w:tcPr>
            <w:tcW w:w="4111" w:type="dxa"/>
            <w:shd w:val="clear" w:color="auto" w:fill="D9D9D9" w:themeFill="background1" w:themeFillShade="D9"/>
          </w:tcPr>
          <w:p w14:paraId="40E46B40" w14:textId="77777777" w:rsidR="00EC545F" w:rsidRPr="007C727C" w:rsidRDefault="00EC545F" w:rsidP="005F49A2">
            <w:pPr>
              <w:pStyle w:val="Akapitzlist"/>
              <w:numPr>
                <w:ilvl w:val="0"/>
                <w:numId w:val="53"/>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miasta tracące funkcje społeczno-gospodarcze</w:t>
            </w:r>
          </w:p>
          <w:p w14:paraId="15F33C76" w14:textId="77777777" w:rsidR="00EC545F" w:rsidRPr="007C727C" w:rsidRDefault="00EC545F" w:rsidP="005F49A2">
            <w:pPr>
              <w:pStyle w:val="Akapitzlist"/>
              <w:numPr>
                <w:ilvl w:val="0"/>
                <w:numId w:val="53"/>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 xml:space="preserve">obszary zagrożone trwałą marginalizacją </w:t>
            </w:r>
          </w:p>
          <w:p w14:paraId="2F6335E9" w14:textId="77777777" w:rsidR="00EC545F" w:rsidRPr="007C727C" w:rsidRDefault="00EC545F" w:rsidP="005F49A2">
            <w:pPr>
              <w:pStyle w:val="Akapitzlist"/>
              <w:numPr>
                <w:ilvl w:val="0"/>
                <w:numId w:val="53"/>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 xml:space="preserve">obszary o słabym dostępie do usług publicznych </w:t>
            </w:r>
          </w:p>
        </w:tc>
      </w:tr>
      <w:tr w:rsidR="00516F4C" w:rsidRPr="007C727C" w14:paraId="4BC99317" w14:textId="77777777" w:rsidTr="00FA1EDA">
        <w:tc>
          <w:tcPr>
            <w:tcW w:w="544" w:type="dxa"/>
            <w:vMerge w:val="restart"/>
            <w:shd w:val="clear" w:color="auto" w:fill="D9D9D9" w:themeFill="background1" w:themeFillShade="D9"/>
          </w:tcPr>
          <w:p w14:paraId="115AAEED" w14:textId="77777777" w:rsidR="00516F4C" w:rsidRPr="007C727C" w:rsidRDefault="00516F4C" w:rsidP="005F49A2">
            <w:pPr>
              <w:spacing w:before="40" w:after="40" w:line="288" w:lineRule="auto"/>
              <w:jc w:val="center"/>
              <w:rPr>
                <w:rFonts w:cstheme="minorHAnsi"/>
                <w:b/>
                <w:color w:val="000000" w:themeColor="text1"/>
                <w:sz w:val="18"/>
                <w:szCs w:val="18"/>
              </w:rPr>
            </w:pPr>
            <w:r w:rsidRPr="007C727C">
              <w:rPr>
                <w:rFonts w:cstheme="minorHAnsi"/>
                <w:b/>
                <w:color w:val="000000" w:themeColor="text1"/>
                <w:sz w:val="18"/>
                <w:szCs w:val="18"/>
              </w:rPr>
              <w:t>3.</w:t>
            </w:r>
          </w:p>
        </w:tc>
        <w:tc>
          <w:tcPr>
            <w:tcW w:w="851" w:type="dxa"/>
            <w:vMerge w:val="restart"/>
            <w:shd w:val="clear" w:color="auto" w:fill="D9D9D9" w:themeFill="background1" w:themeFillShade="D9"/>
            <w:textDirection w:val="btLr"/>
            <w:vAlign w:val="center"/>
          </w:tcPr>
          <w:p w14:paraId="5EF587CC" w14:textId="77777777" w:rsidR="00516F4C" w:rsidRPr="007C727C" w:rsidRDefault="00516F4C" w:rsidP="005F49A2">
            <w:pPr>
              <w:spacing w:before="40" w:line="288" w:lineRule="auto"/>
              <w:ind w:left="113" w:right="113"/>
              <w:jc w:val="center"/>
              <w:rPr>
                <w:rFonts w:ascii="Century Gothic" w:hAnsi="Century Gothic"/>
                <w:b/>
                <w:color w:val="000000" w:themeColor="text1"/>
                <w:sz w:val="14"/>
                <w:szCs w:val="14"/>
              </w:rPr>
            </w:pPr>
            <w:r w:rsidRPr="007C727C">
              <w:rPr>
                <w:rFonts w:ascii="Century Gothic" w:hAnsi="Century Gothic"/>
                <w:b/>
                <w:color w:val="000000" w:themeColor="text1"/>
                <w:sz w:val="14"/>
                <w:szCs w:val="14"/>
              </w:rPr>
              <w:t xml:space="preserve">WZMOCNIENIE REGIONALNEGO </w:t>
            </w:r>
          </w:p>
          <w:p w14:paraId="0C6784D0" w14:textId="77777777" w:rsidR="00516F4C" w:rsidRPr="007C727C" w:rsidRDefault="00516F4C" w:rsidP="005F49A2">
            <w:pPr>
              <w:spacing w:after="40" w:line="288" w:lineRule="auto"/>
              <w:ind w:left="113" w:right="113"/>
              <w:jc w:val="center"/>
              <w:rPr>
                <w:rFonts w:ascii="Century Gothic" w:hAnsi="Century Gothic"/>
                <w:b/>
                <w:color w:val="000000" w:themeColor="text1"/>
                <w:sz w:val="14"/>
                <w:szCs w:val="14"/>
              </w:rPr>
            </w:pPr>
            <w:r w:rsidRPr="007C727C">
              <w:rPr>
                <w:rFonts w:ascii="Century Gothic" w:hAnsi="Century Gothic"/>
                <w:b/>
                <w:color w:val="000000" w:themeColor="text1"/>
                <w:sz w:val="14"/>
                <w:szCs w:val="14"/>
              </w:rPr>
              <w:t>KAPITAŁU LUDZKIEGO I SPOŁECZNEGO</w:t>
            </w:r>
          </w:p>
        </w:tc>
        <w:tc>
          <w:tcPr>
            <w:tcW w:w="2977" w:type="dxa"/>
            <w:shd w:val="clear" w:color="auto" w:fill="D9D9D9" w:themeFill="background1" w:themeFillShade="D9"/>
          </w:tcPr>
          <w:p w14:paraId="7A5EE205" w14:textId="77777777" w:rsidR="00516F4C" w:rsidRPr="007C727C" w:rsidRDefault="00516F4C" w:rsidP="005F49A2">
            <w:pPr>
              <w:pStyle w:val="Akapitzlist"/>
              <w:numPr>
                <w:ilvl w:val="1"/>
                <w:numId w:val="45"/>
              </w:numPr>
              <w:autoSpaceDE w:val="0"/>
              <w:autoSpaceDN w:val="0"/>
              <w:adjustRightInd w:val="0"/>
              <w:spacing w:after="0" w:line="288" w:lineRule="auto"/>
              <w:rPr>
                <w:color w:val="000000" w:themeColor="text1"/>
                <w:sz w:val="14"/>
                <w:szCs w:val="14"/>
              </w:rPr>
            </w:pPr>
            <w:r w:rsidRPr="007C727C">
              <w:rPr>
                <w:color w:val="000000" w:themeColor="text1"/>
                <w:sz w:val="14"/>
                <w:szCs w:val="14"/>
              </w:rPr>
              <w:t>Kształtowanie regionalnego sektora obywatelskiego (m.in. wielodziedzinowy regionalny budżet obywatelski)</w:t>
            </w:r>
          </w:p>
        </w:tc>
        <w:tc>
          <w:tcPr>
            <w:tcW w:w="850" w:type="dxa"/>
            <w:shd w:val="clear" w:color="auto" w:fill="D9D9D9" w:themeFill="background1" w:themeFillShade="D9"/>
          </w:tcPr>
          <w:p w14:paraId="2511DE71" w14:textId="77777777" w:rsidR="00516F4C" w:rsidRPr="007C727C" w:rsidRDefault="00516F4C" w:rsidP="005F49A2">
            <w:pPr>
              <w:spacing w:line="288" w:lineRule="auto"/>
              <w:jc w:val="center"/>
              <w:rPr>
                <w:color w:val="000000" w:themeColor="text1"/>
                <w:sz w:val="14"/>
                <w:szCs w:val="14"/>
              </w:rPr>
            </w:pPr>
            <w:r w:rsidRPr="007C727C">
              <w:rPr>
                <w:noProof/>
                <w:color w:val="000000" w:themeColor="text1"/>
                <w:lang w:eastAsia="pl-PL"/>
              </w:rPr>
              <w:drawing>
                <wp:inline distT="0" distB="0" distL="0" distR="0" wp14:anchorId="2D340AD8" wp14:editId="23ADCA44">
                  <wp:extent cx="199070" cy="180000"/>
                  <wp:effectExtent l="0" t="0" r="0" b="0"/>
                  <wp:docPr id="6544" name="Obraz 6544"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398F5C02" w14:textId="77777777" w:rsidR="00516F4C" w:rsidRPr="007C727C" w:rsidRDefault="00516F4C" w:rsidP="005F49A2">
            <w:pPr>
              <w:spacing w:line="288" w:lineRule="auto"/>
              <w:rPr>
                <w:color w:val="000000" w:themeColor="text1"/>
                <w:sz w:val="14"/>
                <w:szCs w:val="14"/>
              </w:rPr>
            </w:pPr>
          </w:p>
        </w:tc>
      </w:tr>
      <w:tr w:rsidR="00516F4C" w:rsidRPr="007C727C" w14:paraId="6884294D" w14:textId="77777777" w:rsidTr="00FA1EDA">
        <w:tc>
          <w:tcPr>
            <w:tcW w:w="544" w:type="dxa"/>
            <w:vMerge/>
            <w:shd w:val="clear" w:color="auto" w:fill="D9D9D9" w:themeFill="background1" w:themeFillShade="D9"/>
          </w:tcPr>
          <w:p w14:paraId="0F1CB572" w14:textId="77777777" w:rsidR="00516F4C" w:rsidRPr="007C727C" w:rsidRDefault="00516F4C" w:rsidP="005F49A2">
            <w:pPr>
              <w:spacing w:before="40" w:after="40" w:line="288" w:lineRule="auto"/>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5B6992F4" w14:textId="77777777" w:rsidR="00516F4C" w:rsidRPr="007C727C" w:rsidRDefault="00516F4C" w:rsidP="005F49A2">
            <w:pPr>
              <w:spacing w:before="40" w:after="40" w:line="288" w:lineRule="auto"/>
              <w:ind w:left="113" w:right="113"/>
              <w:jc w:val="center"/>
              <w:rPr>
                <w:rFonts w:ascii="Century Gothic" w:hAnsi="Century Gothic"/>
                <w:b/>
                <w:color w:val="000000" w:themeColor="text1"/>
                <w:sz w:val="14"/>
                <w:szCs w:val="14"/>
              </w:rPr>
            </w:pPr>
          </w:p>
        </w:tc>
        <w:tc>
          <w:tcPr>
            <w:tcW w:w="2977" w:type="dxa"/>
            <w:shd w:val="clear" w:color="auto" w:fill="D9D9D9" w:themeFill="background1" w:themeFillShade="D9"/>
          </w:tcPr>
          <w:p w14:paraId="7C3791D9" w14:textId="77777777" w:rsidR="00516F4C" w:rsidRPr="007C727C" w:rsidRDefault="00516F4C" w:rsidP="005F49A2">
            <w:pPr>
              <w:pStyle w:val="Akapitzlist"/>
              <w:numPr>
                <w:ilvl w:val="1"/>
                <w:numId w:val="45"/>
              </w:numPr>
              <w:suppressAutoHyphens/>
              <w:autoSpaceDE w:val="0"/>
              <w:autoSpaceDN w:val="0"/>
              <w:adjustRightInd w:val="0"/>
              <w:spacing w:after="0" w:line="288" w:lineRule="auto"/>
              <w:contextualSpacing w:val="0"/>
              <w:rPr>
                <w:color w:val="000000" w:themeColor="text1"/>
                <w:sz w:val="14"/>
                <w:szCs w:val="14"/>
              </w:rPr>
            </w:pPr>
            <w:r w:rsidRPr="007C727C">
              <w:rPr>
                <w:color w:val="000000" w:themeColor="text1"/>
                <w:sz w:val="14"/>
                <w:szCs w:val="14"/>
              </w:rPr>
              <w:t>Wzrost społecznej integracji</w:t>
            </w:r>
          </w:p>
        </w:tc>
        <w:tc>
          <w:tcPr>
            <w:tcW w:w="850" w:type="dxa"/>
            <w:shd w:val="clear" w:color="auto" w:fill="D9D9D9" w:themeFill="background1" w:themeFillShade="D9"/>
          </w:tcPr>
          <w:p w14:paraId="7AE331A8" w14:textId="77777777" w:rsidR="00516F4C" w:rsidRPr="007C727C" w:rsidRDefault="00516F4C" w:rsidP="005F49A2">
            <w:pPr>
              <w:spacing w:line="288" w:lineRule="auto"/>
              <w:jc w:val="center"/>
              <w:rPr>
                <w:color w:val="000000" w:themeColor="text1"/>
                <w:sz w:val="14"/>
                <w:szCs w:val="14"/>
              </w:rPr>
            </w:pPr>
            <w:r w:rsidRPr="007C727C">
              <w:rPr>
                <w:noProof/>
                <w:color w:val="000000" w:themeColor="text1"/>
                <w:lang w:eastAsia="pl-PL"/>
              </w:rPr>
              <w:drawing>
                <wp:inline distT="0" distB="0" distL="0" distR="0" wp14:anchorId="0BD26B64" wp14:editId="2EF64A3B">
                  <wp:extent cx="199070" cy="180000"/>
                  <wp:effectExtent l="0" t="0" r="0" b="0"/>
                  <wp:docPr id="6545" name="Obraz 6545"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78F4F5BC" w14:textId="77777777" w:rsidR="00516F4C" w:rsidRPr="007C727C" w:rsidRDefault="00516F4C" w:rsidP="005F49A2">
            <w:pPr>
              <w:spacing w:line="288" w:lineRule="auto"/>
              <w:rPr>
                <w:color w:val="000000" w:themeColor="text1"/>
                <w:sz w:val="14"/>
                <w:szCs w:val="14"/>
              </w:rPr>
            </w:pPr>
          </w:p>
        </w:tc>
      </w:tr>
      <w:tr w:rsidR="00516F4C" w:rsidRPr="007C727C" w14:paraId="0679555F" w14:textId="77777777" w:rsidTr="00FA1EDA">
        <w:tc>
          <w:tcPr>
            <w:tcW w:w="544" w:type="dxa"/>
            <w:vMerge/>
            <w:shd w:val="clear" w:color="auto" w:fill="D9D9D9" w:themeFill="background1" w:themeFillShade="D9"/>
          </w:tcPr>
          <w:p w14:paraId="3131607E" w14:textId="77777777" w:rsidR="00516F4C" w:rsidRPr="007C727C" w:rsidRDefault="00516F4C" w:rsidP="005F49A2">
            <w:pPr>
              <w:spacing w:before="40" w:after="40" w:line="288" w:lineRule="auto"/>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4E4F7C5E" w14:textId="77777777" w:rsidR="00516F4C" w:rsidRPr="007C727C" w:rsidRDefault="00516F4C" w:rsidP="005F49A2">
            <w:pPr>
              <w:spacing w:before="40" w:after="40" w:line="288" w:lineRule="auto"/>
              <w:ind w:left="113" w:right="113"/>
              <w:jc w:val="center"/>
              <w:rPr>
                <w:rFonts w:ascii="Century Gothic" w:hAnsi="Century Gothic"/>
                <w:b/>
                <w:color w:val="000000" w:themeColor="text1"/>
                <w:sz w:val="14"/>
                <w:szCs w:val="14"/>
              </w:rPr>
            </w:pPr>
          </w:p>
        </w:tc>
        <w:tc>
          <w:tcPr>
            <w:tcW w:w="2977" w:type="dxa"/>
            <w:shd w:val="clear" w:color="auto" w:fill="D9D9D9" w:themeFill="background1" w:themeFillShade="D9"/>
          </w:tcPr>
          <w:p w14:paraId="5A62FDA2" w14:textId="77777777" w:rsidR="00516F4C" w:rsidRPr="007C727C" w:rsidRDefault="00516F4C" w:rsidP="005F49A2">
            <w:pPr>
              <w:pStyle w:val="Akapitzlist"/>
              <w:numPr>
                <w:ilvl w:val="1"/>
                <w:numId w:val="45"/>
              </w:numPr>
              <w:suppressAutoHyphens/>
              <w:autoSpaceDE w:val="0"/>
              <w:autoSpaceDN w:val="0"/>
              <w:adjustRightInd w:val="0"/>
              <w:spacing w:after="0" w:line="288" w:lineRule="auto"/>
              <w:contextualSpacing w:val="0"/>
              <w:rPr>
                <w:color w:val="000000" w:themeColor="text1"/>
                <w:sz w:val="14"/>
                <w:szCs w:val="14"/>
              </w:rPr>
            </w:pPr>
            <w:r w:rsidRPr="007C727C">
              <w:rPr>
                <w:color w:val="000000" w:themeColor="text1"/>
                <w:sz w:val="14"/>
                <w:szCs w:val="14"/>
              </w:rPr>
              <w:t>Doskonalenie regionalnego i lokalnych rynków pracy</w:t>
            </w:r>
          </w:p>
        </w:tc>
        <w:tc>
          <w:tcPr>
            <w:tcW w:w="850" w:type="dxa"/>
            <w:shd w:val="clear" w:color="auto" w:fill="D9D9D9" w:themeFill="background1" w:themeFillShade="D9"/>
          </w:tcPr>
          <w:p w14:paraId="22A927BD" w14:textId="77777777" w:rsidR="00516F4C" w:rsidRPr="007C727C" w:rsidRDefault="00516F4C" w:rsidP="005F49A2">
            <w:pPr>
              <w:spacing w:line="288" w:lineRule="auto"/>
              <w:jc w:val="center"/>
              <w:rPr>
                <w:noProof/>
                <w:color w:val="000000" w:themeColor="text1"/>
                <w:lang w:eastAsia="pl-PL"/>
              </w:rPr>
            </w:pPr>
            <w:r w:rsidRPr="007C727C">
              <w:rPr>
                <w:noProof/>
                <w:color w:val="000000" w:themeColor="text1"/>
                <w:lang w:eastAsia="pl-PL"/>
              </w:rPr>
              <w:drawing>
                <wp:inline distT="0" distB="0" distL="0" distR="0" wp14:anchorId="04B17A4C" wp14:editId="0FB2B641">
                  <wp:extent cx="199070" cy="180000"/>
                  <wp:effectExtent l="0" t="0" r="0" b="0"/>
                  <wp:docPr id="24" name="Obraz 24"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4E66491D" w14:textId="77777777" w:rsidR="00516F4C" w:rsidRPr="007C727C" w:rsidRDefault="00516F4C" w:rsidP="005F49A2">
            <w:pPr>
              <w:pStyle w:val="Akapitzlist"/>
              <w:numPr>
                <w:ilvl w:val="0"/>
                <w:numId w:val="53"/>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miasta tracące funkcje społeczno-gospodarcze</w:t>
            </w:r>
          </w:p>
          <w:p w14:paraId="450FB401" w14:textId="77777777" w:rsidR="00516F4C" w:rsidRPr="007C727C" w:rsidRDefault="00516F4C" w:rsidP="005F49A2">
            <w:pPr>
              <w:pStyle w:val="Akapitzlist"/>
              <w:numPr>
                <w:ilvl w:val="0"/>
                <w:numId w:val="53"/>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obszary o wysokiej stopie bezrobocia i wymagające aktywizacji biernych zawodowo</w:t>
            </w:r>
          </w:p>
        </w:tc>
      </w:tr>
      <w:tr w:rsidR="00516F4C" w:rsidRPr="007C727C" w14:paraId="3E528A44" w14:textId="77777777" w:rsidTr="00FA1EDA">
        <w:tc>
          <w:tcPr>
            <w:tcW w:w="544" w:type="dxa"/>
            <w:vMerge/>
            <w:shd w:val="clear" w:color="auto" w:fill="D9D9D9" w:themeFill="background1" w:themeFillShade="D9"/>
          </w:tcPr>
          <w:p w14:paraId="77CCCA2A" w14:textId="77777777" w:rsidR="00516F4C" w:rsidRPr="007C727C" w:rsidRDefault="00516F4C" w:rsidP="005F49A2">
            <w:pPr>
              <w:spacing w:before="40" w:after="40" w:line="288" w:lineRule="auto"/>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0674B75B" w14:textId="77777777" w:rsidR="00516F4C" w:rsidRPr="007C727C" w:rsidRDefault="00516F4C" w:rsidP="005F49A2">
            <w:pPr>
              <w:spacing w:before="40" w:after="40" w:line="288" w:lineRule="auto"/>
              <w:ind w:left="113" w:right="113"/>
              <w:jc w:val="center"/>
              <w:rPr>
                <w:rFonts w:ascii="Century Gothic" w:hAnsi="Century Gothic"/>
                <w:b/>
                <w:color w:val="000000" w:themeColor="text1"/>
                <w:sz w:val="14"/>
                <w:szCs w:val="14"/>
              </w:rPr>
            </w:pPr>
          </w:p>
        </w:tc>
        <w:tc>
          <w:tcPr>
            <w:tcW w:w="2977" w:type="dxa"/>
            <w:shd w:val="clear" w:color="auto" w:fill="D9D9D9" w:themeFill="background1" w:themeFillShade="D9"/>
          </w:tcPr>
          <w:p w14:paraId="46AAC88B" w14:textId="77777777" w:rsidR="00516F4C" w:rsidRPr="007C727C" w:rsidRDefault="00516F4C" w:rsidP="005F49A2">
            <w:pPr>
              <w:pStyle w:val="Akapitzlist"/>
              <w:numPr>
                <w:ilvl w:val="1"/>
                <w:numId w:val="45"/>
              </w:numPr>
              <w:suppressAutoHyphens/>
              <w:autoSpaceDE w:val="0"/>
              <w:autoSpaceDN w:val="0"/>
              <w:adjustRightInd w:val="0"/>
              <w:spacing w:after="0" w:line="288" w:lineRule="auto"/>
              <w:contextualSpacing w:val="0"/>
              <w:rPr>
                <w:color w:val="000000" w:themeColor="text1"/>
                <w:sz w:val="14"/>
                <w:szCs w:val="14"/>
              </w:rPr>
            </w:pPr>
            <w:r w:rsidRPr="007C727C">
              <w:rPr>
                <w:color w:val="000000" w:themeColor="text1"/>
                <w:sz w:val="14"/>
                <w:szCs w:val="14"/>
              </w:rPr>
              <w:t>Poprawa efektywności kształcenia</w:t>
            </w:r>
          </w:p>
        </w:tc>
        <w:tc>
          <w:tcPr>
            <w:tcW w:w="850" w:type="dxa"/>
            <w:shd w:val="clear" w:color="auto" w:fill="D9D9D9" w:themeFill="background1" w:themeFillShade="D9"/>
          </w:tcPr>
          <w:p w14:paraId="20DC55F6" w14:textId="77777777" w:rsidR="00516F4C" w:rsidRPr="007C727C" w:rsidRDefault="00516F4C" w:rsidP="005F49A2">
            <w:pPr>
              <w:spacing w:line="288" w:lineRule="auto"/>
              <w:jc w:val="center"/>
              <w:rPr>
                <w:color w:val="000000" w:themeColor="text1"/>
                <w:sz w:val="14"/>
                <w:szCs w:val="14"/>
              </w:rPr>
            </w:pPr>
            <w:r w:rsidRPr="007C727C">
              <w:rPr>
                <w:noProof/>
                <w:color w:val="000000" w:themeColor="text1"/>
                <w:lang w:eastAsia="pl-PL"/>
              </w:rPr>
              <w:drawing>
                <wp:inline distT="0" distB="0" distL="0" distR="0" wp14:anchorId="4515069A" wp14:editId="1B1AD8CB">
                  <wp:extent cx="199070" cy="180000"/>
                  <wp:effectExtent l="0" t="0" r="0" b="0"/>
                  <wp:docPr id="6546" name="Obraz 6546"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3FDA9390" w14:textId="77777777" w:rsidR="00516F4C" w:rsidRPr="007C727C" w:rsidRDefault="00516F4C" w:rsidP="005F49A2">
            <w:pPr>
              <w:pStyle w:val="Akapitzlist"/>
              <w:numPr>
                <w:ilvl w:val="0"/>
                <w:numId w:val="53"/>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obszary o najsłabszych wynikach egzaminów zewnętrznych na wszystkich etapach edukacji</w:t>
            </w:r>
          </w:p>
          <w:p w14:paraId="3F5BC2F2" w14:textId="77777777" w:rsidR="00516F4C" w:rsidRPr="007C727C" w:rsidRDefault="00516F4C" w:rsidP="005F49A2">
            <w:pPr>
              <w:pStyle w:val="Akapitzlist"/>
              <w:numPr>
                <w:ilvl w:val="0"/>
                <w:numId w:val="53"/>
              </w:numPr>
              <w:autoSpaceDE w:val="0"/>
              <w:autoSpaceDN w:val="0"/>
              <w:adjustRightInd w:val="0"/>
              <w:spacing w:after="0" w:line="288" w:lineRule="auto"/>
              <w:ind w:left="175" w:hanging="175"/>
              <w:contextualSpacing w:val="0"/>
              <w:rPr>
                <w:i/>
                <w:color w:val="000000" w:themeColor="text1"/>
                <w:sz w:val="14"/>
                <w:szCs w:val="14"/>
              </w:rPr>
            </w:pPr>
            <w:r w:rsidRPr="007C727C">
              <w:rPr>
                <w:color w:val="000000" w:themeColor="text1"/>
                <w:sz w:val="14"/>
                <w:szCs w:val="14"/>
              </w:rPr>
              <w:t>obszary o odsetku dzieci objętych wychowaniem przedszkolnym poniżej średniej dla województwa</w:t>
            </w:r>
          </w:p>
        </w:tc>
      </w:tr>
      <w:tr w:rsidR="00516F4C" w:rsidRPr="007C727C" w14:paraId="7CA67072" w14:textId="77777777" w:rsidTr="00FA1EDA">
        <w:tc>
          <w:tcPr>
            <w:tcW w:w="544" w:type="dxa"/>
            <w:vMerge/>
            <w:shd w:val="clear" w:color="auto" w:fill="D9D9D9" w:themeFill="background1" w:themeFillShade="D9"/>
          </w:tcPr>
          <w:p w14:paraId="7F8F300F" w14:textId="77777777" w:rsidR="00516F4C" w:rsidRPr="007C727C" w:rsidRDefault="00516F4C" w:rsidP="005F49A2">
            <w:pPr>
              <w:spacing w:before="40" w:after="40" w:line="288" w:lineRule="auto"/>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3333BC17" w14:textId="77777777" w:rsidR="00516F4C" w:rsidRPr="007C727C" w:rsidRDefault="00516F4C" w:rsidP="005F49A2">
            <w:pPr>
              <w:spacing w:before="40" w:after="40" w:line="288" w:lineRule="auto"/>
              <w:ind w:left="113" w:right="113"/>
              <w:jc w:val="center"/>
              <w:rPr>
                <w:rFonts w:ascii="Century Gothic" w:hAnsi="Century Gothic"/>
                <w:b/>
                <w:color w:val="000000" w:themeColor="text1"/>
                <w:sz w:val="14"/>
                <w:szCs w:val="14"/>
              </w:rPr>
            </w:pPr>
          </w:p>
        </w:tc>
        <w:tc>
          <w:tcPr>
            <w:tcW w:w="2977" w:type="dxa"/>
            <w:shd w:val="clear" w:color="auto" w:fill="D9D9D9" w:themeFill="background1" w:themeFillShade="D9"/>
          </w:tcPr>
          <w:p w14:paraId="62C395F2" w14:textId="77777777" w:rsidR="00516F4C" w:rsidRPr="007C727C" w:rsidRDefault="00516F4C" w:rsidP="005F49A2">
            <w:pPr>
              <w:pStyle w:val="Akapitzlist"/>
              <w:numPr>
                <w:ilvl w:val="1"/>
                <w:numId w:val="45"/>
              </w:numPr>
              <w:suppressAutoHyphens/>
              <w:autoSpaceDE w:val="0"/>
              <w:autoSpaceDN w:val="0"/>
              <w:adjustRightInd w:val="0"/>
              <w:spacing w:after="0" w:line="288" w:lineRule="auto"/>
              <w:contextualSpacing w:val="0"/>
              <w:rPr>
                <w:color w:val="000000" w:themeColor="text1"/>
                <w:sz w:val="14"/>
                <w:szCs w:val="14"/>
              </w:rPr>
            </w:pPr>
            <w:r w:rsidRPr="007C727C">
              <w:rPr>
                <w:color w:val="000000" w:themeColor="text1"/>
                <w:sz w:val="14"/>
                <w:szCs w:val="14"/>
              </w:rPr>
              <w:t>Regionalna polityka wspierania seniorów oraz osób z niepełnosprawnościami</w:t>
            </w:r>
          </w:p>
        </w:tc>
        <w:tc>
          <w:tcPr>
            <w:tcW w:w="850" w:type="dxa"/>
            <w:shd w:val="clear" w:color="auto" w:fill="D9D9D9" w:themeFill="background1" w:themeFillShade="D9"/>
          </w:tcPr>
          <w:p w14:paraId="045C4BB8" w14:textId="77777777" w:rsidR="00516F4C" w:rsidRPr="007C727C" w:rsidRDefault="00516F4C" w:rsidP="005F49A2">
            <w:pPr>
              <w:spacing w:line="288" w:lineRule="auto"/>
              <w:jc w:val="center"/>
              <w:rPr>
                <w:color w:val="000000" w:themeColor="text1"/>
                <w:sz w:val="14"/>
                <w:szCs w:val="14"/>
              </w:rPr>
            </w:pPr>
            <w:r w:rsidRPr="007C727C">
              <w:rPr>
                <w:noProof/>
                <w:color w:val="000000" w:themeColor="text1"/>
                <w:lang w:eastAsia="pl-PL"/>
              </w:rPr>
              <w:drawing>
                <wp:inline distT="0" distB="0" distL="0" distR="0" wp14:anchorId="077B7509" wp14:editId="1C5AE00A">
                  <wp:extent cx="199070" cy="180000"/>
                  <wp:effectExtent l="0" t="0" r="0" b="0"/>
                  <wp:docPr id="6548" name="Obraz 6548"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63D18D69" w14:textId="77777777" w:rsidR="00516F4C" w:rsidRPr="007C727C" w:rsidRDefault="00516F4C" w:rsidP="005F49A2">
            <w:pPr>
              <w:pStyle w:val="Akapitzlist"/>
              <w:numPr>
                <w:ilvl w:val="0"/>
                <w:numId w:val="55"/>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miasta tracące funkcje społeczno-gospodarcze</w:t>
            </w:r>
          </w:p>
          <w:p w14:paraId="792ADE7E" w14:textId="77777777" w:rsidR="00516F4C" w:rsidRPr="007C727C" w:rsidRDefault="00516F4C" w:rsidP="005F49A2">
            <w:pPr>
              <w:pStyle w:val="Akapitzlist"/>
              <w:numPr>
                <w:ilvl w:val="0"/>
                <w:numId w:val="55"/>
              </w:numPr>
              <w:autoSpaceDE w:val="0"/>
              <w:autoSpaceDN w:val="0"/>
              <w:adjustRightInd w:val="0"/>
              <w:spacing w:after="0" w:line="288" w:lineRule="auto"/>
              <w:ind w:left="175" w:hanging="175"/>
              <w:rPr>
                <w:color w:val="000000" w:themeColor="text1"/>
                <w:sz w:val="14"/>
                <w:szCs w:val="14"/>
              </w:rPr>
            </w:pPr>
            <w:r w:rsidRPr="007C727C">
              <w:rPr>
                <w:color w:val="000000" w:themeColor="text1"/>
                <w:sz w:val="14"/>
                <w:szCs w:val="14"/>
              </w:rPr>
              <w:t>obszary wysokiego obciążenia demograficznego</w:t>
            </w:r>
          </w:p>
        </w:tc>
      </w:tr>
      <w:tr w:rsidR="00516F4C" w:rsidRPr="007C727C" w14:paraId="33A7CF43" w14:textId="77777777" w:rsidTr="00FA1EDA">
        <w:tc>
          <w:tcPr>
            <w:tcW w:w="544" w:type="dxa"/>
            <w:vMerge/>
            <w:shd w:val="clear" w:color="auto" w:fill="D9D9D9" w:themeFill="background1" w:themeFillShade="D9"/>
          </w:tcPr>
          <w:p w14:paraId="11FC284F" w14:textId="77777777" w:rsidR="00516F4C" w:rsidRPr="007C727C" w:rsidRDefault="00516F4C" w:rsidP="005F49A2">
            <w:pPr>
              <w:spacing w:before="40" w:after="40" w:line="288" w:lineRule="auto"/>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11A31DB8" w14:textId="77777777" w:rsidR="00516F4C" w:rsidRPr="007C727C" w:rsidRDefault="00516F4C" w:rsidP="005F49A2">
            <w:pPr>
              <w:spacing w:before="40" w:after="40" w:line="288" w:lineRule="auto"/>
              <w:ind w:left="113" w:right="113"/>
              <w:jc w:val="center"/>
              <w:rPr>
                <w:rFonts w:ascii="Century Gothic" w:hAnsi="Century Gothic"/>
                <w:b/>
                <w:color w:val="000000" w:themeColor="text1"/>
                <w:sz w:val="14"/>
                <w:szCs w:val="14"/>
              </w:rPr>
            </w:pPr>
          </w:p>
        </w:tc>
        <w:tc>
          <w:tcPr>
            <w:tcW w:w="2977" w:type="dxa"/>
            <w:shd w:val="clear" w:color="auto" w:fill="D9D9D9" w:themeFill="background1" w:themeFillShade="D9"/>
          </w:tcPr>
          <w:p w14:paraId="39B7C61B" w14:textId="6390AB71" w:rsidR="00516F4C" w:rsidRPr="007C727C" w:rsidRDefault="00516F4C" w:rsidP="00BD1D20">
            <w:pPr>
              <w:pStyle w:val="Akapitzlist"/>
              <w:numPr>
                <w:ilvl w:val="1"/>
                <w:numId w:val="45"/>
              </w:numPr>
              <w:suppressAutoHyphens/>
              <w:autoSpaceDE w:val="0"/>
              <w:autoSpaceDN w:val="0"/>
              <w:adjustRightInd w:val="0"/>
              <w:spacing w:after="0" w:line="288" w:lineRule="auto"/>
              <w:contextualSpacing w:val="0"/>
              <w:rPr>
                <w:color w:val="000000" w:themeColor="text1"/>
                <w:sz w:val="14"/>
                <w:szCs w:val="14"/>
              </w:rPr>
            </w:pPr>
            <w:r>
              <w:rPr>
                <w:color w:val="000000" w:themeColor="text1"/>
                <w:sz w:val="14"/>
                <w:szCs w:val="14"/>
              </w:rPr>
              <w:t>Kształtowanie postaw prozdrowotnych i</w:t>
            </w:r>
            <w:r w:rsidR="00BD1D20">
              <w:rPr>
                <w:color w:val="000000" w:themeColor="text1"/>
                <w:sz w:val="14"/>
                <w:szCs w:val="14"/>
              </w:rPr>
              <w:t> </w:t>
            </w:r>
            <w:r>
              <w:rPr>
                <w:color w:val="000000" w:themeColor="text1"/>
                <w:sz w:val="14"/>
                <w:szCs w:val="14"/>
              </w:rPr>
              <w:t>prosportowych</w:t>
            </w:r>
          </w:p>
        </w:tc>
        <w:tc>
          <w:tcPr>
            <w:tcW w:w="850" w:type="dxa"/>
            <w:shd w:val="clear" w:color="auto" w:fill="D9D9D9" w:themeFill="background1" w:themeFillShade="D9"/>
          </w:tcPr>
          <w:p w14:paraId="5A37BE5E" w14:textId="18ADCBB1" w:rsidR="00516F4C" w:rsidRPr="007C727C" w:rsidRDefault="00516F4C" w:rsidP="005F49A2">
            <w:pPr>
              <w:spacing w:line="288" w:lineRule="auto"/>
              <w:jc w:val="center"/>
              <w:rPr>
                <w:noProof/>
                <w:color w:val="000000" w:themeColor="text1"/>
                <w:lang w:eastAsia="pl-PL"/>
              </w:rPr>
            </w:pPr>
            <w:r w:rsidRPr="007C727C">
              <w:rPr>
                <w:noProof/>
                <w:color w:val="000000" w:themeColor="text1"/>
                <w:lang w:eastAsia="pl-PL"/>
              </w:rPr>
              <w:drawing>
                <wp:inline distT="0" distB="0" distL="0" distR="0" wp14:anchorId="5E6C0B95" wp14:editId="015287BC">
                  <wp:extent cx="199070" cy="180000"/>
                  <wp:effectExtent l="0" t="0" r="0" b="0"/>
                  <wp:docPr id="6" name="Obraz 6"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278EFDB5" w14:textId="77777777" w:rsidR="00516F4C" w:rsidRPr="00BD1D20" w:rsidRDefault="00516F4C" w:rsidP="00BD1D20">
            <w:pPr>
              <w:autoSpaceDE w:val="0"/>
              <w:autoSpaceDN w:val="0"/>
              <w:adjustRightInd w:val="0"/>
              <w:spacing w:line="288" w:lineRule="auto"/>
              <w:rPr>
                <w:color w:val="000000" w:themeColor="text1"/>
                <w:sz w:val="14"/>
                <w:szCs w:val="14"/>
              </w:rPr>
            </w:pPr>
          </w:p>
        </w:tc>
      </w:tr>
      <w:tr w:rsidR="007C727C" w:rsidRPr="007C727C" w14:paraId="459DC936" w14:textId="77777777" w:rsidTr="00FA1EDA">
        <w:tc>
          <w:tcPr>
            <w:tcW w:w="544" w:type="dxa"/>
            <w:vMerge w:val="restart"/>
            <w:shd w:val="clear" w:color="auto" w:fill="D9D9D9" w:themeFill="background1" w:themeFillShade="D9"/>
          </w:tcPr>
          <w:p w14:paraId="1834BC2E" w14:textId="77777777" w:rsidR="00EC545F" w:rsidRPr="007C727C" w:rsidRDefault="00EC545F" w:rsidP="005F49A2">
            <w:pPr>
              <w:spacing w:before="40" w:after="40" w:line="288" w:lineRule="auto"/>
              <w:jc w:val="center"/>
              <w:rPr>
                <w:rFonts w:cstheme="minorHAnsi"/>
                <w:b/>
                <w:color w:val="000000" w:themeColor="text1"/>
                <w:sz w:val="18"/>
                <w:szCs w:val="18"/>
              </w:rPr>
            </w:pPr>
            <w:r w:rsidRPr="007C727C">
              <w:rPr>
                <w:rFonts w:cstheme="minorHAnsi"/>
                <w:b/>
                <w:color w:val="000000" w:themeColor="text1"/>
                <w:sz w:val="18"/>
                <w:szCs w:val="18"/>
              </w:rPr>
              <w:t>4.</w:t>
            </w:r>
          </w:p>
        </w:tc>
        <w:tc>
          <w:tcPr>
            <w:tcW w:w="851" w:type="dxa"/>
            <w:vMerge w:val="restart"/>
            <w:shd w:val="clear" w:color="auto" w:fill="D9D9D9" w:themeFill="background1" w:themeFillShade="D9"/>
            <w:textDirection w:val="btLr"/>
            <w:vAlign w:val="center"/>
          </w:tcPr>
          <w:p w14:paraId="3A23E071" w14:textId="77777777" w:rsidR="00EC545F" w:rsidRPr="007C727C" w:rsidRDefault="00EC545F" w:rsidP="005F49A2">
            <w:pPr>
              <w:spacing w:before="40" w:after="40" w:line="288" w:lineRule="auto"/>
              <w:ind w:left="113" w:right="113"/>
              <w:jc w:val="center"/>
              <w:rPr>
                <w:rFonts w:ascii="Century Gothic" w:hAnsi="Century Gothic"/>
                <w:b/>
                <w:color w:val="000000" w:themeColor="text1"/>
                <w:sz w:val="14"/>
                <w:szCs w:val="14"/>
              </w:rPr>
            </w:pPr>
            <w:r w:rsidRPr="007C727C">
              <w:rPr>
                <w:rFonts w:ascii="Century Gothic" w:hAnsi="Century Gothic"/>
                <w:b/>
                <w:color w:val="000000" w:themeColor="text1"/>
                <w:sz w:val="14"/>
                <w:szCs w:val="14"/>
              </w:rPr>
              <w:t>ODPOWIEDZIALNE WYKORZYSTANIE ZASOBÓW I OCHRONA WALORÓW ŚRODOWISKA NATURALNEGO I DZIEDZICTWA KULTUROWEGO</w:t>
            </w:r>
          </w:p>
        </w:tc>
        <w:tc>
          <w:tcPr>
            <w:tcW w:w="2977" w:type="dxa"/>
            <w:shd w:val="clear" w:color="auto" w:fill="D9D9D9" w:themeFill="background1" w:themeFillShade="D9"/>
          </w:tcPr>
          <w:p w14:paraId="0D661D94" w14:textId="77777777" w:rsidR="00EC545F" w:rsidRPr="007C727C" w:rsidRDefault="00EC545F" w:rsidP="005F49A2">
            <w:pPr>
              <w:pStyle w:val="Akapitzlist"/>
              <w:numPr>
                <w:ilvl w:val="1"/>
                <w:numId w:val="46"/>
              </w:numPr>
              <w:suppressAutoHyphens/>
              <w:autoSpaceDE w:val="0"/>
              <w:autoSpaceDN w:val="0"/>
              <w:adjustRightInd w:val="0"/>
              <w:spacing w:after="0" w:line="288" w:lineRule="auto"/>
              <w:contextualSpacing w:val="0"/>
              <w:rPr>
                <w:color w:val="000000" w:themeColor="text1"/>
                <w:sz w:val="14"/>
                <w:szCs w:val="14"/>
              </w:rPr>
            </w:pPr>
            <w:r w:rsidRPr="007C727C">
              <w:rPr>
                <w:color w:val="000000" w:themeColor="text1"/>
                <w:sz w:val="14"/>
                <w:szCs w:val="14"/>
              </w:rPr>
              <w:t xml:space="preserve">Poprawa stanu wszystkich komponentów środowiska </w:t>
            </w:r>
          </w:p>
        </w:tc>
        <w:tc>
          <w:tcPr>
            <w:tcW w:w="850" w:type="dxa"/>
            <w:shd w:val="clear" w:color="auto" w:fill="D9D9D9" w:themeFill="background1" w:themeFillShade="D9"/>
          </w:tcPr>
          <w:p w14:paraId="21897808" w14:textId="77777777" w:rsidR="00EC545F" w:rsidRPr="007C727C" w:rsidRDefault="00EC545F" w:rsidP="005F49A2">
            <w:pPr>
              <w:spacing w:line="288" w:lineRule="auto"/>
              <w:jc w:val="center"/>
              <w:rPr>
                <w:color w:val="000000" w:themeColor="text1"/>
                <w:sz w:val="14"/>
                <w:szCs w:val="14"/>
              </w:rPr>
            </w:pPr>
            <w:r w:rsidRPr="007C727C">
              <w:rPr>
                <w:noProof/>
                <w:color w:val="000000" w:themeColor="text1"/>
                <w:lang w:eastAsia="pl-PL"/>
              </w:rPr>
              <w:drawing>
                <wp:inline distT="0" distB="0" distL="0" distR="0" wp14:anchorId="53B51D12" wp14:editId="639512D4">
                  <wp:extent cx="199070" cy="180000"/>
                  <wp:effectExtent l="0" t="0" r="0" b="0"/>
                  <wp:docPr id="6550" name="Obraz 6550"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31CE8667" w14:textId="77777777" w:rsidR="00EC545F" w:rsidRPr="007C727C" w:rsidRDefault="00EC545F" w:rsidP="005F49A2">
            <w:pPr>
              <w:pStyle w:val="Akapitzlist"/>
              <w:numPr>
                <w:ilvl w:val="0"/>
                <w:numId w:val="50"/>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ośrodki miejskie i gminy, na których stwierdzono przekroczenia standardów jakości powietrza</w:t>
            </w:r>
          </w:p>
          <w:p w14:paraId="5B06D96F" w14:textId="77777777" w:rsidR="00EC545F" w:rsidRPr="007C727C" w:rsidRDefault="00EC545F" w:rsidP="005F49A2">
            <w:pPr>
              <w:pStyle w:val="Akapitzlist"/>
              <w:numPr>
                <w:ilvl w:val="0"/>
                <w:numId w:val="50"/>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obszary aglomeracji ściekowych niespełniające wymagań akcesyjnych</w:t>
            </w:r>
          </w:p>
          <w:p w14:paraId="30D0641F" w14:textId="77777777" w:rsidR="00EC545F" w:rsidRPr="007C727C" w:rsidRDefault="00EC545F" w:rsidP="005F49A2">
            <w:pPr>
              <w:pStyle w:val="Akapitzlist"/>
              <w:numPr>
                <w:ilvl w:val="0"/>
                <w:numId w:val="50"/>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miejskie obszary funkcjonalne</w:t>
            </w:r>
          </w:p>
        </w:tc>
      </w:tr>
      <w:tr w:rsidR="007C727C" w:rsidRPr="007C727C" w14:paraId="79E551F5" w14:textId="77777777" w:rsidTr="00FA1EDA">
        <w:tc>
          <w:tcPr>
            <w:tcW w:w="544" w:type="dxa"/>
            <w:vMerge/>
            <w:shd w:val="clear" w:color="auto" w:fill="D9D9D9" w:themeFill="background1" w:themeFillShade="D9"/>
          </w:tcPr>
          <w:p w14:paraId="513CEF30" w14:textId="77777777" w:rsidR="00EC545F" w:rsidRPr="007C727C" w:rsidRDefault="00EC545F" w:rsidP="005F49A2">
            <w:pPr>
              <w:spacing w:before="40" w:after="40" w:line="288" w:lineRule="auto"/>
              <w:jc w:val="center"/>
              <w:rPr>
                <w:rFonts w:cstheme="minorHAnsi"/>
                <w:color w:val="000000" w:themeColor="text1"/>
                <w:sz w:val="18"/>
                <w:szCs w:val="18"/>
              </w:rPr>
            </w:pPr>
          </w:p>
        </w:tc>
        <w:tc>
          <w:tcPr>
            <w:tcW w:w="851" w:type="dxa"/>
            <w:vMerge/>
            <w:shd w:val="clear" w:color="auto" w:fill="D9D9D9" w:themeFill="background1" w:themeFillShade="D9"/>
            <w:textDirection w:val="btLr"/>
            <w:vAlign w:val="center"/>
          </w:tcPr>
          <w:p w14:paraId="29B0E4B9" w14:textId="77777777" w:rsidR="00EC545F" w:rsidRPr="007C727C" w:rsidRDefault="00EC545F" w:rsidP="005F49A2">
            <w:pPr>
              <w:spacing w:before="40" w:after="40" w:line="288" w:lineRule="auto"/>
              <w:ind w:left="113" w:right="113"/>
              <w:jc w:val="center"/>
              <w:rPr>
                <w:rFonts w:ascii="Century Gothic" w:hAnsi="Century Gothic"/>
                <w:b/>
                <w:color w:val="000000" w:themeColor="text1"/>
                <w:sz w:val="14"/>
                <w:szCs w:val="14"/>
              </w:rPr>
            </w:pPr>
          </w:p>
        </w:tc>
        <w:tc>
          <w:tcPr>
            <w:tcW w:w="2977" w:type="dxa"/>
            <w:shd w:val="clear" w:color="auto" w:fill="D9D9D9" w:themeFill="background1" w:themeFillShade="D9"/>
          </w:tcPr>
          <w:p w14:paraId="02435059" w14:textId="77777777" w:rsidR="00EC545F" w:rsidRPr="007C727C" w:rsidRDefault="00EC545F" w:rsidP="005F49A2">
            <w:pPr>
              <w:pStyle w:val="Akapitzlist"/>
              <w:numPr>
                <w:ilvl w:val="1"/>
                <w:numId w:val="46"/>
              </w:numPr>
              <w:suppressAutoHyphens/>
              <w:autoSpaceDE w:val="0"/>
              <w:autoSpaceDN w:val="0"/>
              <w:adjustRightInd w:val="0"/>
              <w:spacing w:after="0" w:line="288" w:lineRule="auto"/>
              <w:contextualSpacing w:val="0"/>
              <w:rPr>
                <w:color w:val="000000" w:themeColor="text1"/>
                <w:sz w:val="14"/>
                <w:szCs w:val="14"/>
              </w:rPr>
            </w:pPr>
            <w:r w:rsidRPr="007C727C">
              <w:rPr>
                <w:color w:val="000000" w:themeColor="text1"/>
                <w:sz w:val="14"/>
                <w:szCs w:val="14"/>
              </w:rPr>
              <w:t>Racjonalne wykorzystanie walorów i zasobów środowiska</w:t>
            </w:r>
          </w:p>
        </w:tc>
        <w:tc>
          <w:tcPr>
            <w:tcW w:w="850" w:type="dxa"/>
            <w:shd w:val="clear" w:color="auto" w:fill="D9D9D9" w:themeFill="background1" w:themeFillShade="D9"/>
          </w:tcPr>
          <w:p w14:paraId="6B6E1037" w14:textId="77777777" w:rsidR="00EC545F" w:rsidRPr="007C727C" w:rsidRDefault="00EC545F" w:rsidP="005F49A2">
            <w:pPr>
              <w:spacing w:line="288" w:lineRule="auto"/>
              <w:jc w:val="center"/>
              <w:rPr>
                <w:color w:val="000000" w:themeColor="text1"/>
                <w:sz w:val="14"/>
                <w:szCs w:val="14"/>
              </w:rPr>
            </w:pPr>
            <w:r w:rsidRPr="007C727C">
              <w:rPr>
                <w:noProof/>
                <w:color w:val="000000" w:themeColor="text1"/>
                <w:lang w:eastAsia="pl-PL"/>
              </w:rPr>
              <w:drawing>
                <wp:inline distT="0" distB="0" distL="0" distR="0" wp14:anchorId="4FE12A86" wp14:editId="31631B77">
                  <wp:extent cx="199070" cy="180000"/>
                  <wp:effectExtent l="0" t="0" r="0" b="0"/>
                  <wp:docPr id="6551" name="Obraz 6551"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7870FC6D" w14:textId="77777777" w:rsidR="00EC545F" w:rsidRPr="007C727C" w:rsidRDefault="00EC545F" w:rsidP="005F49A2">
            <w:pPr>
              <w:pStyle w:val="Akapitzlist"/>
              <w:numPr>
                <w:ilvl w:val="0"/>
                <w:numId w:val="52"/>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 xml:space="preserve">obszary wyspecjalizowanej strefy gospodarczej dla rolnictwa  </w:t>
            </w:r>
          </w:p>
          <w:p w14:paraId="2190C87A" w14:textId="77777777" w:rsidR="00EC545F" w:rsidRPr="007C727C" w:rsidRDefault="00EC545F" w:rsidP="005F49A2">
            <w:pPr>
              <w:pStyle w:val="Akapitzlist"/>
              <w:numPr>
                <w:ilvl w:val="0"/>
                <w:numId w:val="52"/>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obszary ochrony rolniczej przestrzeni produkcyjnej</w:t>
            </w:r>
          </w:p>
          <w:p w14:paraId="4A67B2EE" w14:textId="77777777" w:rsidR="00EC545F" w:rsidRPr="007C727C" w:rsidRDefault="00EC545F" w:rsidP="005F49A2">
            <w:pPr>
              <w:pStyle w:val="Akapitzlist"/>
              <w:numPr>
                <w:ilvl w:val="0"/>
                <w:numId w:val="52"/>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obszary potencjalnej eksploatacji złóż kopalin</w:t>
            </w:r>
          </w:p>
          <w:p w14:paraId="074840A9" w14:textId="77777777" w:rsidR="00EC545F" w:rsidRPr="007C727C" w:rsidRDefault="00EC545F" w:rsidP="005F49A2">
            <w:pPr>
              <w:pStyle w:val="Akapitzlist"/>
              <w:numPr>
                <w:ilvl w:val="0"/>
                <w:numId w:val="52"/>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obszar cenny przyrodniczo</w:t>
            </w:r>
          </w:p>
        </w:tc>
      </w:tr>
      <w:tr w:rsidR="007C727C" w:rsidRPr="007C727C" w14:paraId="1B3439D3" w14:textId="77777777" w:rsidTr="00FA1EDA">
        <w:tc>
          <w:tcPr>
            <w:tcW w:w="544" w:type="dxa"/>
            <w:vMerge/>
            <w:shd w:val="clear" w:color="auto" w:fill="D9D9D9" w:themeFill="background1" w:themeFillShade="D9"/>
          </w:tcPr>
          <w:p w14:paraId="6D86178A" w14:textId="77777777" w:rsidR="00EC545F" w:rsidRPr="007C727C" w:rsidRDefault="00EC545F" w:rsidP="005F49A2">
            <w:pPr>
              <w:spacing w:before="40" w:after="40" w:line="288" w:lineRule="auto"/>
              <w:jc w:val="center"/>
              <w:rPr>
                <w:rFonts w:cstheme="minorHAnsi"/>
                <w:color w:val="000000" w:themeColor="text1"/>
                <w:sz w:val="18"/>
                <w:szCs w:val="18"/>
              </w:rPr>
            </w:pPr>
          </w:p>
        </w:tc>
        <w:tc>
          <w:tcPr>
            <w:tcW w:w="851" w:type="dxa"/>
            <w:vMerge/>
            <w:shd w:val="clear" w:color="auto" w:fill="D9D9D9" w:themeFill="background1" w:themeFillShade="D9"/>
            <w:textDirection w:val="btLr"/>
            <w:vAlign w:val="center"/>
          </w:tcPr>
          <w:p w14:paraId="4C420CEE" w14:textId="77777777" w:rsidR="00EC545F" w:rsidRPr="007C727C" w:rsidRDefault="00EC545F" w:rsidP="005F49A2">
            <w:pPr>
              <w:spacing w:before="40" w:after="40" w:line="288" w:lineRule="auto"/>
              <w:ind w:left="113" w:right="113"/>
              <w:jc w:val="center"/>
              <w:rPr>
                <w:rFonts w:ascii="Century Gothic" w:hAnsi="Century Gothic"/>
                <w:b/>
                <w:color w:val="000000" w:themeColor="text1"/>
                <w:sz w:val="14"/>
                <w:szCs w:val="14"/>
              </w:rPr>
            </w:pPr>
          </w:p>
        </w:tc>
        <w:tc>
          <w:tcPr>
            <w:tcW w:w="2977" w:type="dxa"/>
            <w:shd w:val="clear" w:color="auto" w:fill="D9D9D9" w:themeFill="background1" w:themeFillShade="D9"/>
          </w:tcPr>
          <w:p w14:paraId="1CF6F3C9" w14:textId="77777777" w:rsidR="00EC545F" w:rsidRPr="007C727C" w:rsidRDefault="00EC545F" w:rsidP="005F49A2">
            <w:pPr>
              <w:pStyle w:val="Akapitzlist"/>
              <w:numPr>
                <w:ilvl w:val="1"/>
                <w:numId w:val="46"/>
              </w:numPr>
              <w:suppressAutoHyphens/>
              <w:autoSpaceDE w:val="0"/>
              <w:autoSpaceDN w:val="0"/>
              <w:adjustRightInd w:val="0"/>
              <w:spacing w:after="0" w:line="288" w:lineRule="auto"/>
              <w:contextualSpacing w:val="0"/>
              <w:rPr>
                <w:color w:val="000000" w:themeColor="text1"/>
                <w:sz w:val="14"/>
                <w:szCs w:val="14"/>
              </w:rPr>
            </w:pPr>
            <w:r w:rsidRPr="007C727C">
              <w:rPr>
                <w:color w:val="000000" w:themeColor="text1"/>
                <w:sz w:val="14"/>
                <w:szCs w:val="14"/>
              </w:rPr>
              <w:t>Ochrona przed klęskami żywiołowymi</w:t>
            </w:r>
          </w:p>
        </w:tc>
        <w:tc>
          <w:tcPr>
            <w:tcW w:w="850" w:type="dxa"/>
            <w:shd w:val="clear" w:color="auto" w:fill="D9D9D9" w:themeFill="background1" w:themeFillShade="D9"/>
          </w:tcPr>
          <w:p w14:paraId="48F31A05" w14:textId="77777777" w:rsidR="00EC545F" w:rsidRPr="007C727C" w:rsidRDefault="00EC545F" w:rsidP="005F49A2">
            <w:pPr>
              <w:spacing w:line="288" w:lineRule="auto"/>
              <w:jc w:val="center"/>
              <w:rPr>
                <w:noProof/>
                <w:color w:val="000000" w:themeColor="text1"/>
                <w:lang w:eastAsia="pl-PL"/>
              </w:rPr>
            </w:pPr>
            <w:r w:rsidRPr="007C727C">
              <w:rPr>
                <w:noProof/>
                <w:color w:val="000000" w:themeColor="text1"/>
                <w:lang w:eastAsia="pl-PL"/>
              </w:rPr>
              <w:drawing>
                <wp:inline distT="0" distB="0" distL="0" distR="0" wp14:anchorId="23F20796" wp14:editId="525EB027">
                  <wp:extent cx="199070" cy="180000"/>
                  <wp:effectExtent l="0" t="0" r="0" b="0"/>
                  <wp:docPr id="34" name="Obraz 34"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313A0DE8" w14:textId="77777777" w:rsidR="00EC545F" w:rsidRPr="007C727C" w:rsidRDefault="00EC545F" w:rsidP="005F49A2">
            <w:pPr>
              <w:pStyle w:val="Akapitzlist"/>
              <w:numPr>
                <w:ilvl w:val="0"/>
                <w:numId w:val="48"/>
              </w:numPr>
              <w:autoSpaceDE w:val="0"/>
              <w:autoSpaceDN w:val="0"/>
              <w:adjustRightInd w:val="0"/>
              <w:spacing w:after="0" w:line="288" w:lineRule="auto"/>
              <w:ind w:left="175" w:hanging="142"/>
              <w:contextualSpacing w:val="0"/>
              <w:rPr>
                <w:color w:val="000000" w:themeColor="text1"/>
                <w:sz w:val="14"/>
                <w:szCs w:val="14"/>
              </w:rPr>
            </w:pPr>
            <w:r w:rsidRPr="007C727C">
              <w:rPr>
                <w:color w:val="000000" w:themeColor="text1"/>
                <w:sz w:val="14"/>
                <w:szCs w:val="14"/>
              </w:rPr>
              <w:t>obszary narażone na niebezpieczeństwo powodzi</w:t>
            </w:r>
          </w:p>
        </w:tc>
      </w:tr>
      <w:tr w:rsidR="007C727C" w:rsidRPr="007C727C" w14:paraId="55223DE1" w14:textId="77777777" w:rsidTr="00FA1EDA">
        <w:tc>
          <w:tcPr>
            <w:tcW w:w="544" w:type="dxa"/>
            <w:vMerge/>
            <w:shd w:val="clear" w:color="auto" w:fill="D9D9D9" w:themeFill="background1" w:themeFillShade="D9"/>
          </w:tcPr>
          <w:p w14:paraId="3D9B2480" w14:textId="77777777" w:rsidR="00EC545F" w:rsidRPr="007C727C" w:rsidRDefault="00EC545F" w:rsidP="005F49A2">
            <w:pPr>
              <w:spacing w:before="40" w:after="40" w:line="288" w:lineRule="auto"/>
              <w:jc w:val="center"/>
              <w:rPr>
                <w:rFonts w:cstheme="minorHAnsi"/>
                <w:color w:val="000000" w:themeColor="text1"/>
                <w:sz w:val="18"/>
                <w:szCs w:val="18"/>
              </w:rPr>
            </w:pPr>
          </w:p>
        </w:tc>
        <w:tc>
          <w:tcPr>
            <w:tcW w:w="851" w:type="dxa"/>
            <w:vMerge/>
            <w:shd w:val="clear" w:color="auto" w:fill="D9D9D9" w:themeFill="background1" w:themeFillShade="D9"/>
            <w:textDirection w:val="btLr"/>
            <w:vAlign w:val="center"/>
          </w:tcPr>
          <w:p w14:paraId="03D41BF8" w14:textId="77777777" w:rsidR="00EC545F" w:rsidRPr="007C727C" w:rsidRDefault="00EC545F" w:rsidP="005F49A2">
            <w:pPr>
              <w:spacing w:before="40" w:after="40" w:line="288" w:lineRule="auto"/>
              <w:ind w:left="113" w:right="113"/>
              <w:jc w:val="center"/>
              <w:rPr>
                <w:rFonts w:ascii="Century Gothic" w:hAnsi="Century Gothic"/>
                <w:b/>
                <w:color w:val="000000" w:themeColor="text1"/>
                <w:sz w:val="14"/>
                <w:szCs w:val="14"/>
              </w:rPr>
            </w:pPr>
          </w:p>
        </w:tc>
        <w:tc>
          <w:tcPr>
            <w:tcW w:w="2977" w:type="dxa"/>
            <w:shd w:val="clear" w:color="auto" w:fill="D9D9D9" w:themeFill="background1" w:themeFillShade="D9"/>
          </w:tcPr>
          <w:p w14:paraId="7B41A7EC" w14:textId="77777777" w:rsidR="00EC545F" w:rsidRPr="007C727C" w:rsidRDefault="00EC545F" w:rsidP="005F49A2">
            <w:pPr>
              <w:pStyle w:val="Akapitzlist"/>
              <w:numPr>
                <w:ilvl w:val="1"/>
                <w:numId w:val="46"/>
              </w:numPr>
              <w:suppressAutoHyphens/>
              <w:autoSpaceDE w:val="0"/>
              <w:autoSpaceDN w:val="0"/>
              <w:adjustRightInd w:val="0"/>
              <w:spacing w:after="0" w:line="288" w:lineRule="auto"/>
              <w:contextualSpacing w:val="0"/>
              <w:rPr>
                <w:color w:val="000000" w:themeColor="text1"/>
                <w:sz w:val="14"/>
                <w:szCs w:val="14"/>
              </w:rPr>
            </w:pPr>
            <w:r w:rsidRPr="007C727C">
              <w:rPr>
                <w:color w:val="000000" w:themeColor="text1"/>
                <w:sz w:val="14"/>
                <w:szCs w:val="14"/>
              </w:rPr>
              <w:t>Wspieranie produkcji energii ze źródeł odnawialnych oraz wspieranie bezpieczeństwa energetycznego</w:t>
            </w:r>
          </w:p>
        </w:tc>
        <w:tc>
          <w:tcPr>
            <w:tcW w:w="850" w:type="dxa"/>
            <w:shd w:val="clear" w:color="auto" w:fill="D9D9D9" w:themeFill="background1" w:themeFillShade="D9"/>
          </w:tcPr>
          <w:p w14:paraId="20D3F6BB" w14:textId="77777777" w:rsidR="00EC545F" w:rsidRPr="007C727C" w:rsidRDefault="00EC545F" w:rsidP="005F49A2">
            <w:pPr>
              <w:spacing w:line="288" w:lineRule="auto"/>
              <w:jc w:val="center"/>
              <w:rPr>
                <w:noProof/>
                <w:color w:val="000000" w:themeColor="text1"/>
                <w:lang w:eastAsia="pl-PL"/>
              </w:rPr>
            </w:pPr>
            <w:r w:rsidRPr="007C727C">
              <w:rPr>
                <w:noProof/>
                <w:color w:val="000000" w:themeColor="text1"/>
                <w:lang w:eastAsia="pl-PL"/>
              </w:rPr>
              <w:drawing>
                <wp:inline distT="0" distB="0" distL="0" distR="0" wp14:anchorId="50E27360" wp14:editId="654EC72F">
                  <wp:extent cx="199070" cy="180000"/>
                  <wp:effectExtent l="0" t="0" r="0" b="0"/>
                  <wp:docPr id="6552" name="Obraz 6552"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7EAD3048" w14:textId="77777777" w:rsidR="00EC545F" w:rsidRPr="007C727C" w:rsidRDefault="00EC545F" w:rsidP="005F49A2">
            <w:pPr>
              <w:pStyle w:val="Akapitzlist"/>
              <w:numPr>
                <w:ilvl w:val="0"/>
                <w:numId w:val="48"/>
              </w:numPr>
              <w:autoSpaceDE w:val="0"/>
              <w:autoSpaceDN w:val="0"/>
              <w:adjustRightInd w:val="0"/>
              <w:spacing w:after="0" w:line="288" w:lineRule="auto"/>
              <w:ind w:left="175" w:hanging="142"/>
              <w:contextualSpacing w:val="0"/>
              <w:rPr>
                <w:color w:val="000000" w:themeColor="text1"/>
                <w:sz w:val="14"/>
                <w:szCs w:val="14"/>
              </w:rPr>
            </w:pPr>
            <w:r w:rsidRPr="007C727C">
              <w:rPr>
                <w:color w:val="000000" w:themeColor="text1"/>
                <w:sz w:val="14"/>
                <w:szCs w:val="14"/>
              </w:rPr>
              <w:t>ośrodki miejskie i gminy, na których stwierdzono przekroczenia standardów jakości powietrza</w:t>
            </w:r>
          </w:p>
        </w:tc>
      </w:tr>
      <w:tr w:rsidR="007C727C" w:rsidRPr="007C727C" w14:paraId="16FD484E" w14:textId="77777777" w:rsidTr="00FA1EDA">
        <w:tc>
          <w:tcPr>
            <w:tcW w:w="544" w:type="dxa"/>
            <w:vMerge/>
            <w:shd w:val="clear" w:color="auto" w:fill="D9D9D9" w:themeFill="background1" w:themeFillShade="D9"/>
          </w:tcPr>
          <w:p w14:paraId="1DACC72B" w14:textId="77777777" w:rsidR="00EC545F" w:rsidRPr="007C727C" w:rsidRDefault="00EC545F" w:rsidP="005F49A2">
            <w:pPr>
              <w:spacing w:before="40" w:after="40" w:line="288" w:lineRule="auto"/>
              <w:jc w:val="center"/>
              <w:rPr>
                <w:rFonts w:cstheme="minorHAnsi"/>
                <w:color w:val="000000" w:themeColor="text1"/>
                <w:sz w:val="18"/>
                <w:szCs w:val="18"/>
              </w:rPr>
            </w:pPr>
          </w:p>
        </w:tc>
        <w:tc>
          <w:tcPr>
            <w:tcW w:w="851" w:type="dxa"/>
            <w:vMerge/>
            <w:shd w:val="clear" w:color="auto" w:fill="D9D9D9" w:themeFill="background1" w:themeFillShade="D9"/>
            <w:textDirection w:val="btLr"/>
            <w:vAlign w:val="center"/>
          </w:tcPr>
          <w:p w14:paraId="08617BB7" w14:textId="77777777" w:rsidR="00EC545F" w:rsidRPr="007C727C" w:rsidRDefault="00EC545F" w:rsidP="005F49A2">
            <w:pPr>
              <w:spacing w:before="40" w:after="40" w:line="288" w:lineRule="auto"/>
              <w:ind w:left="113" w:right="113"/>
              <w:jc w:val="center"/>
              <w:rPr>
                <w:rFonts w:ascii="Century Gothic" w:hAnsi="Century Gothic"/>
                <w:b/>
                <w:color w:val="000000" w:themeColor="text1"/>
                <w:sz w:val="14"/>
                <w:szCs w:val="14"/>
              </w:rPr>
            </w:pPr>
          </w:p>
        </w:tc>
        <w:tc>
          <w:tcPr>
            <w:tcW w:w="2977" w:type="dxa"/>
            <w:shd w:val="clear" w:color="auto" w:fill="D9D9D9" w:themeFill="background1" w:themeFillShade="D9"/>
          </w:tcPr>
          <w:p w14:paraId="1ED3CCB6" w14:textId="77777777" w:rsidR="00EC545F" w:rsidRPr="007C727C" w:rsidRDefault="00EC545F" w:rsidP="005F49A2">
            <w:pPr>
              <w:pStyle w:val="Akapitzlist"/>
              <w:numPr>
                <w:ilvl w:val="1"/>
                <w:numId w:val="46"/>
              </w:numPr>
              <w:suppressAutoHyphens/>
              <w:autoSpaceDE w:val="0"/>
              <w:autoSpaceDN w:val="0"/>
              <w:adjustRightInd w:val="0"/>
              <w:spacing w:after="0" w:line="288" w:lineRule="auto"/>
              <w:contextualSpacing w:val="0"/>
              <w:rPr>
                <w:color w:val="000000" w:themeColor="text1"/>
                <w:sz w:val="14"/>
                <w:szCs w:val="14"/>
              </w:rPr>
            </w:pPr>
            <w:r w:rsidRPr="007C727C">
              <w:rPr>
                <w:color w:val="000000" w:themeColor="text1"/>
                <w:sz w:val="14"/>
                <w:szCs w:val="14"/>
              </w:rPr>
              <w:t>Ochrona obiektów i terenów dziedzictwa kulturowego</w:t>
            </w:r>
          </w:p>
        </w:tc>
        <w:tc>
          <w:tcPr>
            <w:tcW w:w="850" w:type="dxa"/>
            <w:shd w:val="clear" w:color="auto" w:fill="D9D9D9" w:themeFill="background1" w:themeFillShade="D9"/>
          </w:tcPr>
          <w:p w14:paraId="3E61228E" w14:textId="77777777" w:rsidR="00EC545F" w:rsidRPr="007C727C" w:rsidRDefault="00EC545F" w:rsidP="005F49A2">
            <w:pPr>
              <w:spacing w:line="288" w:lineRule="auto"/>
              <w:jc w:val="center"/>
              <w:rPr>
                <w:color w:val="000000" w:themeColor="text1"/>
                <w:sz w:val="14"/>
                <w:szCs w:val="14"/>
              </w:rPr>
            </w:pPr>
            <w:r w:rsidRPr="007C727C">
              <w:rPr>
                <w:noProof/>
                <w:color w:val="000000" w:themeColor="text1"/>
                <w:lang w:eastAsia="pl-PL"/>
              </w:rPr>
              <w:drawing>
                <wp:inline distT="0" distB="0" distL="0" distR="0" wp14:anchorId="007C890E" wp14:editId="6645C83E">
                  <wp:extent cx="199070" cy="180000"/>
                  <wp:effectExtent l="0" t="0" r="0" b="0"/>
                  <wp:docPr id="40" name="Obraz 40"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2F778385" w14:textId="77777777" w:rsidR="00EC545F" w:rsidRPr="007C727C" w:rsidRDefault="00EC545F" w:rsidP="005F49A2">
            <w:pPr>
              <w:pStyle w:val="Akapitzlist"/>
              <w:numPr>
                <w:ilvl w:val="0"/>
                <w:numId w:val="56"/>
              </w:numPr>
              <w:autoSpaceDE w:val="0"/>
              <w:autoSpaceDN w:val="0"/>
              <w:adjustRightInd w:val="0"/>
              <w:spacing w:after="0" w:line="288" w:lineRule="auto"/>
              <w:ind w:left="175" w:hanging="175"/>
              <w:rPr>
                <w:color w:val="000000" w:themeColor="text1"/>
                <w:sz w:val="14"/>
                <w:szCs w:val="14"/>
              </w:rPr>
            </w:pPr>
            <w:r w:rsidRPr="007C727C">
              <w:rPr>
                <w:color w:val="000000" w:themeColor="text1"/>
                <w:sz w:val="14"/>
                <w:szCs w:val="14"/>
              </w:rPr>
              <w:t>obszary cenne kulturowo</w:t>
            </w:r>
          </w:p>
        </w:tc>
      </w:tr>
      <w:tr w:rsidR="007C727C" w:rsidRPr="007C727C" w14:paraId="73F0E40A" w14:textId="77777777" w:rsidTr="00FA1EDA">
        <w:tc>
          <w:tcPr>
            <w:tcW w:w="544" w:type="dxa"/>
            <w:vMerge/>
            <w:shd w:val="clear" w:color="auto" w:fill="D9D9D9" w:themeFill="background1" w:themeFillShade="D9"/>
          </w:tcPr>
          <w:p w14:paraId="0DCB9AA7" w14:textId="77777777" w:rsidR="00EC545F" w:rsidRPr="007C727C" w:rsidRDefault="00EC545F" w:rsidP="005F49A2">
            <w:pPr>
              <w:spacing w:before="40" w:after="40" w:line="288" w:lineRule="auto"/>
              <w:jc w:val="center"/>
              <w:rPr>
                <w:rFonts w:cstheme="minorHAnsi"/>
                <w:color w:val="000000" w:themeColor="text1"/>
                <w:sz w:val="18"/>
                <w:szCs w:val="18"/>
              </w:rPr>
            </w:pPr>
          </w:p>
        </w:tc>
        <w:tc>
          <w:tcPr>
            <w:tcW w:w="851" w:type="dxa"/>
            <w:vMerge/>
            <w:shd w:val="clear" w:color="auto" w:fill="D9D9D9" w:themeFill="background1" w:themeFillShade="D9"/>
            <w:textDirection w:val="btLr"/>
            <w:vAlign w:val="center"/>
          </w:tcPr>
          <w:p w14:paraId="56F8A2A0" w14:textId="77777777" w:rsidR="00EC545F" w:rsidRPr="007C727C" w:rsidRDefault="00EC545F" w:rsidP="005F49A2">
            <w:pPr>
              <w:spacing w:before="40" w:after="40" w:line="288" w:lineRule="auto"/>
              <w:ind w:left="113" w:right="113"/>
              <w:jc w:val="center"/>
              <w:rPr>
                <w:rFonts w:ascii="Century Gothic" w:hAnsi="Century Gothic"/>
                <w:b/>
                <w:color w:val="000000" w:themeColor="text1"/>
                <w:sz w:val="14"/>
                <w:szCs w:val="14"/>
              </w:rPr>
            </w:pPr>
          </w:p>
        </w:tc>
        <w:tc>
          <w:tcPr>
            <w:tcW w:w="2977" w:type="dxa"/>
            <w:shd w:val="clear" w:color="auto" w:fill="D9D9D9" w:themeFill="background1" w:themeFillShade="D9"/>
          </w:tcPr>
          <w:p w14:paraId="1B83C98A" w14:textId="77777777" w:rsidR="00EC545F" w:rsidRPr="007C727C" w:rsidRDefault="00EC545F" w:rsidP="005F49A2">
            <w:pPr>
              <w:pStyle w:val="Akapitzlist"/>
              <w:numPr>
                <w:ilvl w:val="1"/>
                <w:numId w:val="46"/>
              </w:numPr>
              <w:suppressAutoHyphens/>
              <w:autoSpaceDE w:val="0"/>
              <w:autoSpaceDN w:val="0"/>
              <w:adjustRightInd w:val="0"/>
              <w:spacing w:after="0" w:line="288" w:lineRule="auto"/>
              <w:contextualSpacing w:val="0"/>
              <w:rPr>
                <w:color w:val="000000" w:themeColor="text1"/>
                <w:sz w:val="14"/>
                <w:szCs w:val="14"/>
              </w:rPr>
            </w:pPr>
            <w:r w:rsidRPr="007C727C">
              <w:rPr>
                <w:color w:val="000000" w:themeColor="text1"/>
                <w:sz w:val="14"/>
                <w:szCs w:val="14"/>
              </w:rPr>
              <w:t>Rozwój gospodarki o obiegu zamkniętym</w:t>
            </w:r>
          </w:p>
        </w:tc>
        <w:tc>
          <w:tcPr>
            <w:tcW w:w="850" w:type="dxa"/>
            <w:shd w:val="clear" w:color="auto" w:fill="D9D9D9" w:themeFill="background1" w:themeFillShade="D9"/>
          </w:tcPr>
          <w:p w14:paraId="29D77ED0" w14:textId="77777777" w:rsidR="00EC545F" w:rsidRPr="007C727C" w:rsidRDefault="00EC545F" w:rsidP="005F49A2">
            <w:pPr>
              <w:spacing w:line="288" w:lineRule="auto"/>
              <w:jc w:val="center"/>
              <w:rPr>
                <w:noProof/>
                <w:color w:val="000000" w:themeColor="text1"/>
                <w:lang w:eastAsia="pl-PL"/>
              </w:rPr>
            </w:pPr>
            <w:r w:rsidRPr="007C727C">
              <w:rPr>
                <w:noProof/>
                <w:color w:val="000000" w:themeColor="text1"/>
                <w:lang w:eastAsia="pl-PL"/>
              </w:rPr>
              <w:drawing>
                <wp:inline distT="0" distB="0" distL="0" distR="0" wp14:anchorId="2DC51B52" wp14:editId="583FB2FB">
                  <wp:extent cx="199070" cy="180000"/>
                  <wp:effectExtent l="0" t="0" r="0" b="0"/>
                  <wp:docPr id="2" name="Obraz 2"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4B28B692" w14:textId="77777777" w:rsidR="00EC545F" w:rsidRPr="007C727C" w:rsidRDefault="00EC545F" w:rsidP="005F49A2">
            <w:pPr>
              <w:pStyle w:val="Akapitzlist"/>
              <w:spacing w:after="0" w:line="288" w:lineRule="auto"/>
              <w:ind w:left="175"/>
              <w:rPr>
                <w:color w:val="000000" w:themeColor="text1"/>
                <w:sz w:val="14"/>
                <w:szCs w:val="14"/>
              </w:rPr>
            </w:pPr>
          </w:p>
        </w:tc>
      </w:tr>
      <w:tr w:rsidR="007C727C" w:rsidRPr="007C727C" w14:paraId="113CF132" w14:textId="77777777" w:rsidTr="00FA1EDA">
        <w:tc>
          <w:tcPr>
            <w:tcW w:w="544" w:type="dxa"/>
            <w:vMerge w:val="restart"/>
            <w:shd w:val="clear" w:color="auto" w:fill="D9D9D9" w:themeFill="background1" w:themeFillShade="D9"/>
          </w:tcPr>
          <w:p w14:paraId="7B694E23" w14:textId="77777777" w:rsidR="00EC545F" w:rsidRPr="007C727C" w:rsidRDefault="00EC545F" w:rsidP="005F49A2">
            <w:pPr>
              <w:spacing w:before="40" w:after="40" w:line="288" w:lineRule="auto"/>
              <w:jc w:val="center"/>
              <w:rPr>
                <w:rFonts w:cstheme="minorHAnsi"/>
                <w:b/>
                <w:color w:val="000000" w:themeColor="text1"/>
                <w:sz w:val="18"/>
                <w:szCs w:val="18"/>
              </w:rPr>
            </w:pPr>
            <w:r w:rsidRPr="007C727C">
              <w:rPr>
                <w:rFonts w:cstheme="minorHAnsi"/>
                <w:b/>
                <w:color w:val="000000" w:themeColor="text1"/>
                <w:sz w:val="18"/>
                <w:szCs w:val="18"/>
              </w:rPr>
              <w:t>5.</w:t>
            </w:r>
          </w:p>
        </w:tc>
        <w:tc>
          <w:tcPr>
            <w:tcW w:w="851" w:type="dxa"/>
            <w:vMerge w:val="restart"/>
            <w:shd w:val="clear" w:color="auto" w:fill="D9D9D9" w:themeFill="background1" w:themeFillShade="D9"/>
            <w:textDirection w:val="btLr"/>
            <w:vAlign w:val="center"/>
          </w:tcPr>
          <w:p w14:paraId="11E79452" w14:textId="77777777" w:rsidR="00EC545F" w:rsidRPr="007C727C" w:rsidRDefault="00EC545F" w:rsidP="005F49A2">
            <w:pPr>
              <w:spacing w:before="40" w:after="40" w:line="288" w:lineRule="auto"/>
              <w:ind w:left="113" w:right="113"/>
              <w:jc w:val="center"/>
              <w:rPr>
                <w:rFonts w:ascii="Century Gothic" w:hAnsi="Century Gothic"/>
                <w:b/>
                <w:color w:val="000000" w:themeColor="text1"/>
                <w:sz w:val="14"/>
                <w:szCs w:val="14"/>
              </w:rPr>
            </w:pPr>
            <w:r w:rsidRPr="007C727C">
              <w:rPr>
                <w:rFonts w:ascii="Century Gothic" w:hAnsi="Century Gothic"/>
                <w:b/>
                <w:color w:val="000000" w:themeColor="text1"/>
                <w:sz w:val="14"/>
                <w:szCs w:val="14"/>
              </w:rPr>
              <w:t>WZMOCNIENIE PRZESTRZENNEJ SPÓJNOŚCI REGIONU</w:t>
            </w:r>
          </w:p>
        </w:tc>
        <w:tc>
          <w:tcPr>
            <w:tcW w:w="2977" w:type="dxa"/>
            <w:shd w:val="clear" w:color="auto" w:fill="D9D9D9" w:themeFill="background1" w:themeFillShade="D9"/>
          </w:tcPr>
          <w:p w14:paraId="7C31CE26" w14:textId="77777777" w:rsidR="00EC545F" w:rsidRPr="007C727C" w:rsidRDefault="00EC545F" w:rsidP="005F49A2">
            <w:pPr>
              <w:pStyle w:val="Akapitzlist"/>
              <w:numPr>
                <w:ilvl w:val="1"/>
                <w:numId w:val="47"/>
              </w:numPr>
              <w:suppressAutoHyphens/>
              <w:spacing w:after="0" w:line="288" w:lineRule="auto"/>
              <w:contextualSpacing w:val="0"/>
              <w:rPr>
                <w:color w:val="000000" w:themeColor="text1"/>
                <w:sz w:val="14"/>
                <w:szCs w:val="14"/>
              </w:rPr>
            </w:pPr>
            <w:r w:rsidRPr="007C727C">
              <w:rPr>
                <w:color w:val="000000" w:themeColor="text1"/>
                <w:sz w:val="14"/>
                <w:szCs w:val="14"/>
              </w:rPr>
              <w:t>Rozwój regionalnej sieci dróg publicznych i sieci kolejowej</w:t>
            </w:r>
          </w:p>
        </w:tc>
        <w:tc>
          <w:tcPr>
            <w:tcW w:w="850" w:type="dxa"/>
            <w:shd w:val="clear" w:color="auto" w:fill="D9D9D9" w:themeFill="background1" w:themeFillShade="D9"/>
          </w:tcPr>
          <w:p w14:paraId="1DBE8922" w14:textId="77777777" w:rsidR="00EC545F" w:rsidRPr="007C727C" w:rsidRDefault="00EC545F" w:rsidP="005F49A2">
            <w:pPr>
              <w:spacing w:line="288" w:lineRule="auto"/>
              <w:jc w:val="center"/>
              <w:rPr>
                <w:color w:val="000000" w:themeColor="text1"/>
                <w:sz w:val="14"/>
                <w:szCs w:val="14"/>
              </w:rPr>
            </w:pPr>
            <w:r w:rsidRPr="007C727C">
              <w:rPr>
                <w:noProof/>
                <w:color w:val="000000" w:themeColor="text1"/>
                <w:lang w:eastAsia="pl-PL"/>
              </w:rPr>
              <w:drawing>
                <wp:inline distT="0" distB="0" distL="0" distR="0" wp14:anchorId="4607B4BB" wp14:editId="25C263EE">
                  <wp:extent cx="199070" cy="180000"/>
                  <wp:effectExtent l="0" t="0" r="0" b="0"/>
                  <wp:docPr id="37" name="Obraz 37"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319FA49C" w14:textId="77777777" w:rsidR="00EC545F" w:rsidRPr="007C727C" w:rsidRDefault="00EC545F" w:rsidP="005F49A2">
            <w:pPr>
              <w:pStyle w:val="Akapitzlist"/>
              <w:numPr>
                <w:ilvl w:val="0"/>
                <w:numId w:val="48"/>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obszary poprawy dostępności drogowej do ośrodka wojewódzkiego (ponad 60 min)</w:t>
            </w:r>
          </w:p>
          <w:p w14:paraId="547AC48B" w14:textId="77777777" w:rsidR="00EC545F" w:rsidRPr="007C727C" w:rsidRDefault="00EC545F" w:rsidP="005F49A2">
            <w:pPr>
              <w:pStyle w:val="Akapitzlist"/>
              <w:numPr>
                <w:ilvl w:val="0"/>
                <w:numId w:val="48"/>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obszary poprawy dostępności do ośrodka regionalnego (ponad 30 min)</w:t>
            </w:r>
          </w:p>
          <w:p w14:paraId="04D2FA77" w14:textId="77777777" w:rsidR="00EC545F" w:rsidRPr="007C727C" w:rsidRDefault="00EC545F" w:rsidP="005F49A2">
            <w:pPr>
              <w:pStyle w:val="Akapitzlist"/>
              <w:numPr>
                <w:ilvl w:val="0"/>
                <w:numId w:val="48"/>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 xml:space="preserve">miejskie obszary funkcjonalne </w:t>
            </w:r>
          </w:p>
          <w:p w14:paraId="2CDF6546" w14:textId="77777777" w:rsidR="00EC545F" w:rsidRPr="007C727C" w:rsidRDefault="00EC545F" w:rsidP="005F49A2">
            <w:pPr>
              <w:pStyle w:val="Akapitzlist"/>
              <w:numPr>
                <w:ilvl w:val="0"/>
                <w:numId w:val="48"/>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górski obszar funkcjonalny</w:t>
            </w:r>
          </w:p>
        </w:tc>
      </w:tr>
      <w:tr w:rsidR="007C727C" w:rsidRPr="007C727C" w14:paraId="2465975C" w14:textId="77777777" w:rsidTr="00FA1EDA">
        <w:tc>
          <w:tcPr>
            <w:tcW w:w="544" w:type="dxa"/>
            <w:vMerge/>
            <w:shd w:val="clear" w:color="auto" w:fill="D9D9D9" w:themeFill="background1" w:themeFillShade="D9"/>
          </w:tcPr>
          <w:p w14:paraId="69FDB892" w14:textId="77777777" w:rsidR="00EC545F" w:rsidRPr="007C727C" w:rsidRDefault="00EC545F" w:rsidP="005F49A2">
            <w:pPr>
              <w:spacing w:before="40" w:after="40" w:line="288" w:lineRule="auto"/>
              <w:rPr>
                <w:rFonts w:cstheme="minorHAnsi"/>
                <w:color w:val="000000" w:themeColor="text1"/>
                <w:sz w:val="18"/>
                <w:szCs w:val="18"/>
              </w:rPr>
            </w:pPr>
          </w:p>
        </w:tc>
        <w:tc>
          <w:tcPr>
            <w:tcW w:w="851" w:type="dxa"/>
            <w:vMerge/>
            <w:shd w:val="clear" w:color="auto" w:fill="D9D9D9" w:themeFill="background1" w:themeFillShade="D9"/>
          </w:tcPr>
          <w:p w14:paraId="459E95BA" w14:textId="77777777" w:rsidR="00EC545F" w:rsidRPr="007C727C" w:rsidRDefault="00EC545F" w:rsidP="005F49A2">
            <w:pPr>
              <w:spacing w:before="40" w:after="40" w:line="288" w:lineRule="auto"/>
              <w:rPr>
                <w:color w:val="000000" w:themeColor="text1"/>
                <w:sz w:val="16"/>
                <w:szCs w:val="16"/>
              </w:rPr>
            </w:pPr>
          </w:p>
        </w:tc>
        <w:tc>
          <w:tcPr>
            <w:tcW w:w="2977" w:type="dxa"/>
            <w:shd w:val="clear" w:color="auto" w:fill="D9D9D9" w:themeFill="background1" w:themeFillShade="D9"/>
          </w:tcPr>
          <w:p w14:paraId="6FE2CE7E" w14:textId="77777777" w:rsidR="00EC545F" w:rsidRPr="007C727C" w:rsidRDefault="00EC545F" w:rsidP="005F49A2">
            <w:pPr>
              <w:pStyle w:val="Akapitzlist"/>
              <w:numPr>
                <w:ilvl w:val="1"/>
                <w:numId w:val="47"/>
              </w:numPr>
              <w:suppressAutoHyphens/>
              <w:spacing w:after="0" w:line="288" w:lineRule="auto"/>
              <w:contextualSpacing w:val="0"/>
              <w:rPr>
                <w:color w:val="000000" w:themeColor="text1"/>
                <w:sz w:val="14"/>
                <w:szCs w:val="14"/>
              </w:rPr>
            </w:pPr>
            <w:r w:rsidRPr="007C727C">
              <w:rPr>
                <w:color w:val="000000" w:themeColor="text1"/>
                <w:sz w:val="14"/>
                <w:szCs w:val="14"/>
              </w:rPr>
              <w:t>Wzrost dostępności regionalnej infrastruktury informacyjnej o wysokich standardach funkcjonalno-użytkowych</w:t>
            </w:r>
          </w:p>
        </w:tc>
        <w:tc>
          <w:tcPr>
            <w:tcW w:w="850" w:type="dxa"/>
            <w:shd w:val="clear" w:color="auto" w:fill="D9D9D9" w:themeFill="background1" w:themeFillShade="D9"/>
          </w:tcPr>
          <w:p w14:paraId="6B18B460" w14:textId="77777777" w:rsidR="00EC545F" w:rsidRPr="007C727C" w:rsidRDefault="00EC545F" w:rsidP="005F49A2">
            <w:pPr>
              <w:spacing w:line="288" w:lineRule="auto"/>
              <w:jc w:val="center"/>
              <w:rPr>
                <w:color w:val="000000" w:themeColor="text1"/>
                <w:sz w:val="14"/>
                <w:szCs w:val="14"/>
              </w:rPr>
            </w:pPr>
            <w:r w:rsidRPr="007C727C">
              <w:rPr>
                <w:noProof/>
                <w:color w:val="000000" w:themeColor="text1"/>
                <w:lang w:eastAsia="pl-PL"/>
              </w:rPr>
              <w:drawing>
                <wp:inline distT="0" distB="0" distL="0" distR="0" wp14:anchorId="04583A39" wp14:editId="11CE8100">
                  <wp:extent cx="199070" cy="180000"/>
                  <wp:effectExtent l="0" t="0" r="0" b="0"/>
                  <wp:docPr id="6553" name="Obraz 6553"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9070" cy="180000"/>
                          </a:xfrm>
                          <a:prstGeom prst="rect">
                            <a:avLst/>
                          </a:prstGeom>
                          <a:noFill/>
                          <a:ln>
                            <a:noFill/>
                          </a:ln>
                        </pic:spPr>
                      </pic:pic>
                    </a:graphicData>
                  </a:graphic>
                </wp:inline>
              </w:drawing>
            </w:r>
          </w:p>
        </w:tc>
        <w:tc>
          <w:tcPr>
            <w:tcW w:w="4111" w:type="dxa"/>
            <w:shd w:val="clear" w:color="auto" w:fill="D9D9D9" w:themeFill="background1" w:themeFillShade="D9"/>
          </w:tcPr>
          <w:p w14:paraId="2DCCC9C7" w14:textId="77777777" w:rsidR="00EC545F" w:rsidRPr="007C727C" w:rsidRDefault="00EC545F" w:rsidP="005F49A2">
            <w:pPr>
              <w:pStyle w:val="Akapitzlist"/>
              <w:numPr>
                <w:ilvl w:val="0"/>
                <w:numId w:val="51"/>
              </w:numPr>
              <w:autoSpaceDE w:val="0"/>
              <w:autoSpaceDN w:val="0"/>
              <w:adjustRightInd w:val="0"/>
              <w:spacing w:after="0" w:line="288" w:lineRule="auto"/>
              <w:ind w:left="175" w:hanging="175"/>
              <w:contextualSpacing w:val="0"/>
              <w:rPr>
                <w:color w:val="000000" w:themeColor="text1"/>
                <w:sz w:val="14"/>
                <w:szCs w:val="14"/>
              </w:rPr>
            </w:pPr>
            <w:r w:rsidRPr="007C727C">
              <w:rPr>
                <w:color w:val="000000" w:themeColor="text1"/>
                <w:sz w:val="14"/>
                <w:szCs w:val="14"/>
              </w:rPr>
              <w:t>obszary wykluczenia informatycznego</w:t>
            </w:r>
          </w:p>
        </w:tc>
      </w:tr>
      <w:tr w:rsidR="007C727C" w:rsidRPr="007C727C" w14:paraId="1474BF70" w14:textId="77777777" w:rsidTr="00FA1EDA">
        <w:tc>
          <w:tcPr>
            <w:tcW w:w="544" w:type="dxa"/>
            <w:vMerge/>
            <w:shd w:val="clear" w:color="auto" w:fill="D9D9D9" w:themeFill="background1" w:themeFillShade="D9"/>
          </w:tcPr>
          <w:p w14:paraId="686C6382" w14:textId="77777777" w:rsidR="00EC545F" w:rsidRPr="007C727C" w:rsidRDefault="00EC545F" w:rsidP="005F49A2">
            <w:pPr>
              <w:spacing w:before="40" w:after="40" w:line="288" w:lineRule="auto"/>
              <w:rPr>
                <w:rFonts w:cstheme="minorHAnsi"/>
                <w:color w:val="000000" w:themeColor="text1"/>
                <w:sz w:val="18"/>
                <w:szCs w:val="18"/>
              </w:rPr>
            </w:pPr>
          </w:p>
        </w:tc>
        <w:tc>
          <w:tcPr>
            <w:tcW w:w="851" w:type="dxa"/>
            <w:vMerge/>
            <w:shd w:val="clear" w:color="auto" w:fill="D9D9D9" w:themeFill="background1" w:themeFillShade="D9"/>
          </w:tcPr>
          <w:p w14:paraId="2132702F" w14:textId="77777777" w:rsidR="00EC545F" w:rsidRPr="007C727C" w:rsidRDefault="00EC545F" w:rsidP="005F49A2">
            <w:pPr>
              <w:spacing w:before="40" w:after="40" w:line="288" w:lineRule="auto"/>
              <w:rPr>
                <w:color w:val="000000" w:themeColor="text1"/>
                <w:sz w:val="16"/>
                <w:szCs w:val="16"/>
              </w:rPr>
            </w:pPr>
          </w:p>
        </w:tc>
        <w:tc>
          <w:tcPr>
            <w:tcW w:w="2977" w:type="dxa"/>
            <w:shd w:val="clear" w:color="auto" w:fill="D9D9D9" w:themeFill="background1" w:themeFillShade="D9"/>
          </w:tcPr>
          <w:p w14:paraId="27067B84" w14:textId="77777777" w:rsidR="00EC545F" w:rsidRPr="007C727C" w:rsidRDefault="00EC545F" w:rsidP="005F49A2">
            <w:pPr>
              <w:pStyle w:val="Akapitzlist"/>
              <w:numPr>
                <w:ilvl w:val="1"/>
                <w:numId w:val="47"/>
              </w:numPr>
              <w:autoSpaceDE w:val="0"/>
              <w:autoSpaceDN w:val="0"/>
              <w:adjustRightInd w:val="0"/>
              <w:spacing w:after="0" w:line="288" w:lineRule="auto"/>
              <w:rPr>
                <w:color w:val="000000" w:themeColor="text1"/>
                <w:sz w:val="14"/>
                <w:szCs w:val="14"/>
              </w:rPr>
            </w:pPr>
            <w:r w:rsidRPr="007C727C">
              <w:rPr>
                <w:color w:val="000000" w:themeColor="text1"/>
                <w:sz w:val="14"/>
                <w:szCs w:val="14"/>
              </w:rPr>
              <w:t>Wspieranie współpracy międzyregionalnej i transgranicznej</w:t>
            </w:r>
          </w:p>
        </w:tc>
        <w:tc>
          <w:tcPr>
            <w:tcW w:w="850" w:type="dxa"/>
            <w:shd w:val="clear" w:color="auto" w:fill="D9D9D9" w:themeFill="background1" w:themeFillShade="D9"/>
          </w:tcPr>
          <w:p w14:paraId="3EBD3286" w14:textId="77777777" w:rsidR="00EC545F" w:rsidRPr="007C727C" w:rsidRDefault="00EC545F" w:rsidP="005F49A2">
            <w:pPr>
              <w:spacing w:line="288" w:lineRule="auto"/>
              <w:jc w:val="center"/>
              <w:rPr>
                <w:noProof/>
                <w:color w:val="000000" w:themeColor="text1"/>
                <w:lang w:eastAsia="pl-PL"/>
              </w:rPr>
            </w:pPr>
            <w:r w:rsidRPr="007C727C">
              <w:rPr>
                <w:noProof/>
                <w:color w:val="000000" w:themeColor="text1"/>
                <w:lang w:eastAsia="pl-PL"/>
              </w:rPr>
              <w:drawing>
                <wp:inline distT="0" distB="0" distL="0" distR="0" wp14:anchorId="6B8427D4" wp14:editId="5941FBFC">
                  <wp:extent cx="226940" cy="205200"/>
                  <wp:effectExtent l="0" t="0" r="1905" b="4445"/>
                  <wp:docPr id="6554" name="Obraz 6554"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26940" cy="205200"/>
                          </a:xfrm>
                          <a:prstGeom prst="rect">
                            <a:avLst/>
                          </a:prstGeom>
                          <a:noFill/>
                          <a:ln>
                            <a:noFill/>
                          </a:ln>
                        </pic:spPr>
                      </pic:pic>
                    </a:graphicData>
                  </a:graphic>
                </wp:inline>
              </w:drawing>
            </w:r>
          </w:p>
        </w:tc>
        <w:tc>
          <w:tcPr>
            <w:tcW w:w="4111" w:type="dxa"/>
            <w:shd w:val="clear" w:color="auto" w:fill="D9D9D9" w:themeFill="background1" w:themeFillShade="D9"/>
          </w:tcPr>
          <w:p w14:paraId="7B4801AA" w14:textId="77777777" w:rsidR="00EC545F" w:rsidRPr="007C727C" w:rsidRDefault="00EC545F" w:rsidP="005F49A2">
            <w:pPr>
              <w:spacing w:line="288" w:lineRule="auto"/>
              <w:rPr>
                <w:color w:val="000000" w:themeColor="text1"/>
                <w:sz w:val="14"/>
                <w:szCs w:val="14"/>
              </w:rPr>
            </w:pPr>
          </w:p>
        </w:tc>
      </w:tr>
    </w:tbl>
    <w:p w14:paraId="5DE0D5B9" w14:textId="77777777" w:rsidR="00EC545F" w:rsidRDefault="00EC545F" w:rsidP="005F49A2">
      <w:pPr>
        <w:pStyle w:val="RYSUNEK"/>
        <w:spacing w:before="0" w:line="288" w:lineRule="auto"/>
      </w:pPr>
      <w:r w:rsidRPr="00B7742D">
        <w:rPr>
          <w:noProof/>
        </w:rPr>
        <w:drawing>
          <wp:inline distT="0" distB="0" distL="0" distR="0" wp14:anchorId="339A6C4D" wp14:editId="463985F6">
            <wp:extent cx="278698" cy="252000"/>
            <wp:effectExtent l="0" t="0" r="7620" b="0"/>
            <wp:docPr id="6555" name="Obraz 6555" descr="C:\Users\drewnicka\Desktop\JPG\do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wnicka\Desktop\JPG\doln.png"/>
                    <pic:cNvPicPr>
                      <a:picLocks noChangeAspect="1" noChangeArrowheads="1"/>
                    </pic:cNvPicPr>
                  </pic:nvPicPr>
                  <pic:blipFill>
                    <a:blip r:embed="rId85"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78698" cy="252000"/>
                    </a:xfrm>
                    <a:prstGeom prst="rect">
                      <a:avLst/>
                    </a:prstGeom>
                    <a:noFill/>
                    <a:ln>
                      <a:noFill/>
                    </a:ln>
                  </pic:spPr>
                </pic:pic>
              </a:graphicData>
            </a:graphic>
          </wp:inline>
        </w:drawing>
      </w:r>
      <w:r>
        <w:t xml:space="preserve"> </w:t>
      </w:r>
      <w:r>
        <w:rPr>
          <w:rFonts w:ascii="Times New Roman" w:hAnsi="Times New Roman" w:cs="Times New Roman"/>
        </w:rPr>
        <w:t>−</w:t>
      </w:r>
      <w:r>
        <w:t xml:space="preserve"> działania obejmujące obszar województwa</w:t>
      </w:r>
    </w:p>
    <w:p w14:paraId="1573F03A" w14:textId="77777777" w:rsidR="00EC545F" w:rsidRDefault="00EC545F" w:rsidP="005F49A2">
      <w:pPr>
        <w:spacing w:line="288" w:lineRule="auto"/>
        <w:sectPr w:rsidR="00EC545F" w:rsidSect="00783178">
          <w:pgSz w:w="11906" w:h="16838"/>
          <w:pgMar w:top="1418" w:right="1417" w:bottom="851" w:left="1417" w:header="708" w:footer="708" w:gutter="0"/>
          <w:cols w:space="708"/>
          <w:titlePg/>
          <w:docGrid w:linePitch="360"/>
        </w:sectPr>
      </w:pPr>
    </w:p>
    <w:p w14:paraId="1BD3A8A1" w14:textId="77777777" w:rsidR="00831ECF" w:rsidRPr="00831ECF" w:rsidRDefault="008C41B7" w:rsidP="00BB5010">
      <w:pPr>
        <w:pStyle w:val="Nagwek1"/>
        <w:numPr>
          <w:ilvl w:val="0"/>
          <w:numId w:val="45"/>
        </w:numPr>
      </w:pPr>
      <w:bookmarkStart w:id="56" w:name="_Toc500226223"/>
      <w:r>
        <w:lastRenderedPageBreak/>
        <w:t>R</w:t>
      </w:r>
      <w:r w:rsidRPr="00831ECF">
        <w:t xml:space="preserve">amy finansowe </w:t>
      </w:r>
      <w:r>
        <w:t>S</w:t>
      </w:r>
      <w:r w:rsidRPr="00831ECF">
        <w:t xml:space="preserve">trategii rozwoju województwa dolnośląskiego </w:t>
      </w:r>
      <w:r w:rsidR="00831ECF" w:rsidRPr="00831ECF">
        <w:t>2030</w:t>
      </w:r>
      <w:bookmarkEnd w:id="56"/>
    </w:p>
    <w:p w14:paraId="21F8EDE0" w14:textId="77777777" w:rsidR="00831ECF" w:rsidRPr="00EE2088" w:rsidRDefault="00831ECF" w:rsidP="005F49A2">
      <w:pPr>
        <w:pStyle w:val="TEKST"/>
        <w:spacing w:after="60"/>
      </w:pPr>
      <w:r w:rsidRPr="00EE2088">
        <w:t>Strategia Rozwoju Województwa Dolnośląskiego 2030 jest płaszczyzną wielostronnej współpracy samorządów terytorialnych wszystkich szczebli, administracji rządowej, podmiotów gospodarczych, instytucji oraz mieszkańców województwa. Z tego względu, identyfikując źródła finansowania przedsięwzięć rozwojowych wynikających z zapisów SRWD 2030, należy wskazać na ich wielość i</w:t>
      </w:r>
      <w:r w:rsidR="008C41B7" w:rsidRPr="00EE2088">
        <w:t> </w:t>
      </w:r>
      <w:r w:rsidRPr="00EE2088">
        <w:t>zróżnicowane pochodzenie. Oznacza to konieczność oparcia systemu jej finansowania na zasadzie montażu różnych źródeł środków finansowych. Ponadto, w zakresie ram finansowych SRWD 2030, należy wydzielić:</w:t>
      </w:r>
    </w:p>
    <w:p w14:paraId="65CA657E" w14:textId="77777777" w:rsidR="00831ECF" w:rsidRPr="00EE2088" w:rsidRDefault="00831ECF" w:rsidP="005F49A2">
      <w:pPr>
        <w:pStyle w:val="TEKST"/>
        <w:numPr>
          <w:ilvl w:val="0"/>
          <w:numId w:val="8"/>
        </w:numPr>
        <w:spacing w:after="60"/>
        <w:ind w:left="567" w:hanging="283"/>
      </w:pPr>
      <w:r w:rsidRPr="00EE2088">
        <w:t xml:space="preserve">okres do 2020 roku, ze względu na realizację programów współfinansowanych ze środków Unii Europejskiej (w perspektywie finansowej 2014-2020 + 3 lata na rozliczanie projektów) </w:t>
      </w:r>
    </w:p>
    <w:p w14:paraId="20A478AE" w14:textId="77777777" w:rsidR="00831ECF" w:rsidRPr="00EE2088" w:rsidRDefault="00831ECF" w:rsidP="005F49A2">
      <w:pPr>
        <w:pStyle w:val="TEKST"/>
        <w:numPr>
          <w:ilvl w:val="0"/>
          <w:numId w:val="8"/>
        </w:numPr>
        <w:spacing w:after="60"/>
        <w:ind w:left="567" w:hanging="283"/>
      </w:pPr>
      <w:r w:rsidRPr="00EE2088">
        <w:t>lata 2021-2030</w:t>
      </w:r>
    </w:p>
    <w:p w14:paraId="60B65FE2" w14:textId="77777777" w:rsidR="00831ECF" w:rsidRPr="00EE2088" w:rsidRDefault="00831ECF" w:rsidP="005F49A2">
      <w:pPr>
        <w:pStyle w:val="TEKST"/>
      </w:pPr>
      <w:r w:rsidRPr="00EE2088">
        <w:t>Posiadać one będą zróżnicowaną charakterystykę, zwłaszcza jeśli chodzi o środki rozwojowe pochodzące z</w:t>
      </w:r>
      <w:r w:rsidR="008C41B7" w:rsidRPr="00EE2088">
        <w:t> </w:t>
      </w:r>
      <w:r w:rsidRPr="00EE2088">
        <w:t>budżetu Unii Europejskiej, w perspektywie do 2020 roku oraz w nowej perspektywie finansowej 2020+.</w:t>
      </w:r>
    </w:p>
    <w:p w14:paraId="4F89558A" w14:textId="77777777" w:rsidR="00831ECF" w:rsidRPr="00EE2088" w:rsidRDefault="00831ECF" w:rsidP="005F49A2">
      <w:pPr>
        <w:pStyle w:val="TEKST"/>
        <w:spacing w:after="60"/>
      </w:pPr>
      <w:r w:rsidRPr="00EE2088">
        <w:t xml:space="preserve">W okresie do 2020 roku źródłami finansowania polityki rozwoju Dolnego Śląska będą </w:t>
      </w:r>
      <w:r w:rsidRPr="00EE2088">
        <w:br/>
        <w:t>w szczególności:</w:t>
      </w:r>
    </w:p>
    <w:p w14:paraId="62A3734F" w14:textId="77777777" w:rsidR="00831ECF" w:rsidRPr="00EE2088" w:rsidRDefault="00831ECF" w:rsidP="005F49A2">
      <w:pPr>
        <w:pStyle w:val="TEKST"/>
        <w:numPr>
          <w:ilvl w:val="0"/>
          <w:numId w:val="7"/>
        </w:numPr>
        <w:spacing w:after="60"/>
        <w:ind w:left="567" w:hanging="283"/>
      </w:pPr>
      <w:r w:rsidRPr="00EE2088">
        <w:t>Budżet Państwa, w tym środki pochodzące z Kontraktu Terytorialnego Województwa Dolnośląskiego;</w:t>
      </w:r>
    </w:p>
    <w:p w14:paraId="338B9848" w14:textId="77777777" w:rsidR="00831ECF" w:rsidRPr="00EE2088" w:rsidRDefault="00831ECF" w:rsidP="005F49A2">
      <w:pPr>
        <w:pStyle w:val="TEKST"/>
        <w:numPr>
          <w:ilvl w:val="0"/>
          <w:numId w:val="7"/>
        </w:numPr>
        <w:spacing w:after="60"/>
        <w:ind w:left="567" w:hanging="283"/>
      </w:pPr>
      <w:r w:rsidRPr="00EE2088">
        <w:t xml:space="preserve">Europejskie Fundusze Strukturalne i Inwestycyjne (EFSI), w tym środki dystrybuowane </w:t>
      </w:r>
      <w:r w:rsidRPr="00EE2088">
        <w:br/>
        <w:t>w ramach Regionalnego Programu Operacyjnego Województwa Dolnośląskiego 2014-2020, programów Europejskiej Współpracy Terytorialnej oraz PROW 2014-2020, PO Ryby 2014-2020, PO WER 2014-2020;</w:t>
      </w:r>
    </w:p>
    <w:p w14:paraId="0D5DE24B" w14:textId="77777777" w:rsidR="00831ECF" w:rsidRPr="00EE2088" w:rsidRDefault="00831ECF" w:rsidP="005F49A2">
      <w:pPr>
        <w:pStyle w:val="TEKST"/>
        <w:numPr>
          <w:ilvl w:val="0"/>
          <w:numId w:val="7"/>
        </w:numPr>
        <w:spacing w:after="60"/>
        <w:ind w:left="567" w:hanging="283"/>
      </w:pPr>
      <w:r w:rsidRPr="00EE2088">
        <w:t>Europejski Fundusz na rzecz Inwestycji Strategicznych (EFIS);</w:t>
      </w:r>
    </w:p>
    <w:p w14:paraId="65BF0C71" w14:textId="77777777" w:rsidR="00831ECF" w:rsidRPr="00EE2088" w:rsidRDefault="00831ECF" w:rsidP="005F49A2">
      <w:pPr>
        <w:pStyle w:val="TEKST"/>
        <w:numPr>
          <w:ilvl w:val="0"/>
          <w:numId w:val="7"/>
        </w:numPr>
        <w:spacing w:after="60"/>
        <w:ind w:left="567" w:hanging="283"/>
      </w:pPr>
      <w:r w:rsidRPr="00EE2088">
        <w:t>środki pochodzące z międzynarodowych instytucji finansowych, np. Bank Światowy, Europejski Bank Odbudowy i Rozwoju, Azjatycki Bank Inwestycji Infrastrukturalnych;</w:t>
      </w:r>
    </w:p>
    <w:p w14:paraId="6D4D49E7" w14:textId="77777777" w:rsidR="00831ECF" w:rsidRPr="00EE2088" w:rsidRDefault="00831ECF" w:rsidP="005F49A2">
      <w:pPr>
        <w:pStyle w:val="TEKST"/>
        <w:numPr>
          <w:ilvl w:val="0"/>
          <w:numId w:val="7"/>
        </w:numPr>
        <w:spacing w:after="60"/>
        <w:ind w:left="567" w:hanging="283"/>
      </w:pPr>
      <w:r w:rsidRPr="00EE2088">
        <w:t>budżet</w:t>
      </w:r>
      <w:r w:rsidR="005A7DA1">
        <w:t>y</w:t>
      </w:r>
      <w:r w:rsidRPr="00EE2088">
        <w:t xml:space="preserve"> jednostek samorządu terytorialnego, w tym budżet Województwa Dolnośląskiego;</w:t>
      </w:r>
    </w:p>
    <w:p w14:paraId="4919109D" w14:textId="77777777" w:rsidR="00831ECF" w:rsidRPr="00EE2088" w:rsidRDefault="00831ECF" w:rsidP="005F49A2">
      <w:pPr>
        <w:pStyle w:val="TEKST"/>
        <w:numPr>
          <w:ilvl w:val="0"/>
          <w:numId w:val="7"/>
        </w:numPr>
        <w:ind w:left="567" w:hanging="283"/>
      </w:pPr>
      <w:r w:rsidRPr="00EE2088">
        <w:t>instrumenty finansowe (</w:t>
      </w:r>
      <w:r w:rsidRPr="00EE2088">
        <w:rPr>
          <w:szCs w:val="24"/>
        </w:rPr>
        <w:t>zwrotne, m.in. pożyczki, poręczenia, gwarancje, inwestycje kapitałowe oraz inwestycje quasi-kapitałowe)</w:t>
      </w:r>
      <w:r w:rsidRPr="00EE2088">
        <w:t xml:space="preserve"> udostępniane przez regionalne instytucje finansowe, m.in. Dolnośląski Fundusz Rozwoju</w:t>
      </w:r>
      <w:r w:rsidR="005A7DA1">
        <w:t>.</w:t>
      </w:r>
    </w:p>
    <w:p w14:paraId="619F2DE0" w14:textId="77777777" w:rsidR="00831ECF" w:rsidRPr="00EE2088" w:rsidRDefault="00831ECF" w:rsidP="005F49A2">
      <w:pPr>
        <w:pStyle w:val="TEKST"/>
      </w:pPr>
      <w:r w:rsidRPr="00EE2088">
        <w:t xml:space="preserve">Planowanie nakładów finansowych na realizację polityki rozwoju regionu po 2020 roku (w nowej perspektywie finansowej 2020+) jest utrudnione ze względu na długi horyzont czasowy oraz trwające pertraktacje w sprawie przyszłego kształtu wieloletnich ram finansowych Unii Europejskiej oraz zasad funkcjonowania Polityki Spójności i Wspólnej Polityki Rolnej po 2020 roku. Stwarza to daleko idące trudności w oszacowaniu tych nakładów. Niemniej jednak pewnym jest, że po 2020 roku istotnej zmianie ulegnie struktura źródeł finansowania polityki rozwoju regionu. Ciężar finansowania interwencji publicznej w znacznej mierze zostanie przerzucony na źródła krajowe zarówno publiczne, jak i prywatne. </w:t>
      </w:r>
    </w:p>
    <w:p w14:paraId="32AFD839" w14:textId="77777777" w:rsidR="00831ECF" w:rsidRPr="00EE2088" w:rsidRDefault="00831ECF" w:rsidP="005F49A2">
      <w:pPr>
        <w:pStyle w:val="TEKST"/>
      </w:pPr>
      <w:r w:rsidRPr="00EE2088">
        <w:t xml:space="preserve">Po 2020 roku udział funduszy unijnych w całkowitej puli środków rozwojowych, ze względu na wzrost zamożności polskich regionów będzie relatywnie mniejszy. Ważna jest zatem zmiana sposobu redystrybucji </w:t>
      </w:r>
      <w:r w:rsidRPr="00EE2088">
        <w:lastRenderedPageBreak/>
        <w:t xml:space="preserve">środków przekazywanych w ramach subwencji i dotacji do jednostek samorządu terytorialnego, </w:t>
      </w:r>
      <w:r w:rsidR="002D2799">
        <w:t xml:space="preserve">tak </w:t>
      </w:r>
      <w:r w:rsidRPr="00EE2088">
        <w:t>aby zapewnić na odpowiednim poziomie finansowanie zadań własnych samorządów. Trzeba zacząć już dziś przygotowywać się do zmiany źródeł finansowania inwestycji po to, aby po 2020 roku, kiedy wygaszone zostaną środki unijne, uniknąć zastoju w inwestycjach. N</w:t>
      </w:r>
      <w:r w:rsidRPr="00EE2088">
        <w:rPr>
          <w:rFonts w:hint="eastAsia"/>
        </w:rPr>
        <w:t>ależy</w:t>
      </w:r>
      <w:r w:rsidRPr="00EE2088">
        <w:t xml:space="preserve"> </w:t>
      </w:r>
      <w:r w:rsidRPr="00EE2088">
        <w:rPr>
          <w:rFonts w:hint="eastAsia"/>
        </w:rPr>
        <w:t>rozważyć</w:t>
      </w:r>
      <w:r w:rsidRPr="00EE2088">
        <w:t xml:space="preserve"> szersze otwarcie na partnerstw</w:t>
      </w:r>
      <w:r w:rsidR="002D2799">
        <w:t>o</w:t>
      </w:r>
      <w:r w:rsidRPr="00EE2088">
        <w:t xml:space="preserve"> publiczno-prywatne, ponieważ kapitał prywatny może się stać głównym źródłem wsparcia inwestycji infrastrukturalnych. Innym mechanizmem finansowania działań rozwojowych w regionie mogą być fundusze partycypacyjne, na które składałyby się lokalne jednostki samorządu terytorialnego oraz Samorząd Województwa Dolnośląskiego. Mechanizm ten służyłby realizacji zadań, które swym zasięgiem i</w:t>
      </w:r>
      <w:r w:rsidR="008C41B7" w:rsidRPr="00EE2088">
        <w:t> </w:t>
      </w:r>
      <w:r w:rsidRPr="00EE2088">
        <w:t>oddziaływaniem przekraczałyby granice administracyjne poszczególnych gmin. Istotnym mechanizmem finansowania działań po 2020 roku powinny nadal być instrumenty finansowe (zwrotne) udostępniane przez regionalne instytucje finansowe, posiadające w obrocie zarówno środki z poprzedniej perspektywy finansowej 2007-2013 (tzw. środki post-Jeremie), jak i środki zwrotne, które nadal będą w obrocie po perspektywie finansowej 2014-2020.</w:t>
      </w:r>
    </w:p>
    <w:p w14:paraId="1F06C120" w14:textId="77777777" w:rsidR="00831ECF" w:rsidRPr="00EE2088" w:rsidRDefault="00831ECF" w:rsidP="005F49A2">
      <w:pPr>
        <w:pStyle w:val="TEKST"/>
      </w:pPr>
      <w:r w:rsidRPr="00EE2088">
        <w:t xml:space="preserve">Opierając się na Wieloletniej Prognozie Finansowej Województwa Dolnośląskiego można wskazać, że na realizację zadań rozwojowych do 2030 r., Samorząd Województwa Dolnośląskiego przeznaczy z własnych środków kwotę przeszło 10 mld zł. </w:t>
      </w:r>
      <w:r w:rsidRPr="00EE2088">
        <w:rPr>
          <w:szCs w:val="24"/>
        </w:rPr>
        <w:t xml:space="preserve">Wysokość środków dostępnych z budżetu państwa i Unii Europejskiej na finansowanie działań strategicznych regionu w okresie 2021-2030 zostanie określona w nowym Kontrakcie Terytorialnym dla Województwa Dolnośląskiego. </w:t>
      </w:r>
      <w:r w:rsidRPr="00EE2088">
        <w:t xml:space="preserve">Ponadto, szereg działań rozwojowych realizowanych </w:t>
      </w:r>
      <w:r w:rsidRPr="00EE2088">
        <w:br/>
        <w:t>i finansowanych będzie przez lokalne jednostki samorządu terytorialnego oraz podmioty publiczne i</w:t>
      </w:r>
      <w:r w:rsidR="008C41B7" w:rsidRPr="00EE2088">
        <w:t> </w:t>
      </w:r>
      <w:r w:rsidRPr="00EE2088">
        <w:t>prywatne. Zadaniem Samorządu Województwa Dolnośląskiego będzie zachęcanie ich do inwestowania oraz stwarzania warunków dla ukierunkowania tych wydatków zgodnie z celami SRWD 2030. Wysokość środków na realizację wymienionych celów zostanie precyzyjnie określona w planie wykonawczym Strategii, zawierającym docelowy katalog programów rozwoju i polityk realizujących zapisy SRWD 2030.</w:t>
      </w:r>
    </w:p>
    <w:p w14:paraId="612BA7DD" w14:textId="77777777" w:rsidR="008C41B7" w:rsidRPr="00EE2088" w:rsidRDefault="008C41B7" w:rsidP="005F49A2">
      <w:pPr>
        <w:pStyle w:val="TEKST"/>
        <w:sectPr w:rsidR="008C41B7" w:rsidRPr="00EE2088" w:rsidSect="00783178">
          <w:pgSz w:w="11906" w:h="16838"/>
          <w:pgMar w:top="1417" w:right="1417" w:bottom="1417" w:left="1417" w:header="708" w:footer="708" w:gutter="0"/>
          <w:cols w:space="708"/>
          <w:titlePg/>
          <w:docGrid w:linePitch="360"/>
        </w:sectPr>
      </w:pPr>
    </w:p>
    <w:p w14:paraId="62D3AED0" w14:textId="77777777" w:rsidR="00831ECF" w:rsidRPr="00194077" w:rsidRDefault="00194077" w:rsidP="00D41A4A">
      <w:pPr>
        <w:pStyle w:val="Nagwek1"/>
      </w:pPr>
      <w:bookmarkStart w:id="57" w:name="_Toc500226224"/>
      <w:r>
        <w:lastRenderedPageBreak/>
        <w:t>5</w:t>
      </w:r>
      <w:r w:rsidR="006D13A7">
        <w:t>.</w:t>
      </w:r>
      <w:r>
        <w:t xml:space="preserve"> </w:t>
      </w:r>
      <w:r w:rsidR="00831ECF" w:rsidRPr="00194077">
        <w:t>System wdrażania SRWD 2030</w:t>
      </w:r>
      <w:bookmarkEnd w:id="57"/>
    </w:p>
    <w:p w14:paraId="6DE6401F" w14:textId="77777777" w:rsidR="00831ECF" w:rsidRPr="00EE2088" w:rsidRDefault="00831ECF" w:rsidP="005F49A2">
      <w:pPr>
        <w:pStyle w:val="TEKST"/>
      </w:pPr>
      <w:r w:rsidRPr="00EE2088">
        <w:t>Podstawowym celem systemu wdrażania SRWD 2030 jest zapewnienie efektywnej realizacji jej celów strategicznych, operacyjnych oraz kierunków działań, w oparciu o przejrzysty proces programowania strategicznego i wydatkowania środków publicznych w województwie.</w:t>
      </w:r>
    </w:p>
    <w:p w14:paraId="3536C7F1" w14:textId="77777777" w:rsidR="00831ECF" w:rsidRPr="00EE2088" w:rsidRDefault="00831ECF" w:rsidP="00D41A4A">
      <w:pPr>
        <w:pStyle w:val="Nagwek2"/>
        <w:numPr>
          <w:ilvl w:val="1"/>
          <w:numId w:val="4"/>
        </w:numPr>
        <w:ind w:left="567" w:hanging="567"/>
      </w:pPr>
      <w:bookmarkStart w:id="58" w:name="_Toc500226225"/>
      <w:r w:rsidRPr="00EE2088">
        <w:t>Programowanie rozwoju</w:t>
      </w:r>
      <w:bookmarkEnd w:id="58"/>
    </w:p>
    <w:p w14:paraId="11A14AEF" w14:textId="77777777" w:rsidR="00831ECF" w:rsidRPr="00EE2088" w:rsidRDefault="00831ECF" w:rsidP="005F49A2">
      <w:pPr>
        <w:pStyle w:val="TEKST"/>
      </w:pPr>
      <w:r w:rsidRPr="00EE2088">
        <w:t>Najważniejszymi dokumentami określającymi politykę rozwoju Dolnego Śląska i wyzwania stojące przed regionem są Strategia Rozwoju Województwa Dolnośląskiego oraz Plan Zagospodarowania Przestrzennego Województwa Dolnośląskiego. Są one również nadrzędne względem wszystkich pozostałych dokumentów strategicznych, programowych, planistycznych czy finansowych przygotowywanych na poziomie regionalnym. W związku</w:t>
      </w:r>
      <w:r w:rsidR="00194077" w:rsidRPr="00EE2088">
        <w:t xml:space="preserve"> </w:t>
      </w:r>
      <w:r w:rsidRPr="00EE2088">
        <w:t xml:space="preserve">z przygotowywaną </w:t>
      </w:r>
      <w:r w:rsidRPr="00EE2088">
        <w:rPr>
          <w:b/>
        </w:rPr>
        <w:t>reformą systemu zarządzania rozwojem kraju</w:t>
      </w:r>
      <w:r w:rsidRPr="00EE2088">
        <w:t xml:space="preserve">, w tym planowaną po 2020 roku </w:t>
      </w:r>
      <w:r w:rsidRPr="00EE2088">
        <w:rPr>
          <w:b/>
        </w:rPr>
        <w:t>integracją planowania strategicznego i przestrzennego</w:t>
      </w:r>
      <w:r w:rsidRPr="00EE2088">
        <w:t xml:space="preserve"> na poziomie regionalnym, zapisy SRWD 2030 będą ściśle powiązane z ustaleniami aktualizowanego PZPWD.</w:t>
      </w:r>
    </w:p>
    <w:p w14:paraId="73C47941" w14:textId="77777777" w:rsidR="00831ECF" w:rsidRPr="00EE2088" w:rsidRDefault="00831ECF" w:rsidP="005F49A2">
      <w:pPr>
        <w:pStyle w:val="TEKST"/>
      </w:pPr>
      <w:r w:rsidRPr="00EE2088">
        <w:t xml:space="preserve">Dokumentami o charakterze operacyjno-wdrożeniowym, stanowiącymi zasadnicze narzędzie realizacji zapisów SRWD 2030, będą </w:t>
      </w:r>
      <w:r w:rsidRPr="00EE2088">
        <w:rPr>
          <w:b/>
        </w:rPr>
        <w:t xml:space="preserve">wojewódzkie programy rozwoju </w:t>
      </w:r>
      <w:r w:rsidRPr="00EE2088">
        <w:t>i</w:t>
      </w:r>
      <w:r w:rsidRPr="00EE2088">
        <w:rPr>
          <w:b/>
        </w:rPr>
        <w:t xml:space="preserve"> polityki wojewódzkie</w:t>
      </w:r>
      <w:r w:rsidRPr="00EE2088">
        <w:t>. Programy będą opracowywane w zakresie działań leżących w zakresie kompetencyjnym samorządu regionalnego. Programy rozwoju mogą być poprzedzone opracowaniem strategii terytorialnych, sektorowych lub dziedzinowych. Natomiast polityki będą dotyczyły zadań publicznych leżących poza zakresem bezpośredniego wpływu i dotyczyć będą takich działań jak inicjowanie współpracy poszczególnych interesariuszy w regionie, wsparcie finansowe</w:t>
      </w:r>
      <w:r w:rsidR="00194077" w:rsidRPr="00EE2088">
        <w:t xml:space="preserve"> </w:t>
      </w:r>
      <w:r w:rsidRPr="00EE2088">
        <w:t>i merytoryczne dla przedsięwzięć o istotnej wartości dodanej, zabieganie o inwestycje rządowe w regionie czy też racjonalne wydatkowanie funduszy europejskich. Niektóre dziedziny będą jednak zawierały wspólne elementy programów rozwoju i polityk. Jest to związane z naturalnym przenikaniem się kompetencji podmiotów odpowiedzialnych za daną dziedzinę życia społeczno-gospodarczego.</w:t>
      </w:r>
    </w:p>
    <w:p w14:paraId="536CA8ED" w14:textId="77777777" w:rsidR="00831ECF" w:rsidRPr="00EE2088" w:rsidRDefault="00831ECF" w:rsidP="005F49A2">
      <w:pPr>
        <w:pStyle w:val="TEKST"/>
      </w:pPr>
      <w:r w:rsidRPr="00EE2088">
        <w:t>Programy rozwoju i polityki będą dokumentami o średniookresowej perspektywie realizacji, jednak nie dłuższej niż obowiązująca strategia regionalna. Powinny one realizować także jeden lub więcej celów operacyjnych oraz precyzować przyjęte kierunki działań konieczne dla ich realizacji i odnosić się do przestrzeni, sektorów, dziedzin lub subregionów.</w:t>
      </w:r>
    </w:p>
    <w:p w14:paraId="0A995EBF" w14:textId="77777777" w:rsidR="00831ECF" w:rsidRPr="00EE2088" w:rsidRDefault="00831ECF" w:rsidP="00D41A4A">
      <w:pPr>
        <w:pStyle w:val="TEKST"/>
        <w:spacing w:after="60"/>
      </w:pPr>
      <w:r w:rsidRPr="00EE2088">
        <w:t>Tworzone dokumenty operacyjno-wdrożeniowe powinny być przygotowywane w powiązaniu z zapisami SRWD 2030 oraz zawierać przynajmniej:</w:t>
      </w:r>
    </w:p>
    <w:p w14:paraId="38D48646" w14:textId="77777777" w:rsidR="00831ECF" w:rsidRPr="00EE2088" w:rsidRDefault="00831ECF" w:rsidP="005F49A2">
      <w:pPr>
        <w:pStyle w:val="TEKST"/>
        <w:numPr>
          <w:ilvl w:val="0"/>
          <w:numId w:val="6"/>
        </w:numPr>
        <w:spacing w:after="60"/>
        <w:ind w:left="567" w:hanging="283"/>
      </w:pPr>
      <w:r w:rsidRPr="00EE2088">
        <w:t>wnioski z diagnozy stanu w odniesieniu do danego obszaru tematycznego oraz wnioski z raportu  ewaluacyjnego (jeśli takie opracowania istnieją);</w:t>
      </w:r>
    </w:p>
    <w:p w14:paraId="4C3010CF" w14:textId="77777777" w:rsidR="00831ECF" w:rsidRPr="00EE2088" w:rsidRDefault="00831ECF" w:rsidP="005F49A2">
      <w:pPr>
        <w:pStyle w:val="TEKST"/>
        <w:numPr>
          <w:ilvl w:val="0"/>
          <w:numId w:val="6"/>
        </w:numPr>
        <w:spacing w:after="60"/>
        <w:ind w:left="567" w:hanging="283"/>
      </w:pPr>
      <w:r w:rsidRPr="00EE2088">
        <w:t>część projekcyjną zawierającą cel główny i cele szczegółowe, z odniesieniem do odpowiednich zapisów SRWD 2030, w tym sprecyzowanie przyjętych kierunków działań;</w:t>
      </w:r>
    </w:p>
    <w:p w14:paraId="6B01A5D2" w14:textId="77777777" w:rsidR="00831ECF" w:rsidRPr="00EE2088" w:rsidRDefault="00831ECF" w:rsidP="005F49A2">
      <w:pPr>
        <w:pStyle w:val="TEKST"/>
        <w:numPr>
          <w:ilvl w:val="0"/>
          <w:numId w:val="6"/>
        </w:numPr>
        <w:spacing w:after="60"/>
        <w:ind w:left="567" w:hanging="283"/>
      </w:pPr>
      <w:r w:rsidRPr="00EE2088">
        <w:t>plan finansowy i podstawowe założenia systemu realizacji, w tym źródła finansowania realizacji, szacowane kwoty środków i ich podział między poszczególne cele;</w:t>
      </w:r>
    </w:p>
    <w:p w14:paraId="39435436" w14:textId="77777777" w:rsidR="00831ECF" w:rsidRPr="00EE2088" w:rsidRDefault="00831ECF" w:rsidP="005F49A2">
      <w:pPr>
        <w:pStyle w:val="TEKST"/>
        <w:numPr>
          <w:ilvl w:val="0"/>
          <w:numId w:val="6"/>
        </w:numPr>
        <w:ind w:left="567" w:hanging="283"/>
      </w:pPr>
      <w:r w:rsidRPr="00EE2088">
        <w:t>monitoring – opis sposobu monitorowania i oceny stopnia osiągania celu głównego i celów szczegółowych.</w:t>
      </w:r>
    </w:p>
    <w:p w14:paraId="67027D3F" w14:textId="77777777" w:rsidR="00831ECF" w:rsidRPr="00EE2088" w:rsidRDefault="00831ECF" w:rsidP="005F49A2">
      <w:pPr>
        <w:pStyle w:val="TEKST"/>
      </w:pPr>
      <w:r w:rsidRPr="00EE2088">
        <w:lastRenderedPageBreak/>
        <w:t xml:space="preserve">Dla implementacji zasady zintegrowanego zarządzania rozwojem regionu programy rozwoju </w:t>
      </w:r>
      <w:r w:rsidRPr="00EE2088">
        <w:br/>
        <w:t>i polityki powinny określać podejście terytorialne do rozwoju województwa w danym obszarze tematycznym (podejście w oparciu o zapisy SRWD 2030). W sytuacji, gdy dany obszar tematyczny będący przedmiotem opracowania, regulowany jest przez akty normatywne o charakterze szczegółowym, powinien on w swojej treści uwzględniać także te zapisy.</w:t>
      </w:r>
    </w:p>
    <w:p w14:paraId="658BCDB9" w14:textId="77777777" w:rsidR="00831ECF" w:rsidRPr="00EE2088" w:rsidRDefault="00831ECF" w:rsidP="005F49A2">
      <w:pPr>
        <w:pStyle w:val="TEKST"/>
      </w:pPr>
      <w:r w:rsidRPr="00EE2088">
        <w:t xml:space="preserve">Docelowy katalog programów rozwoju i polityk oraz ich zakres tematyczny określi  </w:t>
      </w:r>
      <w:r w:rsidR="009E05D6">
        <w:rPr>
          <w:b/>
        </w:rPr>
        <w:t>P</w:t>
      </w:r>
      <w:r w:rsidRPr="00EE2088">
        <w:rPr>
          <w:b/>
        </w:rPr>
        <w:t>lan wykonawczy</w:t>
      </w:r>
      <w:r w:rsidR="009E05D6">
        <w:rPr>
          <w:b/>
        </w:rPr>
        <w:t xml:space="preserve"> SRWD 2030</w:t>
      </w:r>
      <w:r w:rsidRPr="00EE2088">
        <w:t xml:space="preserve"> uchwalony przez Zarząd Województwa Dolnośląskiego po zatwierdzeniu SRWD 2030 przez Sejmik Województwa Dolnośląskiego. Plan wykonawczy określać będzie również komórki organizacyjne Urzędu Marszałkowskiego Województwa Dolnośląskiego czy wojewódzkie jednostki organizacyjne odpowiedzialne za opracowanie, wdrażanie i monitoring konkretnych programów rozwoju czy polityk. Jeśli będzie taka konieczność, wskazane także zostaną podmioty współpracujące, szczególnie w przypadkach dużej złożoności zakresu tematycznego programów i polityk. </w:t>
      </w:r>
    </w:p>
    <w:p w14:paraId="3F602B5E" w14:textId="77777777" w:rsidR="00831ECF" w:rsidRPr="00EE2088" w:rsidRDefault="00831ECF" w:rsidP="005F49A2">
      <w:pPr>
        <w:pStyle w:val="TEKST"/>
      </w:pPr>
      <w:r w:rsidRPr="00EE2088">
        <w:t xml:space="preserve">W planie wykonawczym zostaną również określone kryteria wyboru poszczególnych przedsięwzięć realizujących kierunki działań strategicznych określonych w SRWD 2030, podmioty odpowiedzialne za koordynację realizacji wymienionych przedsięwzięć oraz sposób oceny stanu ich realizacji. </w:t>
      </w:r>
      <w:r w:rsidR="0049092F">
        <w:t>Plan Wykonawczy SRWD 2030 będzie dostosowywany do zmieniających się uwarunkowań.</w:t>
      </w:r>
    </w:p>
    <w:p w14:paraId="676C83F9" w14:textId="77777777" w:rsidR="00831ECF" w:rsidRPr="00EE2088" w:rsidRDefault="00831ECF" w:rsidP="005F49A2">
      <w:pPr>
        <w:pStyle w:val="TEKST"/>
      </w:pPr>
      <w:r w:rsidRPr="00EE2088">
        <w:t xml:space="preserve">W oparciu o ustalenia planu wykonawczego Zarząd Województwa będzie uchwalał </w:t>
      </w:r>
      <w:r w:rsidRPr="00EE2088">
        <w:rPr>
          <w:b/>
        </w:rPr>
        <w:t>wykaz zadań/przedsięwzięć strategicznych</w:t>
      </w:r>
      <w:r w:rsidRPr="00EE2088">
        <w:t>, który będzie podstawą finansowania ze środków budżetu Województwa i ubiegania się o wsparcie ze środków zewnętrznych w tym w ramach Kontraktu Terytorialnego.</w:t>
      </w:r>
    </w:p>
    <w:p w14:paraId="490FC498" w14:textId="77777777" w:rsidR="00831ECF" w:rsidRPr="00EE2088" w:rsidRDefault="00831ECF" w:rsidP="00D41A4A">
      <w:pPr>
        <w:pStyle w:val="Nagwek2"/>
        <w:numPr>
          <w:ilvl w:val="1"/>
          <w:numId w:val="4"/>
        </w:numPr>
        <w:ind w:left="567" w:hanging="567"/>
      </w:pPr>
      <w:bookmarkStart w:id="59" w:name="_Toc500226226"/>
      <w:r w:rsidRPr="00EE2088">
        <w:t>Instytucje wdrażające</w:t>
      </w:r>
      <w:bookmarkEnd w:id="59"/>
    </w:p>
    <w:p w14:paraId="7CF5CC96" w14:textId="77777777" w:rsidR="00831ECF" w:rsidRPr="00EE2088" w:rsidRDefault="00831ECF" w:rsidP="005F49A2">
      <w:pPr>
        <w:pStyle w:val="TEKST"/>
      </w:pPr>
      <w:r w:rsidRPr="00EE2088">
        <w:t>Głównym podmiotem odpowiedzialnym za proces wdrażania SRWD 2030 jest Zarząd Województwa Dolnośląskiego. Zadanie to będzie realizowane przez jednostkę pomocniczą Urząd Marszałkowski Województwa Dolnośląskiego (UMWD), wojewódzkie jednostki organizacyjne  oraz spółki prawa handlowego z udziałem samorządu województwa. W procesie wdrażania SRWD 2030, Zarząd Województwa Dolnośląskiego będzie również wspierany przez inne podmioty z wiodącą rolą Regionalnego Forum Terytorialnego jako głównego gremium opiniodawczo-doradczego i zarazem zaplecze eksperckie.</w:t>
      </w:r>
    </w:p>
    <w:p w14:paraId="7CB6A0BB" w14:textId="77777777" w:rsidR="00831ECF" w:rsidRPr="00EE2088" w:rsidRDefault="00831ECF" w:rsidP="005F49A2">
      <w:pPr>
        <w:pStyle w:val="TEKST"/>
      </w:pPr>
      <w:r w:rsidRPr="00EE2088">
        <w:t>Zadaniem działającego w strukturze UMWD Komitetu Koordynującego ds. SRWD 2030 będzie formułowanie  opinii i rekomendacji dotyczących procesu wdrażania, monitorowania</w:t>
      </w:r>
      <w:r w:rsidR="00194077" w:rsidRPr="00EE2088">
        <w:t xml:space="preserve"> </w:t>
      </w:r>
      <w:r w:rsidRPr="00EE2088">
        <w:t>i ewaluacji SRWD 2030.</w:t>
      </w:r>
    </w:p>
    <w:p w14:paraId="05412B16" w14:textId="77777777" w:rsidR="00831ECF" w:rsidRPr="00EE2088" w:rsidRDefault="00831ECF" w:rsidP="005F49A2">
      <w:pPr>
        <w:pStyle w:val="TEKST"/>
      </w:pPr>
      <w:r w:rsidRPr="00EE2088">
        <w:t>Dla skutecznej realizacji zapisów SRWD 2030, Zarząd Województwa Dolnośląskiego będzie współpracował z pozostałymi podmiotami, które w sposób samodzielny i niezależny realizują działania mające istotny wpływ na rozwój regionu. Do tych podmiotów należą w szczególności lokalne jednostki samorządu terytorialnego, podmioty administracji rządowej (zarówno terenowej, jak i centralnej), uczelnie wyższe, przedsiębiorcy, organizacje pozarządowe.</w:t>
      </w:r>
    </w:p>
    <w:p w14:paraId="294F6CBA" w14:textId="77777777" w:rsidR="00A233B1" w:rsidRDefault="00A233B1" w:rsidP="005F49A2">
      <w:pPr>
        <w:pStyle w:val="TEKST"/>
        <w:rPr>
          <w:b/>
        </w:rPr>
      </w:pPr>
    </w:p>
    <w:p w14:paraId="536CCF75" w14:textId="77777777" w:rsidR="00BD1D20" w:rsidRDefault="00BD1D20" w:rsidP="005F49A2">
      <w:pPr>
        <w:pStyle w:val="TEKST"/>
        <w:rPr>
          <w:b/>
        </w:rPr>
      </w:pPr>
    </w:p>
    <w:p w14:paraId="105F9E56" w14:textId="77777777" w:rsidR="00BD1D20" w:rsidRDefault="00BD1D20" w:rsidP="005F49A2">
      <w:pPr>
        <w:pStyle w:val="TEKST"/>
        <w:rPr>
          <w:b/>
        </w:rPr>
      </w:pPr>
    </w:p>
    <w:p w14:paraId="3F4A131F" w14:textId="77777777" w:rsidR="00BD1D20" w:rsidRDefault="00BD1D20" w:rsidP="005F49A2">
      <w:pPr>
        <w:pStyle w:val="TEKST"/>
        <w:rPr>
          <w:b/>
        </w:rPr>
      </w:pPr>
    </w:p>
    <w:p w14:paraId="301E95ED" w14:textId="1A12619D" w:rsidR="008F1847" w:rsidRPr="00DF5AA0" w:rsidRDefault="00DF5AA0" w:rsidP="005F49A2">
      <w:pPr>
        <w:pStyle w:val="TEKST"/>
      </w:pPr>
      <w:r w:rsidRPr="00DF5AA0">
        <w:lastRenderedPageBreak/>
        <w:t>SCHEMAT SYSTEMU WDRAŻANIA STRATEGII ROZWOJU WOJEWÓDZTWA DOLNOŚLĄSKIEGO 2030</w:t>
      </w:r>
    </w:p>
    <w:p w14:paraId="20F3C8A7" w14:textId="2DB8161D" w:rsidR="00A233B1" w:rsidRPr="00EE2088" w:rsidRDefault="00A233B1" w:rsidP="005F49A2">
      <w:pPr>
        <w:pStyle w:val="TEKST"/>
        <w:sectPr w:rsidR="00A233B1" w:rsidRPr="00EE2088" w:rsidSect="00783178">
          <w:pgSz w:w="11906" w:h="16838"/>
          <w:pgMar w:top="1417" w:right="1417" w:bottom="1417" w:left="1417" w:header="708" w:footer="708" w:gutter="0"/>
          <w:cols w:space="708"/>
          <w:titlePg/>
          <w:docGrid w:linePitch="360"/>
        </w:sectPr>
      </w:pPr>
      <w:r w:rsidRPr="00A233B1">
        <w:object w:dxaOrig="10801" w:dyaOrig="8100" w14:anchorId="2FFABC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1pt;height:339.8pt" o:ole="">
            <v:imagedata r:id="rId86" o:title=""/>
          </v:shape>
          <o:OLEObject Type="Embed" ProgID="AcroExch.Document.DC" ShapeID="_x0000_i1025" DrawAspect="Content" ObjectID="_1575095827" r:id="rId87"/>
        </w:object>
      </w:r>
    </w:p>
    <w:p w14:paraId="206A8203" w14:textId="77777777" w:rsidR="008F1847" w:rsidRPr="00D41A4A" w:rsidRDefault="00D41A4A" w:rsidP="00D41A4A">
      <w:pPr>
        <w:pStyle w:val="Nagwek1"/>
      </w:pPr>
      <w:bookmarkStart w:id="60" w:name="_Toc500226227"/>
      <w:r w:rsidRPr="00D41A4A">
        <w:lastRenderedPageBreak/>
        <w:t>6.</w:t>
      </w:r>
      <w:r w:rsidR="008F1847" w:rsidRPr="00D41A4A">
        <w:t xml:space="preserve"> Monitoring i ewaluacja SRWD</w:t>
      </w:r>
      <w:bookmarkEnd w:id="60"/>
      <w:r w:rsidR="008F1847" w:rsidRPr="00D41A4A">
        <w:t xml:space="preserve"> </w:t>
      </w:r>
    </w:p>
    <w:p w14:paraId="310A698F" w14:textId="77777777" w:rsidR="008F1847" w:rsidRPr="00D41A4A" w:rsidRDefault="00D41A4A" w:rsidP="00D41A4A">
      <w:pPr>
        <w:pStyle w:val="Nagwek2"/>
      </w:pPr>
      <w:bookmarkStart w:id="61" w:name="_Toc500226228"/>
      <w:r w:rsidRPr="00D41A4A">
        <w:t>6.1.</w:t>
      </w:r>
      <w:r w:rsidR="008F1847" w:rsidRPr="00D41A4A">
        <w:t xml:space="preserve"> SYSTEM MONITORINGU</w:t>
      </w:r>
      <w:r w:rsidR="00DE6D43">
        <w:t xml:space="preserve"> I EWALUACJI</w:t>
      </w:r>
      <w:bookmarkEnd w:id="61"/>
    </w:p>
    <w:p w14:paraId="77805CD3" w14:textId="77777777" w:rsidR="008F1847" w:rsidRPr="00EE2088" w:rsidRDefault="008F1847" w:rsidP="005F49A2">
      <w:pPr>
        <w:pStyle w:val="TEKST"/>
        <w:spacing w:after="60"/>
        <w:rPr>
          <w:bCs/>
        </w:rPr>
      </w:pPr>
      <w:r w:rsidRPr="00EE2088">
        <w:rPr>
          <w:b/>
        </w:rPr>
        <w:t xml:space="preserve">System monitoringu i ewaluacji </w:t>
      </w:r>
      <w:r w:rsidRPr="00EE2088">
        <w:t xml:space="preserve">powinien stanowić narzędzie zarządzania umożliwiające efektywne planowanie, alokację środków, okresową ocenę i dostosowanie podejmowanych działań zgodnie ze zmieniającymi się warunkami społeczno-gospodarczymi i zdiagnozowanymi potrzebami na podstawie zestandaryzowanej i powtarzalnej metodyki. Koncepcja systemu monitorowania i ewaluacji </w:t>
      </w:r>
      <w:r w:rsidRPr="00EE2088">
        <w:rPr>
          <w:i/>
        </w:rPr>
        <w:t>Strategii rozwoju województwa dolnośląskiego 2030</w:t>
      </w:r>
      <w:r w:rsidRPr="00EE2088">
        <w:t xml:space="preserve"> zgodna jest z wnioskami i zaleceniami wynikającymi z dokumentów strategicznych i programowych szczebla krajowego oraz europejskiego. Do najbardziej istotnych dla monitoringu i ewaluacji zaleceń i wniosków w projektowanym systemie zaliczyć można: </w:t>
      </w:r>
    </w:p>
    <w:p w14:paraId="12760E9B" w14:textId="77777777" w:rsidR="008F1847" w:rsidRPr="00EE2088" w:rsidRDefault="008F1847" w:rsidP="005F49A2">
      <w:pPr>
        <w:pStyle w:val="TEKST"/>
        <w:numPr>
          <w:ilvl w:val="0"/>
          <w:numId w:val="12"/>
        </w:numPr>
        <w:spacing w:after="0"/>
      </w:pPr>
      <w:r w:rsidRPr="00EE2088">
        <w:t>ukierunkowanie działań na rezultaty,</w:t>
      </w:r>
    </w:p>
    <w:p w14:paraId="561AFED7" w14:textId="77777777" w:rsidR="008F1847" w:rsidRPr="00EE2088" w:rsidRDefault="008F1847" w:rsidP="005F49A2">
      <w:pPr>
        <w:pStyle w:val="TEKST"/>
        <w:numPr>
          <w:ilvl w:val="0"/>
          <w:numId w:val="12"/>
        </w:numPr>
        <w:spacing w:after="0"/>
      </w:pPr>
      <w:r w:rsidRPr="00EE2088">
        <w:t>oparcie polityki na dowodach,</w:t>
      </w:r>
    </w:p>
    <w:p w14:paraId="64AF503A" w14:textId="77777777" w:rsidR="008F1847" w:rsidRPr="00EE2088" w:rsidRDefault="008F1847" w:rsidP="005F49A2">
      <w:pPr>
        <w:pStyle w:val="TEKST"/>
        <w:numPr>
          <w:ilvl w:val="0"/>
          <w:numId w:val="12"/>
        </w:numPr>
        <w:spacing w:after="0"/>
      </w:pPr>
      <w:r w:rsidRPr="00EE2088">
        <w:t>włączenie spójności terytorialnej do zakresu działań rozwojowych,</w:t>
      </w:r>
    </w:p>
    <w:p w14:paraId="34A59DE8" w14:textId="77777777" w:rsidR="008F1847" w:rsidRPr="00EE2088" w:rsidRDefault="008F1847" w:rsidP="005F49A2">
      <w:pPr>
        <w:pStyle w:val="TEKST"/>
        <w:numPr>
          <w:ilvl w:val="0"/>
          <w:numId w:val="12"/>
        </w:numPr>
        <w:spacing w:after="0"/>
      </w:pPr>
      <w:r w:rsidRPr="00EE2088">
        <w:t>nacisk na wieloszczeblowe i wielopodmiotowe zarządzanie sferą publiczną.</w:t>
      </w:r>
    </w:p>
    <w:p w14:paraId="50A7A925" w14:textId="77777777" w:rsidR="008F1847" w:rsidRPr="00EE2088" w:rsidRDefault="008F1847" w:rsidP="005F49A2">
      <w:pPr>
        <w:pStyle w:val="TABELA"/>
        <w:spacing w:line="288" w:lineRule="auto"/>
        <w:rPr>
          <w:rFonts w:asciiTheme="minorHAnsi" w:hAnsiTheme="minorHAnsi"/>
          <w:color w:val="000000" w:themeColor="text1"/>
          <w:sz w:val="20"/>
          <w:szCs w:val="20"/>
        </w:rPr>
      </w:pPr>
      <w:r w:rsidRPr="00EE2088">
        <w:rPr>
          <w:rFonts w:asciiTheme="minorHAnsi" w:hAnsiTheme="minorHAnsi"/>
          <w:color w:val="000000" w:themeColor="text1"/>
          <w:sz w:val="20"/>
          <w:szCs w:val="20"/>
        </w:rPr>
        <w:t>SYSTEM MONITORINGU STRATEGII ROZWOJU WOJEWÓDZTWA DOLNOŚLĄSKIEGO 2030</w:t>
      </w:r>
    </w:p>
    <w:p w14:paraId="4B10BE71" w14:textId="77777777" w:rsidR="008F1847" w:rsidRPr="00EE2088" w:rsidRDefault="00B51B35" w:rsidP="005F49A2">
      <w:pPr>
        <w:spacing w:line="288" w:lineRule="auto"/>
        <w:rPr>
          <w:color w:val="000000" w:themeColor="text1"/>
        </w:rPr>
      </w:pPr>
      <w:r>
        <w:rPr>
          <w:noProof/>
          <w:color w:val="000000" w:themeColor="text1"/>
          <w:lang w:eastAsia="pl-PL"/>
        </w:rPr>
        <mc:AlternateContent>
          <mc:Choice Requires="wpg">
            <w:drawing>
              <wp:anchor distT="0" distB="0" distL="114300" distR="114300" simplePos="0" relativeHeight="251662336" behindDoc="0" locked="0" layoutInCell="1" allowOverlap="1" wp14:anchorId="27D50CDB" wp14:editId="335AE2E9">
                <wp:simplePos x="0" y="0"/>
                <wp:positionH relativeFrom="column">
                  <wp:posOffset>185420</wp:posOffset>
                </wp:positionH>
                <wp:positionV relativeFrom="paragraph">
                  <wp:posOffset>6350</wp:posOffset>
                </wp:positionV>
                <wp:extent cx="5454015" cy="2157730"/>
                <wp:effectExtent l="0" t="0" r="0" b="0"/>
                <wp:wrapNone/>
                <wp:docPr id="74" name="Grupa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015" cy="2157730"/>
                          <a:chOff x="202" y="-496"/>
                          <a:chExt cx="57399" cy="22964"/>
                        </a:xfrm>
                      </wpg:grpSpPr>
                      <wps:wsp>
                        <wps:cNvPr id="10" name="Prostokąt zaokrąglony 12"/>
                        <wps:cNvSpPr>
                          <a:spLocks noChangeArrowheads="1"/>
                        </wps:cNvSpPr>
                        <wps:spPr bwMode="auto">
                          <a:xfrm>
                            <a:off x="16795" y="0"/>
                            <a:ext cx="23108" cy="3719"/>
                          </a:xfrm>
                          <a:prstGeom prst="roundRect">
                            <a:avLst>
                              <a:gd name="adj" fmla="val 16667"/>
                            </a:avLst>
                          </a:prstGeom>
                          <a:solidFill>
                            <a:srgbClr val="D8D8D8"/>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9EB6DAF" w14:textId="77777777" w:rsidR="008E5A57" w:rsidRPr="008A4166" w:rsidRDefault="008E5A57" w:rsidP="008F1847">
                              <w:pPr>
                                <w:spacing w:after="0"/>
                                <w:jc w:val="center"/>
                                <w:rPr>
                                  <w:rFonts w:cstheme="minorHAnsi"/>
                                  <w:b/>
                                  <w:color w:val="000000" w:themeColor="text1"/>
                                  <w:sz w:val="16"/>
                                  <w:szCs w:val="16"/>
                                </w:rPr>
                              </w:pPr>
                              <w:r w:rsidRPr="008A4166">
                                <w:rPr>
                                  <w:rFonts w:cstheme="minorHAnsi"/>
                                  <w:b/>
                                  <w:color w:val="000000" w:themeColor="text1"/>
                                  <w:sz w:val="16"/>
                                  <w:szCs w:val="16"/>
                                </w:rPr>
                                <w:t xml:space="preserve">PROCES WDRAŻANIA STRATEGII ROZWOJU </w:t>
                              </w:r>
                            </w:p>
                            <w:p w14:paraId="17DBA24D" w14:textId="77777777" w:rsidR="008E5A57" w:rsidRPr="008A4166" w:rsidRDefault="008E5A57" w:rsidP="008F1847">
                              <w:pPr>
                                <w:spacing w:after="0"/>
                                <w:jc w:val="center"/>
                                <w:rPr>
                                  <w:rFonts w:cstheme="minorHAnsi"/>
                                  <w:b/>
                                  <w:color w:val="000000" w:themeColor="text1"/>
                                  <w:sz w:val="16"/>
                                  <w:szCs w:val="16"/>
                                </w:rPr>
                              </w:pPr>
                              <w:r w:rsidRPr="008A4166">
                                <w:rPr>
                                  <w:rFonts w:cstheme="minorHAnsi"/>
                                  <w:b/>
                                  <w:color w:val="000000" w:themeColor="text1"/>
                                  <w:sz w:val="16"/>
                                  <w:szCs w:val="16"/>
                                </w:rPr>
                                <w:t>WOJEWÓDZTWA DOLNOŚLĄSKIEGO 2030</w:t>
                              </w:r>
                            </w:p>
                          </w:txbxContent>
                        </wps:txbx>
                        <wps:bodyPr rot="0" vert="horz" wrap="square" lIns="91440" tIns="45720" rIns="91440" bIns="45720" anchor="ctr" anchorCtr="0" upright="1">
                          <a:noAutofit/>
                        </wps:bodyPr>
                      </wps:wsp>
                      <wps:wsp>
                        <wps:cNvPr id="12" name="Prostokąt zaokrąglony 13"/>
                        <wps:cNvSpPr>
                          <a:spLocks noChangeArrowheads="1"/>
                        </wps:cNvSpPr>
                        <wps:spPr bwMode="auto">
                          <a:xfrm>
                            <a:off x="41799" y="8932"/>
                            <a:ext cx="15802" cy="3741"/>
                          </a:xfrm>
                          <a:prstGeom prst="roundRect">
                            <a:avLst>
                              <a:gd name="adj" fmla="val 16667"/>
                            </a:avLst>
                          </a:prstGeom>
                          <a:solidFill>
                            <a:srgbClr val="D8D8D8"/>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D8D56DC" w14:textId="77777777" w:rsidR="008E5A57" w:rsidRPr="008A4166" w:rsidRDefault="008E5A57" w:rsidP="008F1847">
                              <w:pPr>
                                <w:spacing w:after="0"/>
                                <w:jc w:val="center"/>
                                <w:rPr>
                                  <w:rFonts w:cstheme="minorHAnsi"/>
                                  <w:b/>
                                  <w:color w:val="000000" w:themeColor="text1"/>
                                  <w:sz w:val="16"/>
                                  <w:szCs w:val="16"/>
                                </w:rPr>
                              </w:pPr>
                              <w:r w:rsidRPr="008A4166">
                                <w:rPr>
                                  <w:rFonts w:cstheme="minorHAnsi"/>
                                  <w:b/>
                                  <w:color w:val="000000" w:themeColor="text1"/>
                                  <w:sz w:val="16"/>
                                  <w:szCs w:val="16"/>
                                </w:rPr>
                                <w:t>DOSTOSOWANIE PODEJMOWANYCH DZIAŁAŃ</w:t>
                              </w:r>
                            </w:p>
                          </w:txbxContent>
                        </wps:txbx>
                        <wps:bodyPr rot="0" vert="horz" wrap="square" lIns="91440" tIns="45720" rIns="91440" bIns="45720" anchor="ctr" anchorCtr="0" upright="1">
                          <a:noAutofit/>
                        </wps:bodyPr>
                      </wps:wsp>
                      <wps:wsp>
                        <wps:cNvPr id="14" name="Prostokąt zaokrąglony 14"/>
                        <wps:cNvSpPr>
                          <a:spLocks noChangeArrowheads="1"/>
                        </wps:cNvSpPr>
                        <wps:spPr bwMode="auto">
                          <a:xfrm>
                            <a:off x="202" y="9268"/>
                            <a:ext cx="14382" cy="3859"/>
                          </a:xfrm>
                          <a:prstGeom prst="roundRect">
                            <a:avLst>
                              <a:gd name="adj" fmla="val 16667"/>
                            </a:avLst>
                          </a:prstGeom>
                          <a:solidFill>
                            <a:srgbClr val="D8D8D8"/>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079246C" w14:textId="77777777" w:rsidR="008E5A57" w:rsidRPr="008A4166" w:rsidRDefault="008E5A57" w:rsidP="008F1847">
                              <w:pPr>
                                <w:jc w:val="center"/>
                                <w:rPr>
                                  <w:rFonts w:cstheme="minorHAnsi"/>
                                  <w:b/>
                                  <w:color w:val="000000" w:themeColor="text1"/>
                                  <w:sz w:val="16"/>
                                  <w:szCs w:val="16"/>
                                </w:rPr>
                              </w:pPr>
                              <w:r w:rsidRPr="008A4166">
                                <w:rPr>
                                  <w:rFonts w:cstheme="minorHAnsi"/>
                                  <w:b/>
                                  <w:color w:val="000000" w:themeColor="text1"/>
                                  <w:sz w:val="16"/>
                                  <w:szCs w:val="16"/>
                                </w:rPr>
                                <w:t>INFORMACJA O STOPNIU REALIZACJI SRWD 2030</w:t>
                              </w:r>
                            </w:p>
                          </w:txbxContent>
                        </wps:txbx>
                        <wps:bodyPr rot="0" vert="horz" wrap="square" lIns="91440" tIns="45720" rIns="91440" bIns="45720" anchor="ctr" anchorCtr="0" upright="1">
                          <a:noAutofit/>
                        </wps:bodyPr>
                      </wps:wsp>
                      <wps:wsp>
                        <wps:cNvPr id="15" name="Prostokąt zaokrąglony 15"/>
                        <wps:cNvSpPr>
                          <a:spLocks noChangeArrowheads="1"/>
                        </wps:cNvSpPr>
                        <wps:spPr bwMode="auto">
                          <a:xfrm>
                            <a:off x="16795" y="19303"/>
                            <a:ext cx="23762" cy="3165"/>
                          </a:xfrm>
                          <a:prstGeom prst="roundRect">
                            <a:avLst>
                              <a:gd name="adj" fmla="val 16667"/>
                            </a:avLst>
                          </a:prstGeom>
                          <a:solidFill>
                            <a:srgbClr val="D8D8D8"/>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F7DA9BF" w14:textId="77777777" w:rsidR="008E5A57" w:rsidRPr="008A4166" w:rsidRDefault="008E5A57" w:rsidP="008F1847">
                              <w:pPr>
                                <w:spacing w:after="0"/>
                                <w:jc w:val="center"/>
                                <w:rPr>
                                  <w:rFonts w:cstheme="minorHAnsi"/>
                                  <w:b/>
                                  <w:color w:val="000000" w:themeColor="text1"/>
                                  <w:sz w:val="16"/>
                                  <w:szCs w:val="16"/>
                                </w:rPr>
                              </w:pPr>
                              <w:r w:rsidRPr="008A4166">
                                <w:rPr>
                                  <w:rFonts w:cstheme="minorHAnsi"/>
                                  <w:b/>
                                  <w:color w:val="000000" w:themeColor="text1"/>
                                  <w:sz w:val="16"/>
                                  <w:szCs w:val="16"/>
                                </w:rPr>
                                <w:t>INTERPRETACJA I OCENA DANYCH, EWALUACJA</w:t>
                              </w:r>
                            </w:p>
                          </w:txbxContent>
                        </wps:txbx>
                        <wps:bodyPr rot="0" vert="horz" wrap="square" lIns="91440" tIns="45720" rIns="91440" bIns="45720" anchor="ctr" anchorCtr="0" upright="1">
                          <a:noAutofit/>
                        </wps:bodyPr>
                      </wps:wsp>
                      <wps:wsp>
                        <wps:cNvPr id="16" name="Prostokąt zaokrąglony 18"/>
                        <wps:cNvSpPr>
                          <a:spLocks noChangeArrowheads="1"/>
                        </wps:cNvSpPr>
                        <wps:spPr bwMode="auto">
                          <a:xfrm>
                            <a:off x="22985" y="9401"/>
                            <a:ext cx="10726" cy="3745"/>
                          </a:xfrm>
                          <a:prstGeom prst="roundRect">
                            <a:avLst>
                              <a:gd name="adj" fmla="val 16667"/>
                            </a:avLst>
                          </a:prstGeom>
                          <a:solidFill>
                            <a:srgbClr val="D8D8D8"/>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6887462" w14:textId="77777777" w:rsidR="008E5A57" w:rsidRPr="008A4166" w:rsidRDefault="008E5A57" w:rsidP="008F1847">
                              <w:pPr>
                                <w:spacing w:after="0"/>
                                <w:jc w:val="center"/>
                                <w:rPr>
                                  <w:rFonts w:cstheme="minorHAnsi"/>
                                  <w:b/>
                                  <w:color w:val="000000" w:themeColor="text1"/>
                                  <w:sz w:val="16"/>
                                  <w:szCs w:val="16"/>
                                </w:rPr>
                              </w:pPr>
                              <w:r w:rsidRPr="008A4166">
                                <w:rPr>
                                  <w:rFonts w:cstheme="minorHAnsi"/>
                                  <w:b/>
                                  <w:color w:val="000000" w:themeColor="text1"/>
                                  <w:sz w:val="16"/>
                                  <w:szCs w:val="16"/>
                                </w:rPr>
                                <w:t>MONITORING</w:t>
                              </w:r>
                            </w:p>
                          </w:txbxContent>
                        </wps:txbx>
                        <wps:bodyPr rot="0" vert="horz" wrap="square" lIns="91440" tIns="45720" rIns="91440" bIns="45720" anchor="ctr" anchorCtr="0" upright="1">
                          <a:noAutofit/>
                        </wps:bodyPr>
                      </wps:wsp>
                      <wps:wsp>
                        <wps:cNvPr id="17" name="Wygięta strzałka 20"/>
                        <wps:cNvSpPr>
                          <a:spLocks/>
                        </wps:cNvSpPr>
                        <wps:spPr bwMode="auto">
                          <a:xfrm>
                            <a:off x="7061" y="0"/>
                            <a:ext cx="8560" cy="7872"/>
                          </a:xfrm>
                          <a:custGeom>
                            <a:avLst/>
                            <a:gdLst>
                              <a:gd name="T0" fmla="*/ 0 w 1066483"/>
                              <a:gd name="T1" fmla="*/ 0 h 1266825"/>
                              <a:gd name="T2" fmla="*/ 0 w 1066483"/>
                              <a:gd name="T3" fmla="*/ 0 h 1266825"/>
                              <a:gd name="T4" fmla="*/ 0 w 1066483"/>
                              <a:gd name="T5" fmla="*/ 0 h 1266825"/>
                              <a:gd name="T6" fmla="*/ 0 w 1066483"/>
                              <a:gd name="T7" fmla="*/ 0 h 1266825"/>
                              <a:gd name="T8" fmla="*/ 0 w 1066483"/>
                              <a:gd name="T9" fmla="*/ 0 h 1266825"/>
                              <a:gd name="T10" fmla="*/ 0 w 1066483"/>
                              <a:gd name="T11" fmla="*/ 0 h 1266825"/>
                              <a:gd name="T12" fmla="*/ 0 w 1066483"/>
                              <a:gd name="T13" fmla="*/ 0 h 1266825"/>
                              <a:gd name="T14" fmla="*/ 0 w 1066483"/>
                              <a:gd name="T15" fmla="*/ 0 h 1266825"/>
                              <a:gd name="T16" fmla="*/ 0 w 1066483"/>
                              <a:gd name="T17" fmla="*/ 0 h 1266825"/>
                              <a:gd name="T18" fmla="*/ 0 w 1066483"/>
                              <a:gd name="T19" fmla="*/ 0 h 1266825"/>
                              <a:gd name="T20" fmla="*/ 0 w 1066483"/>
                              <a:gd name="T21" fmla="*/ 0 h 1266825"/>
                              <a:gd name="T22" fmla="*/ 0 w 1066483"/>
                              <a:gd name="T23" fmla="*/ 0 h 1266825"/>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066483" h="1266825">
                                <a:moveTo>
                                  <a:pt x="0" y="1266825"/>
                                </a:moveTo>
                                <a:lnTo>
                                  <a:pt x="0" y="599897"/>
                                </a:lnTo>
                                <a:cubicBezTo>
                                  <a:pt x="0" y="342209"/>
                                  <a:pt x="208898" y="133311"/>
                                  <a:pt x="466586" y="133311"/>
                                </a:cubicBezTo>
                                <a:lnTo>
                                  <a:pt x="799862" y="133310"/>
                                </a:lnTo>
                                <a:lnTo>
                                  <a:pt x="799862" y="0"/>
                                </a:lnTo>
                                <a:lnTo>
                                  <a:pt x="1066483" y="266621"/>
                                </a:lnTo>
                                <a:lnTo>
                                  <a:pt x="799862" y="533242"/>
                                </a:lnTo>
                                <a:lnTo>
                                  <a:pt x="799862" y="399931"/>
                                </a:lnTo>
                                <a:lnTo>
                                  <a:pt x="466586" y="399931"/>
                                </a:lnTo>
                                <a:cubicBezTo>
                                  <a:pt x="356148" y="399931"/>
                                  <a:pt x="266620" y="489459"/>
                                  <a:pt x="266620" y="599897"/>
                                </a:cubicBezTo>
                                <a:cubicBezTo>
                                  <a:pt x="266620" y="822206"/>
                                  <a:pt x="266621" y="1044516"/>
                                  <a:pt x="266621" y="1266825"/>
                                </a:cubicBezTo>
                                <a:lnTo>
                                  <a:pt x="0" y="1266825"/>
                                </a:lnTo>
                                <a:close/>
                              </a:path>
                            </a:pathLst>
                          </a:custGeom>
                          <a:noFill/>
                          <a:ln w="19050">
                            <a:solidFill>
                              <a:srgbClr val="D8D8D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3" name="Wygięta strzałka 21"/>
                        <wps:cNvSpPr>
                          <a:spLocks/>
                        </wps:cNvSpPr>
                        <wps:spPr bwMode="auto">
                          <a:xfrm rot="16200000">
                            <a:off x="5755" y="12987"/>
                            <a:ext cx="9080" cy="9362"/>
                          </a:xfrm>
                          <a:custGeom>
                            <a:avLst/>
                            <a:gdLst>
                              <a:gd name="T0" fmla="*/ 0 w 1226185"/>
                              <a:gd name="T1" fmla="*/ 0 h 1154430"/>
                              <a:gd name="T2" fmla="*/ 0 w 1226185"/>
                              <a:gd name="T3" fmla="*/ 0 h 1154430"/>
                              <a:gd name="T4" fmla="*/ 0 w 1226185"/>
                              <a:gd name="T5" fmla="*/ 0 h 1154430"/>
                              <a:gd name="T6" fmla="*/ 0 w 1226185"/>
                              <a:gd name="T7" fmla="*/ 0 h 1154430"/>
                              <a:gd name="T8" fmla="*/ 0 w 1226185"/>
                              <a:gd name="T9" fmla="*/ 0 h 1154430"/>
                              <a:gd name="T10" fmla="*/ 0 w 1226185"/>
                              <a:gd name="T11" fmla="*/ 0 h 1154430"/>
                              <a:gd name="T12" fmla="*/ 0 w 1226185"/>
                              <a:gd name="T13" fmla="*/ 0 h 1154430"/>
                              <a:gd name="T14" fmla="*/ 0 w 1226185"/>
                              <a:gd name="T15" fmla="*/ 0 h 1154430"/>
                              <a:gd name="T16" fmla="*/ 0 w 1226185"/>
                              <a:gd name="T17" fmla="*/ 0 h 1154430"/>
                              <a:gd name="T18" fmla="*/ 0 w 1226185"/>
                              <a:gd name="T19" fmla="*/ 0 h 1154430"/>
                              <a:gd name="T20" fmla="*/ 0 w 1226185"/>
                              <a:gd name="T21" fmla="*/ 0 h 1154430"/>
                              <a:gd name="T22" fmla="*/ 0 w 1226185"/>
                              <a:gd name="T23" fmla="*/ 0 h 115443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226185" h="1154430">
                                <a:moveTo>
                                  <a:pt x="0" y="1154430"/>
                                </a:moveTo>
                                <a:lnTo>
                                  <a:pt x="0" y="649367"/>
                                </a:lnTo>
                                <a:cubicBezTo>
                                  <a:pt x="0" y="370428"/>
                                  <a:pt x="226124" y="144304"/>
                                  <a:pt x="505063" y="144304"/>
                                </a:cubicBezTo>
                                <a:lnTo>
                                  <a:pt x="937578" y="144304"/>
                                </a:lnTo>
                                <a:lnTo>
                                  <a:pt x="937578" y="0"/>
                                </a:lnTo>
                                <a:lnTo>
                                  <a:pt x="1226185" y="288608"/>
                                </a:lnTo>
                                <a:lnTo>
                                  <a:pt x="937578" y="577215"/>
                                </a:lnTo>
                                <a:lnTo>
                                  <a:pt x="937578" y="432911"/>
                                </a:lnTo>
                                <a:lnTo>
                                  <a:pt x="505063" y="432911"/>
                                </a:lnTo>
                                <a:cubicBezTo>
                                  <a:pt x="385518" y="432911"/>
                                  <a:pt x="288607" y="529822"/>
                                  <a:pt x="288607" y="649367"/>
                                </a:cubicBezTo>
                                <a:cubicBezTo>
                                  <a:pt x="288607" y="817721"/>
                                  <a:pt x="288608" y="986076"/>
                                  <a:pt x="288608" y="1154430"/>
                                </a:cubicBezTo>
                                <a:lnTo>
                                  <a:pt x="0" y="1154430"/>
                                </a:lnTo>
                                <a:close/>
                              </a:path>
                            </a:pathLst>
                          </a:custGeom>
                          <a:noFill/>
                          <a:ln w="19050">
                            <a:solidFill>
                              <a:srgbClr val="D8D8D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 name="Wygięta strzałka 22"/>
                        <wps:cNvSpPr>
                          <a:spLocks/>
                        </wps:cNvSpPr>
                        <wps:spPr bwMode="auto">
                          <a:xfrm rot="10800000" flipV="1">
                            <a:off x="41440" y="-496"/>
                            <a:ext cx="8899" cy="8368"/>
                          </a:xfrm>
                          <a:custGeom>
                            <a:avLst/>
                            <a:gdLst>
                              <a:gd name="T0" fmla="*/ 0 w 1190625"/>
                              <a:gd name="T1" fmla="*/ 0 h 1266825"/>
                              <a:gd name="T2" fmla="*/ 0 w 1190625"/>
                              <a:gd name="T3" fmla="*/ 0 h 1266825"/>
                              <a:gd name="T4" fmla="*/ 0 w 1190625"/>
                              <a:gd name="T5" fmla="*/ 0 h 1266825"/>
                              <a:gd name="T6" fmla="*/ 0 w 1190625"/>
                              <a:gd name="T7" fmla="*/ 0 h 1266825"/>
                              <a:gd name="T8" fmla="*/ 0 w 1190625"/>
                              <a:gd name="T9" fmla="*/ 0 h 1266825"/>
                              <a:gd name="T10" fmla="*/ 0 w 1190625"/>
                              <a:gd name="T11" fmla="*/ 0 h 1266825"/>
                              <a:gd name="T12" fmla="*/ 0 w 1190625"/>
                              <a:gd name="T13" fmla="*/ 0 h 1266825"/>
                              <a:gd name="T14" fmla="*/ 0 w 1190625"/>
                              <a:gd name="T15" fmla="*/ 0 h 1266825"/>
                              <a:gd name="T16" fmla="*/ 0 w 1190625"/>
                              <a:gd name="T17" fmla="*/ 0 h 1266825"/>
                              <a:gd name="T18" fmla="*/ 0 w 1190625"/>
                              <a:gd name="T19" fmla="*/ 0 h 1266825"/>
                              <a:gd name="T20" fmla="*/ 0 w 1190625"/>
                              <a:gd name="T21" fmla="*/ 0 h 1266825"/>
                              <a:gd name="T22" fmla="*/ 0 w 1190625"/>
                              <a:gd name="T23" fmla="*/ 0 h 1266825"/>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190625" h="1266825">
                                <a:moveTo>
                                  <a:pt x="0" y="1266825"/>
                                </a:moveTo>
                                <a:lnTo>
                                  <a:pt x="0" y="669727"/>
                                </a:lnTo>
                                <a:cubicBezTo>
                                  <a:pt x="0" y="382043"/>
                                  <a:pt x="233214" y="148829"/>
                                  <a:pt x="520898" y="148829"/>
                                </a:cubicBezTo>
                                <a:lnTo>
                                  <a:pt x="892969" y="148828"/>
                                </a:lnTo>
                                <a:lnTo>
                                  <a:pt x="892969" y="0"/>
                                </a:lnTo>
                                <a:lnTo>
                                  <a:pt x="1190625" y="297656"/>
                                </a:lnTo>
                                <a:lnTo>
                                  <a:pt x="892969" y="595313"/>
                                </a:lnTo>
                                <a:lnTo>
                                  <a:pt x="892969" y="446484"/>
                                </a:lnTo>
                                <a:lnTo>
                                  <a:pt x="520898" y="446484"/>
                                </a:lnTo>
                                <a:cubicBezTo>
                                  <a:pt x="397605" y="446484"/>
                                  <a:pt x="297656" y="546433"/>
                                  <a:pt x="297656" y="669726"/>
                                </a:cubicBezTo>
                                <a:lnTo>
                                  <a:pt x="297656" y="1266825"/>
                                </a:lnTo>
                                <a:lnTo>
                                  <a:pt x="0" y="1266825"/>
                                </a:lnTo>
                                <a:close/>
                              </a:path>
                            </a:pathLst>
                          </a:custGeom>
                          <a:noFill/>
                          <a:ln w="19050">
                            <a:solidFill>
                              <a:srgbClr val="D8D8D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 name="Wygięta strzałka 23"/>
                        <wps:cNvSpPr>
                          <a:spLocks/>
                        </wps:cNvSpPr>
                        <wps:spPr bwMode="auto">
                          <a:xfrm rot="16200000" flipV="1">
                            <a:off x="42902" y="12355"/>
                            <a:ext cx="8559" cy="10142"/>
                          </a:xfrm>
                          <a:custGeom>
                            <a:avLst/>
                            <a:gdLst>
                              <a:gd name="T0" fmla="*/ 0 w 1200468"/>
                              <a:gd name="T1" fmla="*/ 0 h 1337312"/>
                              <a:gd name="T2" fmla="*/ 0 w 1200468"/>
                              <a:gd name="T3" fmla="*/ 0 h 1337312"/>
                              <a:gd name="T4" fmla="*/ 0 w 1200468"/>
                              <a:gd name="T5" fmla="*/ 0 h 1337312"/>
                              <a:gd name="T6" fmla="*/ 0 w 1200468"/>
                              <a:gd name="T7" fmla="*/ 0 h 1337312"/>
                              <a:gd name="T8" fmla="*/ 0 w 1200468"/>
                              <a:gd name="T9" fmla="*/ 0 h 1337312"/>
                              <a:gd name="T10" fmla="*/ 0 w 1200468"/>
                              <a:gd name="T11" fmla="*/ 0 h 1337312"/>
                              <a:gd name="T12" fmla="*/ 0 w 1200468"/>
                              <a:gd name="T13" fmla="*/ 0 h 1337312"/>
                              <a:gd name="T14" fmla="*/ 0 w 1200468"/>
                              <a:gd name="T15" fmla="*/ 0 h 1337312"/>
                              <a:gd name="T16" fmla="*/ 0 w 1200468"/>
                              <a:gd name="T17" fmla="*/ 0 h 1337312"/>
                              <a:gd name="T18" fmla="*/ 0 w 1200468"/>
                              <a:gd name="T19" fmla="*/ 0 h 1337312"/>
                              <a:gd name="T20" fmla="*/ 0 w 1200468"/>
                              <a:gd name="T21" fmla="*/ 0 h 1337312"/>
                              <a:gd name="T22" fmla="*/ 0 w 1200468"/>
                              <a:gd name="T23" fmla="*/ 0 h 133731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200468" h="1337312">
                                <a:moveTo>
                                  <a:pt x="0" y="1337312"/>
                                </a:moveTo>
                                <a:lnTo>
                                  <a:pt x="0" y="666716"/>
                                </a:lnTo>
                                <a:cubicBezTo>
                                  <a:pt x="0" y="376653"/>
                                  <a:pt x="235142" y="141511"/>
                                  <a:pt x="525205" y="141511"/>
                                </a:cubicBezTo>
                                <a:lnTo>
                                  <a:pt x="900351" y="141511"/>
                                </a:lnTo>
                                <a:lnTo>
                                  <a:pt x="900351" y="0"/>
                                </a:lnTo>
                                <a:lnTo>
                                  <a:pt x="1200468" y="291570"/>
                                </a:lnTo>
                                <a:lnTo>
                                  <a:pt x="900351" y="583139"/>
                                </a:lnTo>
                                <a:lnTo>
                                  <a:pt x="900351" y="441628"/>
                                </a:lnTo>
                                <a:lnTo>
                                  <a:pt x="525205" y="441628"/>
                                </a:lnTo>
                                <a:cubicBezTo>
                                  <a:pt x="400892" y="441628"/>
                                  <a:pt x="300117" y="542403"/>
                                  <a:pt x="300117" y="666716"/>
                                </a:cubicBezTo>
                                <a:lnTo>
                                  <a:pt x="300117" y="1337312"/>
                                </a:lnTo>
                                <a:lnTo>
                                  <a:pt x="0" y="1337312"/>
                                </a:lnTo>
                                <a:close/>
                              </a:path>
                            </a:pathLst>
                          </a:custGeom>
                          <a:noFill/>
                          <a:ln w="19050">
                            <a:solidFill>
                              <a:srgbClr val="D8D8D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 name="Strzałka w dół 29"/>
                        <wps:cNvSpPr>
                          <a:spLocks noChangeArrowheads="1"/>
                        </wps:cNvSpPr>
                        <wps:spPr bwMode="auto">
                          <a:xfrm>
                            <a:off x="25613" y="4474"/>
                            <a:ext cx="5810" cy="4458"/>
                          </a:xfrm>
                          <a:prstGeom prst="downArrow">
                            <a:avLst>
                              <a:gd name="adj1" fmla="val 50000"/>
                              <a:gd name="adj2" fmla="val 50005"/>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 name="Strzałka w dół 32"/>
                        <wps:cNvSpPr>
                          <a:spLocks noChangeArrowheads="1"/>
                        </wps:cNvSpPr>
                        <wps:spPr bwMode="auto">
                          <a:xfrm>
                            <a:off x="25613" y="13906"/>
                            <a:ext cx="5810" cy="4831"/>
                          </a:xfrm>
                          <a:prstGeom prst="downArrow">
                            <a:avLst>
                              <a:gd name="adj1" fmla="val 50000"/>
                              <a:gd name="adj2" fmla="val 50005"/>
                            </a:avLst>
                          </a:prstGeom>
                          <a:noFill/>
                          <a:ln w="19050">
                            <a:solidFill>
                              <a:srgbClr val="D8D8D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D50CDB" id="Grupa 74" o:spid="_x0000_s1027" style="position:absolute;margin-left:14.6pt;margin-top:.5pt;width:429.45pt;height:169.9pt;z-index:251662336" coordorigin="202,-496" coordsize="57399,22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">
                <v:roundrect id="Prostokąt zaokrąglony 12" o:spid="_x0000_s1028" style="position:absolute;left:16795;width:23108;height:37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" fillcolor="#d8d8d8" stroked="f" strokeweight="2pt">
                  <v:textbox>
                    <w:txbxContent>
                      <w:p w14:paraId="39EB6DAF" w14:textId="77777777" w:rsidR="008E5A57" w:rsidRPr="008A4166" w:rsidRDefault="008E5A57" w:rsidP="008F1847">
                        <w:pPr>
                          <w:spacing w:after="0"/>
                          <w:jc w:val="center"/>
                          <w:rPr>
                            <w:rFonts w:cstheme="minorHAnsi"/>
                            <w:b/>
                            <w:color w:val="000000" w:themeColor="text1"/>
                            <w:sz w:val="16"/>
                            <w:szCs w:val="16"/>
                          </w:rPr>
                        </w:pPr>
                        <w:r w:rsidRPr="008A4166">
                          <w:rPr>
                            <w:rFonts w:cstheme="minorHAnsi"/>
                            <w:b/>
                            <w:color w:val="000000" w:themeColor="text1"/>
                            <w:sz w:val="16"/>
                            <w:szCs w:val="16"/>
                          </w:rPr>
                          <w:t xml:space="preserve">PROCES WDRAŻANIA STRATEGII ROZWOJU </w:t>
                        </w:r>
                      </w:p>
                      <w:p w14:paraId="17DBA24D" w14:textId="77777777" w:rsidR="008E5A57" w:rsidRPr="008A4166" w:rsidRDefault="008E5A57" w:rsidP="008F1847">
                        <w:pPr>
                          <w:spacing w:after="0"/>
                          <w:jc w:val="center"/>
                          <w:rPr>
                            <w:rFonts w:cstheme="minorHAnsi"/>
                            <w:b/>
                            <w:color w:val="000000" w:themeColor="text1"/>
                            <w:sz w:val="16"/>
                            <w:szCs w:val="16"/>
                          </w:rPr>
                        </w:pPr>
                        <w:r w:rsidRPr="008A4166">
                          <w:rPr>
                            <w:rFonts w:cstheme="minorHAnsi"/>
                            <w:b/>
                            <w:color w:val="000000" w:themeColor="text1"/>
                            <w:sz w:val="16"/>
                            <w:szCs w:val="16"/>
                          </w:rPr>
                          <w:t>WOJEWÓDZTWA DOLNOŚLĄSKIEGO 2030</w:t>
                        </w:r>
                      </w:p>
                    </w:txbxContent>
                  </v:textbox>
                </v:roundrect>
                <v:roundrect id="Prostokąt zaokrąglony 13" o:spid="_x0000_s1029" style="position:absolute;left:41799;top:8932;width:15802;height:37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" fillcolor="#d8d8d8" stroked="f" strokeweight="2pt">
                  <v:textbox>
                    <w:txbxContent>
                      <w:p w14:paraId="4D8D56DC" w14:textId="77777777" w:rsidR="008E5A57" w:rsidRPr="008A4166" w:rsidRDefault="008E5A57" w:rsidP="008F1847">
                        <w:pPr>
                          <w:spacing w:after="0"/>
                          <w:jc w:val="center"/>
                          <w:rPr>
                            <w:rFonts w:cstheme="minorHAnsi"/>
                            <w:b/>
                            <w:color w:val="000000" w:themeColor="text1"/>
                            <w:sz w:val="16"/>
                            <w:szCs w:val="16"/>
                          </w:rPr>
                        </w:pPr>
                        <w:r w:rsidRPr="008A4166">
                          <w:rPr>
                            <w:rFonts w:cstheme="minorHAnsi"/>
                            <w:b/>
                            <w:color w:val="000000" w:themeColor="text1"/>
                            <w:sz w:val="16"/>
                            <w:szCs w:val="16"/>
                          </w:rPr>
                          <w:t>DOSTOSOWANIE PODEJMOWANYCH DZIAŁAŃ</w:t>
                        </w:r>
                      </w:p>
                    </w:txbxContent>
                  </v:textbox>
                </v:roundrect>
                <v:roundrect id="Prostokąt zaokrąglony 14" o:spid="_x0000_s1030" style="position:absolute;left:202;top:9268;width:14382;height:38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" fillcolor="#d8d8d8" stroked="f" strokeweight="2pt">
                  <v:textbox>
                    <w:txbxContent>
                      <w:p w14:paraId="3079246C" w14:textId="77777777" w:rsidR="008E5A57" w:rsidRPr="008A4166" w:rsidRDefault="008E5A57" w:rsidP="008F1847">
                        <w:pPr>
                          <w:jc w:val="center"/>
                          <w:rPr>
                            <w:rFonts w:cstheme="minorHAnsi"/>
                            <w:b/>
                            <w:color w:val="000000" w:themeColor="text1"/>
                            <w:sz w:val="16"/>
                            <w:szCs w:val="16"/>
                          </w:rPr>
                        </w:pPr>
                        <w:r w:rsidRPr="008A4166">
                          <w:rPr>
                            <w:rFonts w:cstheme="minorHAnsi"/>
                            <w:b/>
                            <w:color w:val="000000" w:themeColor="text1"/>
                            <w:sz w:val="16"/>
                            <w:szCs w:val="16"/>
                          </w:rPr>
                          <w:t>INFORMACJA O STOPNIU REALIZACJI SRWD 2030</w:t>
                        </w:r>
                      </w:p>
                    </w:txbxContent>
                  </v:textbox>
                </v:roundrect>
                <v:roundrect id="Prostokąt zaokrąglony 15" o:spid="_x0000_s1031" style="position:absolute;left:16795;top:19303;width:23762;height:31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" fillcolor="#d8d8d8" stroked="f" strokeweight="2pt">
                  <v:textbox>
                    <w:txbxContent>
                      <w:p w14:paraId="1F7DA9BF" w14:textId="77777777" w:rsidR="008E5A57" w:rsidRPr="008A4166" w:rsidRDefault="008E5A57" w:rsidP="008F1847">
                        <w:pPr>
                          <w:spacing w:after="0"/>
                          <w:jc w:val="center"/>
                          <w:rPr>
                            <w:rFonts w:cstheme="minorHAnsi"/>
                            <w:b/>
                            <w:color w:val="000000" w:themeColor="text1"/>
                            <w:sz w:val="16"/>
                            <w:szCs w:val="16"/>
                          </w:rPr>
                        </w:pPr>
                        <w:r w:rsidRPr="008A4166">
                          <w:rPr>
                            <w:rFonts w:cstheme="minorHAnsi"/>
                            <w:b/>
                            <w:color w:val="000000" w:themeColor="text1"/>
                            <w:sz w:val="16"/>
                            <w:szCs w:val="16"/>
                          </w:rPr>
                          <w:t>INTERPRETACJA I OCENA DANYCH, EWALUACJA</w:t>
                        </w:r>
                      </w:p>
                    </w:txbxContent>
                  </v:textbox>
                </v:roundrect>
                <v:roundrect id="Prostokąt zaokrąglony 18" o:spid="_x0000_s1032" style="position:absolute;left:22985;top:9401;width:10726;height:37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" fillcolor="#d8d8d8" stroked="f" strokeweight="2pt">
                  <v:textbox>
                    <w:txbxContent>
                      <w:p w14:paraId="36887462" w14:textId="77777777" w:rsidR="008E5A57" w:rsidRPr="008A4166" w:rsidRDefault="008E5A57" w:rsidP="008F1847">
                        <w:pPr>
                          <w:spacing w:after="0"/>
                          <w:jc w:val="center"/>
                          <w:rPr>
                            <w:rFonts w:cstheme="minorHAnsi"/>
                            <w:b/>
                            <w:color w:val="000000" w:themeColor="text1"/>
                            <w:sz w:val="16"/>
                            <w:szCs w:val="16"/>
                          </w:rPr>
                        </w:pPr>
                        <w:r w:rsidRPr="008A4166">
                          <w:rPr>
                            <w:rFonts w:cstheme="minorHAnsi"/>
                            <w:b/>
                            <w:color w:val="000000" w:themeColor="text1"/>
                            <w:sz w:val="16"/>
                            <w:szCs w:val="16"/>
                          </w:rPr>
                          <w:t>MONITORING</w:t>
                        </w:r>
                      </w:p>
                    </w:txbxContent>
                  </v:textbox>
                </v:roundrect>
                <v:shape id="Wygięta strzałka 20" o:spid="_x0000_s1033" style="position:absolute;left:7061;width:8560;height:7872;visibility:visible;mso-wrap-style:square;v-text-anchor:middle" coordsize="1066483,126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" path="m,1266825l,599897c,342209,208898,133311,466586,133311r333276,-1l799862,r266621,266621l799862,533242r,-133311l466586,399931v-110438,,-199966,89528,-199966,199966c266620,822206,266621,1044516,266621,1266825l,1266825xe" filled="f" strokecolor="#d8d8d8" strokeweight="1.5pt">
                  <v:path arrowok="t" o:connecttype="custom" o:connectlocs="0,0;0,0;0,0;0,0;0,0;0,0;0,0;0,0;0,0;0,0;0,0;0,0" o:connectangles="0,0,0,0,0,0,0,0,0,0,0,0"/>
                </v:shape>
                <v:shape id="Wygięta strzałka 21" o:spid="_x0000_s1034" style="position:absolute;left:5755;top:12987;width:9080;height:9362;rotation:-90;visibility:visible;mso-wrap-style:square;v-text-anchor:middle" coordsize="1226185,1154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" path="m,1154430l,649367c,370428,226124,144304,505063,144304r432515,l937578,r288607,288608l937578,577215r,-144304l505063,432911v-119545,,-216456,96911,-216456,216456c288607,817721,288608,986076,288608,1154430l,1154430xe" filled="f" strokecolor="#d8d8d8" strokeweight="1.5pt">
                  <v:path arrowok="t" o:connecttype="custom" o:connectlocs="0,0;0,0;0,0;0,0;0,0;0,0;0,0;0,0;0,0;0,0;0,0;0,0" o:connectangles="0,0,0,0,0,0,0,0,0,0,0,0"/>
                </v:shape>
                <v:shape id="Wygięta strzałka 22" o:spid="_x0000_s1035" style="position:absolute;left:41440;top:-496;width:8899;height:8368;rotation:180;flip:y;visibility:visible;mso-wrap-style:square;v-text-anchor:middle" coordsize="1190625,126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" path="m,1266825l,669727c,382043,233214,148829,520898,148829r372071,-1l892969,r297656,297656l892969,595313r,-148829l520898,446484v-123293,,-223242,99949,-223242,223242l297656,1266825,,1266825xe" filled="f" strokecolor="#d8d8d8" strokeweight="1.5pt">
                  <v:path arrowok="t" o:connecttype="custom" o:connectlocs="0,0;0,0;0,0;0,0;0,0;0,0;0,0;0,0;0,0;0,0;0,0;0,0" o:connectangles="0,0,0,0,0,0,0,0,0,0,0,0"/>
                </v:shape>
                <v:shape id="Wygięta strzałka 23" o:spid="_x0000_s1036" style="position:absolute;left:42902;top:12355;width:8559;height:10142;rotation:90;flip:y;visibility:visible;mso-wrap-style:square;v-text-anchor:middle" coordsize="1200468,1337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" path="m,1337312l,666716c,376653,235142,141511,525205,141511r375146,l900351,r300117,291570l900351,583139r,-141511l525205,441628v-124313,,-225088,100775,-225088,225088l300117,1337312,,1337312xe" filled="f" strokecolor="#d8d8d8" strokeweight="1.5pt">
                  <v:path arrowok="t" o:connecttype="custom" o:connectlocs="0,0;0,0;0,0;0,0;0,0;0,0;0,0;0,0;0,0;0,0;0,0;0,0" o:connectangles="0,0,0,0,0,0,0,0,0,0,0,0"/>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29" o:spid="_x0000_s1037" type="#_x0000_t67" style="position:absolute;left:25613;top:4474;width:5810;height:4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" adj="10799" filled="f" strokecolor="#d8d8d8" strokeweight="1.5pt"/>
                <v:shape id="Strzałka w dół 32" o:spid="_x0000_s1038" type="#_x0000_t67" style="position:absolute;left:25613;top:13906;width:5810;height:4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" adj="10799" filled="f" strokecolor="#d8d8d8" strokeweight="1.5pt"/>
              </v:group>
            </w:pict>
          </mc:Fallback>
        </mc:AlternateContent>
      </w:r>
    </w:p>
    <w:p w14:paraId="5C66D243" w14:textId="77777777" w:rsidR="008F1847" w:rsidRPr="00EE2088" w:rsidRDefault="00B51B35" w:rsidP="005F49A2">
      <w:pPr>
        <w:spacing w:before="100" w:beforeAutospacing="1" w:after="100" w:afterAutospacing="1" w:line="288" w:lineRule="auto"/>
        <w:rPr>
          <w:rFonts w:cs="Calibri"/>
          <w:color w:val="000000" w:themeColor="text1"/>
        </w:rPr>
      </w:pPr>
      <w:r>
        <w:rPr>
          <w:noProof/>
          <w:color w:val="000000" w:themeColor="text1"/>
          <w:lang w:eastAsia="pl-PL"/>
        </w:rPr>
        <mc:AlternateContent>
          <mc:Choice Requires="wps">
            <w:drawing>
              <wp:anchor distT="0" distB="0" distL="114300" distR="114300" simplePos="0" relativeHeight="251664384" behindDoc="0" locked="0" layoutInCell="1" allowOverlap="1" wp14:anchorId="40BFC4B5" wp14:editId="17EA3936">
                <wp:simplePos x="0" y="0"/>
                <wp:positionH relativeFrom="column">
                  <wp:posOffset>1873250</wp:posOffset>
                </wp:positionH>
                <wp:positionV relativeFrom="paragraph">
                  <wp:posOffset>135890</wp:posOffset>
                </wp:positionV>
                <wp:extent cx="2035810" cy="333375"/>
                <wp:effectExtent l="0" t="0" r="0" b="0"/>
                <wp:wrapNone/>
                <wp:docPr id="57" name="Pole tekstow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5810" cy="333375"/>
                        </a:xfrm>
                        <a:prstGeom prst="rect">
                          <a:avLst/>
                        </a:prstGeom>
                        <a:noFill/>
                        <a:ln w="6350">
                          <a:noFill/>
                        </a:ln>
                        <a:effectLst/>
                      </wps:spPr>
                      <wps:txbx>
                        <w:txbxContent>
                          <w:p w14:paraId="2341B07C" w14:textId="77777777" w:rsidR="008E5A57" w:rsidRPr="008A4166" w:rsidRDefault="008E5A57" w:rsidP="008F1847">
                            <w:pPr>
                              <w:jc w:val="center"/>
                              <w:rPr>
                                <w:rFonts w:ascii="Century Gothic" w:hAnsi="Century Gothic" w:cs="Calibri"/>
                                <w:b/>
                                <w:color w:val="000000" w:themeColor="text1"/>
                                <w:sz w:val="14"/>
                                <w:szCs w:val="14"/>
                              </w:rPr>
                            </w:pPr>
                            <w:r w:rsidRPr="008A4166">
                              <w:rPr>
                                <w:rFonts w:ascii="Century Gothic" w:hAnsi="Century Gothic" w:cs="Calibri"/>
                                <w:b/>
                                <w:color w:val="000000" w:themeColor="text1"/>
                                <w:sz w:val="14"/>
                                <w:szCs w:val="14"/>
                              </w:rPr>
                              <w:t>ZBIERANIE DANYCH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0BFC4B5" id="Pole tekstowe 57" o:spid="_x0000_s1039" type="#_x0000_t202" style="position:absolute;margin-left:147.5pt;margin-top:10.7pt;width:160.3pt;height:26.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" filled="f" stroked="f" strokeweight=".5pt">
                <v:textbox>
                  <w:txbxContent>
                    <w:p w14:paraId="2341B07C" w14:textId="77777777" w:rsidR="008E5A57" w:rsidRPr="008A4166" w:rsidRDefault="008E5A57" w:rsidP="008F1847">
                      <w:pPr>
                        <w:jc w:val="center"/>
                        <w:rPr>
                          <w:rFonts w:ascii="Century Gothic" w:hAnsi="Century Gothic" w:cs="Calibri"/>
                          <w:b/>
                          <w:color w:val="000000" w:themeColor="text1"/>
                          <w:sz w:val="14"/>
                          <w:szCs w:val="14"/>
                        </w:rPr>
                      </w:pPr>
                      <w:r w:rsidRPr="008A4166">
                        <w:rPr>
                          <w:rFonts w:ascii="Century Gothic" w:hAnsi="Century Gothic" w:cs="Calibri"/>
                          <w:b/>
                          <w:color w:val="000000" w:themeColor="text1"/>
                          <w:sz w:val="14"/>
                          <w:szCs w:val="14"/>
                        </w:rPr>
                        <w:t>ZBIERANIE DANYCH</w:t>
                      </w:r>
                    </w:p>
                  </w:txbxContent>
                </v:textbox>
              </v:shape>
            </w:pict>
          </mc:Fallback>
        </mc:AlternateContent>
      </w:r>
    </w:p>
    <w:p w14:paraId="6F9D2CAD" w14:textId="77777777" w:rsidR="008F1847" w:rsidRPr="00EE2088" w:rsidRDefault="008F1847" w:rsidP="005F49A2">
      <w:pPr>
        <w:spacing w:before="100" w:beforeAutospacing="1" w:after="100" w:afterAutospacing="1" w:line="288" w:lineRule="auto"/>
        <w:rPr>
          <w:rFonts w:cs="Calibri"/>
          <w:color w:val="000000" w:themeColor="text1"/>
        </w:rPr>
      </w:pPr>
    </w:p>
    <w:p w14:paraId="7BC7EEF7" w14:textId="77777777" w:rsidR="008F1847" w:rsidRPr="00EE2088" w:rsidRDefault="00B51B35" w:rsidP="005F49A2">
      <w:pPr>
        <w:spacing w:before="100" w:beforeAutospacing="1" w:after="100" w:afterAutospacing="1" w:line="288" w:lineRule="auto"/>
        <w:rPr>
          <w:rFonts w:cs="Calibri"/>
          <w:color w:val="000000" w:themeColor="text1"/>
        </w:rPr>
      </w:pPr>
      <w:r>
        <w:rPr>
          <w:noProof/>
          <w:color w:val="000000" w:themeColor="text1"/>
          <w:lang w:eastAsia="pl-PL"/>
        </w:rPr>
        <mc:AlternateContent>
          <mc:Choice Requires="wps">
            <w:drawing>
              <wp:anchor distT="0" distB="0" distL="114300" distR="114300" simplePos="0" relativeHeight="251663360" behindDoc="0" locked="0" layoutInCell="1" allowOverlap="1" wp14:anchorId="0FA17DD9" wp14:editId="4165AE45">
                <wp:simplePos x="0" y="0"/>
                <wp:positionH relativeFrom="column">
                  <wp:posOffset>2011680</wp:posOffset>
                </wp:positionH>
                <wp:positionV relativeFrom="paragraph">
                  <wp:posOffset>320040</wp:posOffset>
                </wp:positionV>
                <wp:extent cx="1781175" cy="226695"/>
                <wp:effectExtent l="0" t="0" r="0" b="0"/>
                <wp:wrapNone/>
                <wp:docPr id="56" name="Pole tekstowe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1175" cy="226695"/>
                        </a:xfrm>
                        <a:prstGeom prst="rect">
                          <a:avLst/>
                        </a:prstGeom>
                        <a:noFill/>
                        <a:ln w="6350">
                          <a:noFill/>
                        </a:ln>
                        <a:effectLst/>
                      </wps:spPr>
                      <wps:txbx>
                        <w:txbxContent>
                          <w:p w14:paraId="1CD5C31F" w14:textId="77777777" w:rsidR="008E5A57" w:rsidRPr="008A4166" w:rsidRDefault="008E5A57" w:rsidP="008F1847">
                            <w:pPr>
                              <w:jc w:val="center"/>
                              <w:rPr>
                                <w:rFonts w:ascii="Century Gothic" w:hAnsi="Century Gothic" w:cs="Calibri"/>
                                <w:b/>
                                <w:color w:val="000000" w:themeColor="text1"/>
                                <w:sz w:val="14"/>
                                <w:szCs w:val="14"/>
                              </w:rPr>
                            </w:pPr>
                            <w:r w:rsidRPr="008A4166">
                              <w:rPr>
                                <w:rFonts w:ascii="Century Gothic" w:hAnsi="Century Gothic" w:cs="Calibri"/>
                                <w:b/>
                                <w:color w:val="000000" w:themeColor="text1"/>
                                <w:sz w:val="14"/>
                                <w:szCs w:val="14"/>
                              </w:rPr>
                              <w:t>ANALIZA DANYCH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A17DD9" id="Pole tekstowe 56" o:spid="_x0000_s1040" type="#_x0000_t202" style="position:absolute;margin-left:158.4pt;margin-top:25.2pt;width:140.25pt;height:17.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" filled="f" stroked="f" strokeweight=".5pt">
                <v:textbox>
                  <w:txbxContent>
                    <w:p w14:paraId="1CD5C31F" w14:textId="77777777" w:rsidR="008E5A57" w:rsidRPr="008A4166" w:rsidRDefault="008E5A57" w:rsidP="008F1847">
                      <w:pPr>
                        <w:jc w:val="center"/>
                        <w:rPr>
                          <w:rFonts w:ascii="Century Gothic" w:hAnsi="Century Gothic" w:cs="Calibri"/>
                          <w:b/>
                          <w:color w:val="000000" w:themeColor="text1"/>
                          <w:sz w:val="14"/>
                          <w:szCs w:val="14"/>
                        </w:rPr>
                      </w:pPr>
                      <w:r w:rsidRPr="008A4166">
                        <w:rPr>
                          <w:rFonts w:ascii="Century Gothic" w:hAnsi="Century Gothic" w:cs="Calibri"/>
                          <w:b/>
                          <w:color w:val="000000" w:themeColor="text1"/>
                          <w:sz w:val="14"/>
                          <w:szCs w:val="14"/>
                        </w:rPr>
                        <w:t>ANALIZA DANYCH</w:t>
                      </w:r>
                    </w:p>
                  </w:txbxContent>
                </v:textbox>
              </v:shape>
            </w:pict>
          </mc:Fallback>
        </mc:AlternateContent>
      </w:r>
    </w:p>
    <w:p w14:paraId="40277F54" w14:textId="77777777" w:rsidR="008F1847" w:rsidRPr="00EE2088" w:rsidRDefault="008F1847" w:rsidP="005F49A2">
      <w:pPr>
        <w:spacing w:before="100" w:beforeAutospacing="1" w:after="100" w:afterAutospacing="1" w:line="288" w:lineRule="auto"/>
        <w:rPr>
          <w:rFonts w:cs="Calibri"/>
          <w:color w:val="000000" w:themeColor="text1"/>
        </w:rPr>
      </w:pPr>
    </w:p>
    <w:p w14:paraId="464C8E42" w14:textId="77777777" w:rsidR="008F1847" w:rsidRPr="00EE2088" w:rsidRDefault="008F1847" w:rsidP="005F49A2">
      <w:pPr>
        <w:spacing w:before="100" w:beforeAutospacing="1" w:after="100" w:afterAutospacing="1" w:line="288" w:lineRule="auto"/>
        <w:rPr>
          <w:rFonts w:cs="Calibri"/>
          <w:color w:val="000000" w:themeColor="text1"/>
        </w:rPr>
      </w:pPr>
    </w:p>
    <w:p w14:paraId="01FA6487" w14:textId="77777777" w:rsidR="008F1847" w:rsidRPr="00EE2088" w:rsidRDefault="008F1847" w:rsidP="005F49A2">
      <w:pPr>
        <w:spacing w:before="100" w:beforeAutospacing="1" w:after="100" w:afterAutospacing="1" w:line="288" w:lineRule="auto"/>
        <w:rPr>
          <w:rFonts w:cs="Calibri"/>
          <w:color w:val="000000" w:themeColor="text1"/>
        </w:rPr>
      </w:pPr>
    </w:p>
    <w:p w14:paraId="7DEF4DC1" w14:textId="77777777" w:rsidR="008F1847" w:rsidRDefault="008F1847" w:rsidP="005F49A2">
      <w:pPr>
        <w:pStyle w:val="TEKST"/>
      </w:pPr>
      <w:r w:rsidRPr="00EE2088">
        <w:rPr>
          <w:b/>
        </w:rPr>
        <w:t>Zakres tematyczny</w:t>
      </w:r>
      <w:r w:rsidRPr="00EE2088">
        <w:t xml:space="preserve"> monitoringu i ewaluacji realizacji SRWD 2030 określają cele strategiczne i priorytety (cele operacyjne). Monitorowanie rozwoju społeczno-gospodarczego województwa dolnośląskiego strategii będzie odbywać się na bieżąco, a raportowanie w cyklu trzyletnim. Monitoring realizacji celów strategicznych prowadzony będzie w oparciu o zestaw wskaźników.</w:t>
      </w:r>
    </w:p>
    <w:p w14:paraId="6086E697" w14:textId="77777777" w:rsidR="00DE6D43" w:rsidRPr="00EE2088" w:rsidRDefault="00DE6D43" w:rsidP="00DE6D43">
      <w:pPr>
        <w:pStyle w:val="TEKST"/>
        <w:spacing w:after="0"/>
        <w:rPr>
          <w:rFonts w:cstheme="minorHAnsi"/>
          <w:bCs/>
        </w:rPr>
      </w:pPr>
      <w:r w:rsidRPr="00EE2088">
        <w:rPr>
          <w:rFonts w:cstheme="minorHAnsi"/>
          <w:bCs/>
        </w:rPr>
        <w:t>Proces  ewaluacji SRWD 2030 będzie natomiast realizowany poprzez następujące typy ewaluacji: ex ante, ex post oraz w uzasadnionych sytuacjach ewaluacji on-going.</w:t>
      </w:r>
    </w:p>
    <w:p w14:paraId="32491AFA" w14:textId="77777777" w:rsidR="00DE6D43" w:rsidRPr="00EE2088" w:rsidRDefault="00DA5FF9" w:rsidP="00DE6D43">
      <w:pPr>
        <w:pStyle w:val="TEKST"/>
        <w:numPr>
          <w:ilvl w:val="0"/>
          <w:numId w:val="11"/>
        </w:numPr>
        <w:spacing w:after="0"/>
        <w:rPr>
          <w:rFonts w:cstheme="minorHAnsi"/>
          <w:bCs/>
        </w:rPr>
      </w:pPr>
      <w:r>
        <w:rPr>
          <w:rFonts w:cstheme="minorHAnsi"/>
          <w:bCs/>
        </w:rPr>
        <w:t>e</w:t>
      </w:r>
      <w:r w:rsidR="00DE6D43" w:rsidRPr="00EE2088">
        <w:rPr>
          <w:rFonts w:cstheme="minorHAnsi"/>
          <w:bCs/>
        </w:rPr>
        <w:t>waluacja ex ante, zgodnie z zapisami ustawy o zasadach prowadzenia polityki rozwoju, będzie badała założenia realizacji strategii,  jej skuteczności i efektywności przed jej przyjęciem;</w:t>
      </w:r>
    </w:p>
    <w:p w14:paraId="399CC6C8" w14:textId="77777777" w:rsidR="00DE6D43" w:rsidRPr="00EE2088" w:rsidRDefault="00DA5FF9" w:rsidP="00DE6D43">
      <w:pPr>
        <w:pStyle w:val="TEKST"/>
        <w:numPr>
          <w:ilvl w:val="0"/>
          <w:numId w:val="11"/>
        </w:numPr>
        <w:spacing w:after="0"/>
        <w:rPr>
          <w:rFonts w:cstheme="minorHAnsi"/>
          <w:bCs/>
        </w:rPr>
      </w:pPr>
      <w:r>
        <w:rPr>
          <w:rFonts w:cstheme="minorHAnsi"/>
          <w:bCs/>
        </w:rPr>
        <w:t>e</w:t>
      </w:r>
      <w:r w:rsidR="00DE6D43" w:rsidRPr="00EE2088">
        <w:rPr>
          <w:rFonts w:cstheme="minorHAnsi"/>
          <w:bCs/>
        </w:rPr>
        <w:t>waluacja ex post zostanie przeprowadzona po zakończeniu realizacji strategii;</w:t>
      </w:r>
    </w:p>
    <w:p w14:paraId="4E82B7F4" w14:textId="77777777" w:rsidR="00DE6D43" w:rsidRPr="00EE2088" w:rsidRDefault="00DA5FF9" w:rsidP="00DE6D43">
      <w:pPr>
        <w:pStyle w:val="TEKST"/>
        <w:numPr>
          <w:ilvl w:val="0"/>
          <w:numId w:val="11"/>
        </w:numPr>
        <w:spacing w:after="0"/>
        <w:rPr>
          <w:rFonts w:cstheme="minorHAnsi"/>
          <w:bCs/>
        </w:rPr>
      </w:pPr>
      <w:r>
        <w:rPr>
          <w:rFonts w:cstheme="minorHAnsi"/>
          <w:bCs/>
        </w:rPr>
        <w:t>e</w:t>
      </w:r>
      <w:r w:rsidR="00DE6D43" w:rsidRPr="00EE2088">
        <w:rPr>
          <w:rFonts w:cstheme="minorHAnsi"/>
          <w:bCs/>
        </w:rPr>
        <w:t>waluacje on-going oceniające skuteczność, efektywność oraz wpływ danej interwencji na osiągnięcie celów SRWD 2030 mogą zostać przeprowadzone w zależności od pojawiających się potrzeb informacyjnych, które nie mogą zostać zaspokojone poprzez bieżący monitoring strategii.</w:t>
      </w:r>
    </w:p>
    <w:p w14:paraId="07D7E88E" w14:textId="77777777" w:rsidR="008F1847" w:rsidRPr="00EE2088" w:rsidRDefault="008F1847" w:rsidP="00D41A4A">
      <w:pPr>
        <w:pStyle w:val="Nagwek2"/>
      </w:pPr>
      <w:bookmarkStart w:id="62" w:name="_Toc500226229"/>
      <w:bookmarkStart w:id="63" w:name="_Toc358570240"/>
      <w:bookmarkStart w:id="64" w:name="_Toc358579859"/>
      <w:r w:rsidRPr="00EE2088">
        <w:lastRenderedPageBreak/>
        <w:t>6.2</w:t>
      </w:r>
      <w:r w:rsidR="006D13A7" w:rsidRPr="00EE2088">
        <w:t>.</w:t>
      </w:r>
      <w:r w:rsidRPr="00EE2088">
        <w:t xml:space="preserve"> ZAŁOŻENIA INSTYTUCJONALNE</w:t>
      </w:r>
      <w:bookmarkEnd w:id="62"/>
    </w:p>
    <w:p w14:paraId="01014C0F" w14:textId="77777777" w:rsidR="008F1847" w:rsidRPr="00EE2088" w:rsidRDefault="008F1847" w:rsidP="005F49A2">
      <w:pPr>
        <w:pStyle w:val="TEKST"/>
        <w:spacing w:after="60"/>
        <w:rPr>
          <w:rFonts w:cstheme="minorHAnsi"/>
          <w:bCs/>
        </w:rPr>
      </w:pPr>
      <w:r w:rsidRPr="00EE2088">
        <w:rPr>
          <w:rFonts w:cstheme="minorHAnsi"/>
          <w:bCs/>
        </w:rPr>
        <w:t xml:space="preserve">Głównym podmiotem odpowiedzialnym za prowadzenie procesu monitorowania realizacji </w:t>
      </w:r>
      <w:r w:rsidRPr="00EE2088">
        <w:rPr>
          <w:rFonts w:cstheme="minorHAnsi"/>
          <w:bCs/>
          <w:i/>
        </w:rPr>
        <w:t xml:space="preserve">SRWD </w:t>
      </w:r>
      <w:bookmarkEnd w:id="63"/>
      <w:bookmarkEnd w:id="64"/>
      <w:r w:rsidRPr="00EE2088">
        <w:rPr>
          <w:rFonts w:cstheme="minorHAnsi"/>
          <w:bCs/>
          <w:i/>
        </w:rPr>
        <w:t>2030</w:t>
      </w:r>
      <w:r w:rsidRPr="00EE2088">
        <w:rPr>
          <w:rFonts w:cstheme="minorHAnsi"/>
          <w:bCs/>
        </w:rPr>
        <w:t xml:space="preserve"> jest </w:t>
      </w:r>
      <w:r w:rsidRPr="00EE2088">
        <w:rPr>
          <w:iCs/>
        </w:rPr>
        <w:t xml:space="preserve">Zarząd Województwa Dolnośląskiego, który realizować będzie ww. zadanie poprzez jednostki podległe: </w:t>
      </w:r>
      <w:r w:rsidRPr="00EE2088">
        <w:rPr>
          <w:rFonts w:cstheme="minorHAnsi"/>
          <w:iCs/>
        </w:rPr>
        <w:t xml:space="preserve">Komitet Koordynujący ds. SRWD, </w:t>
      </w:r>
      <w:r w:rsidRPr="00EE2088">
        <w:rPr>
          <w:rFonts w:cstheme="minorHAnsi"/>
          <w:bCs/>
        </w:rPr>
        <w:t xml:space="preserve">Departamenty UMWD, Instytut Rozwoju Terytorialnego oraz właściwe jednostki i instytucje odpowiedzialne za wdrażanie Strategii oraz podmioty opiniodawczo-doradcze: </w:t>
      </w:r>
      <w:r w:rsidRPr="00EE2088">
        <w:rPr>
          <w:rFonts w:cstheme="minorHAnsi"/>
          <w:iCs/>
        </w:rPr>
        <w:t xml:space="preserve">Regionalne Forum Terytorialne. </w:t>
      </w:r>
      <w:r w:rsidRPr="00EE2088">
        <w:rPr>
          <w:rFonts w:cstheme="minorHAnsi"/>
          <w:b/>
          <w:bCs/>
        </w:rPr>
        <w:t>Zarząd Województwa Dolnośląskiego</w:t>
      </w:r>
      <w:r w:rsidRPr="00EE2088">
        <w:rPr>
          <w:rFonts w:cstheme="minorHAnsi"/>
          <w:bCs/>
        </w:rPr>
        <w:t xml:space="preserve">, będąc podmiotem odpowiedzialnym za wdrażanie </w:t>
      </w:r>
      <w:r w:rsidRPr="00EE2088">
        <w:rPr>
          <w:rFonts w:cstheme="minorHAnsi"/>
          <w:bCs/>
          <w:i/>
        </w:rPr>
        <w:t>Strategii</w:t>
      </w:r>
      <w:r w:rsidRPr="00EE2088">
        <w:rPr>
          <w:rFonts w:cstheme="minorHAnsi"/>
          <w:bCs/>
        </w:rPr>
        <w:t xml:space="preserve">, w celu uzyskania efektu synergii w procesie realizacji, będzie współpracował zarówno z zależnymi, jak i niezależnymi regionalnymi interesariuszami, mającymi wpływ na realizację polityki rozwoju  województwa. </w:t>
      </w:r>
      <w:r w:rsidRPr="00EE2088">
        <w:rPr>
          <w:rFonts w:cstheme="minorHAnsi"/>
          <w:b/>
          <w:bCs/>
        </w:rPr>
        <w:t>Komitet Koordynujący ds. SRWD</w:t>
      </w:r>
      <w:r w:rsidRPr="00EE2088">
        <w:rPr>
          <w:rFonts w:cstheme="minorHAnsi"/>
          <w:bCs/>
        </w:rPr>
        <w:t xml:space="preserve"> pełnić będzie nadzór merytoryczny, obejmujący konsultacje metodologii działań monitoringowych i ewaluacyjnych, będzie również odgrywać istotną rolę w monitorowaniu i ocenie realizowanych polityk i programów oraz zmianach w zakresie realizacji </w:t>
      </w:r>
      <w:r w:rsidRPr="00EE2088">
        <w:rPr>
          <w:rFonts w:cstheme="minorHAnsi"/>
          <w:bCs/>
          <w:i/>
        </w:rPr>
        <w:t>Strategii</w:t>
      </w:r>
      <w:r w:rsidRPr="00EE2088">
        <w:rPr>
          <w:rFonts w:cstheme="minorHAnsi"/>
          <w:bCs/>
        </w:rPr>
        <w:t xml:space="preserve">. </w:t>
      </w:r>
      <w:r w:rsidRPr="00EE2088">
        <w:rPr>
          <w:rFonts w:cstheme="minorHAnsi"/>
          <w:b/>
          <w:bCs/>
        </w:rPr>
        <w:t>Regionalne Forum Terytorialne</w:t>
      </w:r>
      <w:r w:rsidRPr="00EE2088">
        <w:rPr>
          <w:rFonts w:cstheme="minorHAnsi"/>
          <w:bCs/>
        </w:rPr>
        <w:t xml:space="preserve"> (RFT), koordynujące proces zarządzania strategicznego na poziomie całego województwa, stanowić będzie natomiast główne gremium opiniodawczo-doradcze oraz eksperckie dla Zarządu Województwa Dolnośląskiego. Głównym podmiotem odpowiedzialnym za monitorowanie i ewaluację zaktualizowanej </w:t>
      </w:r>
      <w:r w:rsidRPr="00EE2088">
        <w:rPr>
          <w:rFonts w:cstheme="minorHAnsi"/>
          <w:bCs/>
          <w:i/>
        </w:rPr>
        <w:t>Strategii</w:t>
      </w:r>
      <w:r w:rsidRPr="00EE2088">
        <w:rPr>
          <w:rFonts w:cstheme="minorHAnsi"/>
          <w:bCs/>
        </w:rPr>
        <w:t xml:space="preserve">, będzie </w:t>
      </w:r>
      <w:r w:rsidRPr="00EE2088">
        <w:rPr>
          <w:rFonts w:cstheme="minorHAnsi"/>
          <w:b/>
          <w:bCs/>
        </w:rPr>
        <w:t>Instytut Rozwoju Terytorialnego</w:t>
      </w:r>
      <w:r w:rsidRPr="00EE2088">
        <w:rPr>
          <w:rFonts w:cstheme="minorHAnsi"/>
          <w:bCs/>
        </w:rPr>
        <w:t xml:space="preserve"> (IRT), a podejmowane działania prowadzić będzie wraz z siecią podmiotów współpracujących, w ramach której powinny zachodzić dwukierunkowe interakcje, obejmujące współpracę merytoryczną, raportowanie i sprawozdawczość oraz wymianę danych i informacji, konsultacje, analizy, zalecenia i rekomendacje. </w:t>
      </w:r>
    </w:p>
    <w:p w14:paraId="29CF7EF8" w14:textId="77777777" w:rsidR="008F1847" w:rsidRPr="00EE2088" w:rsidRDefault="008F1847" w:rsidP="00D41A4A">
      <w:pPr>
        <w:pStyle w:val="Nagwek2"/>
        <w:spacing w:before="400"/>
      </w:pPr>
      <w:bookmarkStart w:id="65" w:name="_Toc500226230"/>
      <w:r w:rsidRPr="00EE2088">
        <w:t>6.3</w:t>
      </w:r>
      <w:r w:rsidR="006D13A7" w:rsidRPr="00EE2088">
        <w:t>.</w:t>
      </w:r>
      <w:r w:rsidRPr="00EE2088">
        <w:t xml:space="preserve"> INSTRUMENTY MONITORINGU SRWD</w:t>
      </w:r>
      <w:bookmarkEnd w:id="65"/>
      <w:r w:rsidRPr="00EE2088">
        <w:t xml:space="preserve"> </w:t>
      </w:r>
    </w:p>
    <w:p w14:paraId="1846A752" w14:textId="77777777" w:rsidR="008F1847" w:rsidRPr="00EE2088" w:rsidRDefault="008F1847" w:rsidP="005F49A2">
      <w:pPr>
        <w:pStyle w:val="TEKST"/>
        <w:spacing w:after="0"/>
        <w:rPr>
          <w:rFonts w:cstheme="minorHAnsi"/>
          <w:bCs/>
        </w:rPr>
      </w:pPr>
      <w:r w:rsidRPr="00EE2088">
        <w:rPr>
          <w:rFonts w:cstheme="minorHAnsi"/>
          <w:bCs/>
        </w:rPr>
        <w:t xml:space="preserve">Podstawowymi instrumentami monitoringu, służącymi realizacji efektywnej sprawozdawczości służyć będą </w:t>
      </w:r>
      <w:r w:rsidRPr="00EE2088">
        <w:rPr>
          <w:rFonts w:cstheme="minorHAnsi"/>
          <w:b/>
          <w:bCs/>
        </w:rPr>
        <w:t xml:space="preserve">raporty monitoringowe: </w:t>
      </w:r>
      <w:r w:rsidRPr="00EE2088">
        <w:rPr>
          <w:rFonts w:cstheme="minorHAnsi"/>
          <w:bCs/>
          <w:i/>
        </w:rPr>
        <w:t>Raport o stanie zagospodarowania przestrzennego i rozwoju społeczno-gospodarczym województwa dolnośląskiego</w:t>
      </w:r>
      <w:r w:rsidRPr="00EE2088">
        <w:rPr>
          <w:rFonts w:cstheme="minorHAnsi"/>
          <w:bCs/>
        </w:rPr>
        <w:t xml:space="preserve"> oraz </w:t>
      </w:r>
      <w:r w:rsidRPr="00EE2088">
        <w:rPr>
          <w:rFonts w:cstheme="minorHAnsi"/>
          <w:bCs/>
          <w:i/>
        </w:rPr>
        <w:t>Raport z realizacji strategii rozwoju województwa dolnośląskiego 2030</w:t>
      </w:r>
      <w:r w:rsidRPr="00EE2088">
        <w:rPr>
          <w:rFonts w:cstheme="minorHAnsi"/>
          <w:bCs/>
        </w:rPr>
        <w:t xml:space="preserve">. Będą one stanowić narzędzie wspomagające podejmowanie decyzji przez Zarząd Województwa Dolnośląskiego w sprawach związanych z realizacją </w:t>
      </w:r>
      <w:r w:rsidRPr="00EE2088">
        <w:rPr>
          <w:rFonts w:cstheme="minorHAnsi"/>
          <w:bCs/>
          <w:i/>
        </w:rPr>
        <w:t>Strategii</w:t>
      </w:r>
      <w:r w:rsidRPr="00EE2088">
        <w:rPr>
          <w:rFonts w:cstheme="minorHAnsi"/>
          <w:bCs/>
        </w:rPr>
        <w:t xml:space="preserve"> i pozwolą na dostosowanie podejmowanych działań do zdiagnozowanych potrzeb oraz zmieniających się warunków społeczno-gospodarczych. Stanowić też będą podstawę do prac aktualizujących </w:t>
      </w:r>
      <w:r w:rsidRPr="00EE2088">
        <w:rPr>
          <w:rFonts w:cstheme="minorHAnsi"/>
          <w:bCs/>
          <w:i/>
        </w:rPr>
        <w:t>Strategię</w:t>
      </w:r>
      <w:r w:rsidRPr="00EE2088">
        <w:rPr>
          <w:rFonts w:cstheme="minorHAnsi"/>
          <w:bCs/>
        </w:rPr>
        <w:t>, w tym także przedłużających okres jej obowiązywania kolejne lata. Wdrożenie cyklicznego raportowania odpowiadać będzie na potrzeby głównych jego odbiorców, pełniąc funkcję analityczną, rekomendacyjną i informacyjno-promocyjną, a</w:t>
      </w:r>
      <w:r w:rsidR="00D41A4A" w:rsidRPr="00EE2088">
        <w:rPr>
          <w:rFonts w:cstheme="minorHAnsi"/>
          <w:bCs/>
        </w:rPr>
        <w:t> </w:t>
      </w:r>
      <w:r w:rsidRPr="00EE2088">
        <w:rPr>
          <w:rFonts w:cstheme="minorHAnsi"/>
          <w:bCs/>
        </w:rPr>
        <w:t xml:space="preserve">odpowiedzialność za raportowanie ponosić będą wszystkie podmioty zaangażowane w realizację </w:t>
      </w:r>
      <w:r w:rsidRPr="00EE2088">
        <w:rPr>
          <w:rFonts w:cstheme="minorHAnsi"/>
          <w:bCs/>
          <w:i/>
        </w:rPr>
        <w:t>Strategii</w:t>
      </w:r>
      <w:r w:rsidRPr="00EE2088">
        <w:rPr>
          <w:rFonts w:cstheme="minorHAnsi"/>
          <w:bCs/>
        </w:rPr>
        <w:t>.</w:t>
      </w:r>
    </w:p>
    <w:p w14:paraId="698DAEBE" w14:textId="77777777" w:rsidR="008F1847" w:rsidRPr="00EE2088" w:rsidRDefault="008F1847" w:rsidP="005F49A2">
      <w:pPr>
        <w:pStyle w:val="TEKST"/>
        <w:numPr>
          <w:ilvl w:val="0"/>
          <w:numId w:val="10"/>
        </w:numPr>
        <w:spacing w:before="120" w:after="60"/>
        <w:ind w:left="426" w:hanging="284"/>
        <w:rPr>
          <w:rFonts w:cstheme="minorHAnsi"/>
          <w:bCs/>
        </w:rPr>
      </w:pPr>
      <w:r w:rsidRPr="00EE2088">
        <w:rPr>
          <w:rFonts w:cstheme="minorHAnsi"/>
          <w:b/>
          <w:bCs/>
        </w:rPr>
        <w:t xml:space="preserve">Raport o stanie zagospodarowania przestrzennego i rozwoju społeczno-gospodarczym województwa dolnośląskiego </w:t>
      </w:r>
      <w:r w:rsidRPr="00EE2088">
        <w:rPr>
          <w:rFonts w:cstheme="minorHAnsi"/>
          <w:bCs/>
        </w:rPr>
        <w:t xml:space="preserve">w syntetycznym ujęciu obejmować będzie charakterystykę stanu rozwoju społeczno-gospodarczego województwa na tle kraju i Europy. Wskaże on również główne tendencje w rozwoju poszczególnych dziedzin życia społeczno-gospodarczego i uwzględni podstawowe uwarunkowania przestrzenne. </w:t>
      </w:r>
      <w:bookmarkStart w:id="66" w:name="top"/>
      <w:r w:rsidRPr="00EE2088">
        <w:rPr>
          <w:rFonts w:cstheme="minorHAnsi"/>
          <w:bCs/>
        </w:rPr>
        <w:t>Zakres tematyczny obejmie między innymi procesy zachodzące w gospodarce narodowej na terenie województwa, z uwzględnieniem zjawisk istotnych z</w:t>
      </w:r>
      <w:r w:rsidR="006D13A7" w:rsidRPr="00EE2088">
        <w:rPr>
          <w:rFonts w:cstheme="minorHAnsi"/>
          <w:bCs/>
        </w:rPr>
        <w:t> </w:t>
      </w:r>
      <w:r w:rsidRPr="00EE2088">
        <w:rPr>
          <w:rFonts w:cstheme="minorHAnsi"/>
          <w:bCs/>
        </w:rPr>
        <w:t xml:space="preserve">punktu widzenia rozwoju: procesów demograficznych, rynku pracy i gospodarki. Monitoring sytuacji społeczno-gospodarczej i zagospodarowania przestrzennego, oparty na statystyce, analizach i  badaniach, umożliwi uchwycenie zachodzących zmian oraz  ocenę szans i zagrożeń, pozwalających na wsparcie procesów decyzyjno-strategicznych. </w:t>
      </w:r>
    </w:p>
    <w:p w14:paraId="7B75AF2F" w14:textId="77777777" w:rsidR="008F1847" w:rsidRPr="00EE2088" w:rsidRDefault="008F1847" w:rsidP="005F49A2">
      <w:pPr>
        <w:pStyle w:val="TEKST"/>
        <w:spacing w:before="60" w:after="120"/>
        <w:ind w:left="426"/>
        <w:rPr>
          <w:rFonts w:cstheme="minorHAnsi"/>
          <w:bCs/>
        </w:rPr>
      </w:pPr>
      <w:r w:rsidRPr="00EE2088">
        <w:rPr>
          <w:rFonts w:cstheme="minorHAnsi"/>
          <w:bCs/>
        </w:rPr>
        <w:t xml:space="preserve">Raport przygotowywany będzie w cyklu trzyletnim. Jednostką odpowiedzialną za przygotowanie raportu będzie Instytut Rozwoju Terytorialnego. Wśród jednostek współpracujących przy jego opracowaniu wymienić należy  w szczególności Departamenty i Wydziały Urzędu Marszałkowskiego </w:t>
      </w:r>
      <w:r w:rsidRPr="00EE2088">
        <w:rPr>
          <w:rFonts w:cstheme="minorHAnsi"/>
          <w:bCs/>
        </w:rPr>
        <w:lastRenderedPageBreak/>
        <w:t>Województwa Dolnośląskiego oraz podlegające mu jednostki. Dokument ten będzie powstawał w</w:t>
      </w:r>
      <w:r w:rsidR="006D13A7" w:rsidRPr="00EE2088">
        <w:rPr>
          <w:rFonts w:cstheme="minorHAnsi"/>
          <w:bCs/>
        </w:rPr>
        <w:t> </w:t>
      </w:r>
      <w:r w:rsidRPr="00EE2088">
        <w:rPr>
          <w:rFonts w:cstheme="minorHAnsi"/>
          <w:bCs/>
        </w:rPr>
        <w:t xml:space="preserve">oparciu o dane pochodzące ze statystyki ogólnej (GUS, BDL) oraz informacji pozyskanych od podmiotów współpracujących. </w:t>
      </w:r>
    </w:p>
    <w:bookmarkEnd w:id="66"/>
    <w:p w14:paraId="6CCEA5D8" w14:textId="77777777" w:rsidR="008F1847" w:rsidRPr="00EE2088" w:rsidRDefault="008F1847" w:rsidP="005F49A2">
      <w:pPr>
        <w:pStyle w:val="TEKST"/>
        <w:numPr>
          <w:ilvl w:val="0"/>
          <w:numId w:val="10"/>
        </w:numPr>
        <w:spacing w:before="120" w:after="120"/>
        <w:ind w:left="426" w:hanging="284"/>
        <w:rPr>
          <w:rFonts w:cstheme="minorHAnsi"/>
          <w:bCs/>
        </w:rPr>
      </w:pPr>
      <w:r w:rsidRPr="00EE2088">
        <w:rPr>
          <w:rFonts w:cstheme="minorHAnsi"/>
          <w:b/>
          <w:bCs/>
        </w:rPr>
        <w:t>Raport z realizacji Strategii Rozwoju Województwa Dolnośląskiego 2030</w:t>
      </w:r>
      <w:r w:rsidRPr="00EE2088">
        <w:rPr>
          <w:rFonts w:cstheme="minorHAnsi"/>
          <w:bCs/>
        </w:rPr>
        <w:t xml:space="preserve"> stanowić będzie podstawowy element właściwego monitoringu i ewaluacji dokumentu </w:t>
      </w:r>
      <w:r w:rsidRPr="00EE2088">
        <w:rPr>
          <w:rFonts w:cstheme="minorHAnsi"/>
          <w:bCs/>
          <w:i/>
        </w:rPr>
        <w:t>Strategii</w:t>
      </w:r>
      <w:r w:rsidRPr="00EE2088">
        <w:rPr>
          <w:rFonts w:cstheme="minorHAnsi"/>
          <w:bCs/>
        </w:rPr>
        <w:t xml:space="preserve">. Raport ten, poprzez monitoring wybranych wskaźników, wskazywać będzie na stan realizacji </w:t>
      </w:r>
      <w:r w:rsidRPr="00EE2088">
        <w:rPr>
          <w:rFonts w:cstheme="minorHAnsi"/>
          <w:bCs/>
          <w:i/>
        </w:rPr>
        <w:t>Strategii</w:t>
      </w:r>
      <w:r w:rsidRPr="00EE2088">
        <w:rPr>
          <w:rFonts w:cstheme="minorHAnsi"/>
          <w:bCs/>
        </w:rPr>
        <w:t xml:space="preserve"> oraz pozwoli na ocenę stopnia i dynamiki postępu w realizacji przyjętych celów. Raport ten zawierać będzie również pełen zestaw informacji na temat działań podejmowanych na terenie województwa dolnośląskiego zarówno przez samorząd województwa, jak i władze krajowe. Będzie mógł więc stanowić podstawę podejmowania działań korygujących, w tym usuwania  ewentualnych nieprawidłowości w wydatkowaniu środków wojewódzkich i unijnych. </w:t>
      </w:r>
    </w:p>
    <w:p w14:paraId="4EBD2E67" w14:textId="77777777" w:rsidR="008F1847" w:rsidRPr="00EE2088" w:rsidRDefault="008F1847" w:rsidP="005F49A2">
      <w:pPr>
        <w:pStyle w:val="TEKST"/>
        <w:spacing w:after="0"/>
        <w:ind w:left="426"/>
        <w:rPr>
          <w:rFonts w:cstheme="minorHAnsi"/>
          <w:bCs/>
        </w:rPr>
      </w:pPr>
      <w:r w:rsidRPr="00EE2088">
        <w:rPr>
          <w:rFonts w:cstheme="minorHAnsi"/>
          <w:bCs/>
        </w:rPr>
        <w:t xml:space="preserve">Raport opracowywany będzie w cyklu trzyletnim. Zostanie on opracowywany przez Instytut Rozwoju Terytorialnego na podstawie ogólnie dostępnych danych statystycznych oraz danych dostarczonych przez poszczególne Departamenty i Wydziały Urzędu Marszałkowskiego Województwa Dolnośląskiego oraz podlegające mu jednostki zaangażowane w realizację zapisów </w:t>
      </w:r>
      <w:r w:rsidRPr="00EE2088">
        <w:rPr>
          <w:rFonts w:cstheme="minorHAnsi"/>
          <w:bCs/>
          <w:i/>
        </w:rPr>
        <w:t>Strategii</w:t>
      </w:r>
      <w:r w:rsidRPr="00EE2088">
        <w:rPr>
          <w:rFonts w:cstheme="minorHAnsi"/>
          <w:bCs/>
        </w:rPr>
        <w:t xml:space="preserve">. </w:t>
      </w:r>
      <w:r w:rsidRPr="00EE2088">
        <w:rPr>
          <w:rFonts w:cstheme="minorHAnsi"/>
          <w:bCs/>
          <w:i/>
        </w:rPr>
        <w:t>Raport z realizacji Strategii Rozwoju Województwa Dolnośląskiego 2030</w:t>
      </w:r>
      <w:r w:rsidRPr="00EE2088">
        <w:rPr>
          <w:rFonts w:cstheme="minorHAnsi"/>
          <w:bCs/>
        </w:rPr>
        <w:t xml:space="preserve"> </w:t>
      </w:r>
      <w:r w:rsidRPr="00EE2088">
        <w:rPr>
          <w:rFonts w:cstheme="minorHAnsi"/>
          <w:bCs/>
          <w:i/>
        </w:rPr>
        <w:t xml:space="preserve"> </w:t>
      </w:r>
      <w:r w:rsidRPr="00EE2088">
        <w:rPr>
          <w:rFonts w:cstheme="minorHAnsi"/>
          <w:bCs/>
        </w:rPr>
        <w:t>przedkładany będzie do zatwierdzenia Zarządowi Województwa Dolnośląskiego. Następnie zostanie przedłożony do zapoznania Sejmikowi Województwa Dolnośląskiego, Regionalnemu Forum Terytorialnemu oraz opinii publicznej.</w:t>
      </w:r>
    </w:p>
    <w:p w14:paraId="4AAA04A7" w14:textId="77777777" w:rsidR="008F1847" w:rsidRDefault="008F1847" w:rsidP="00DE1684">
      <w:pPr>
        <w:pStyle w:val="TEKST"/>
        <w:spacing w:before="120" w:after="0"/>
        <w:rPr>
          <w:rFonts w:cstheme="minorHAnsi"/>
          <w:bCs/>
        </w:rPr>
      </w:pPr>
      <w:r w:rsidRPr="00EE2088">
        <w:rPr>
          <w:rFonts w:cstheme="minorHAnsi"/>
          <w:bCs/>
        </w:rPr>
        <w:t xml:space="preserve">Bieżący monitoring obejmować będzie rokroczne opracowanie </w:t>
      </w:r>
      <w:r w:rsidRPr="00EE2088">
        <w:rPr>
          <w:rFonts w:cstheme="minorHAnsi"/>
          <w:b/>
          <w:bCs/>
        </w:rPr>
        <w:t xml:space="preserve">Sprawozdania z realizacji Strategii rozwoju Województwa Dolnośląskiego 2030, </w:t>
      </w:r>
      <w:r w:rsidRPr="00EE2088">
        <w:rPr>
          <w:rFonts w:cstheme="minorHAnsi"/>
          <w:bCs/>
        </w:rPr>
        <w:t xml:space="preserve">zawierającego syntetyczną informację na temat realizacji celów strategicznych, podjętych działań i uzyskanych produktów.  </w:t>
      </w:r>
    </w:p>
    <w:p w14:paraId="77814F55" w14:textId="77777777" w:rsidR="005D557C" w:rsidRPr="00EE2088" w:rsidRDefault="005D557C" w:rsidP="00DE1684">
      <w:pPr>
        <w:pStyle w:val="TEKST"/>
        <w:spacing w:before="120" w:after="0"/>
        <w:rPr>
          <w:rFonts w:cstheme="minorHAnsi"/>
          <w:bCs/>
        </w:rPr>
      </w:pPr>
    </w:p>
    <w:p w14:paraId="36CD79D3" w14:textId="77777777" w:rsidR="008F1847" w:rsidRPr="00EE2088" w:rsidRDefault="008F1847" w:rsidP="00DE6D43">
      <w:pPr>
        <w:pStyle w:val="Nagwek2"/>
        <w:spacing w:before="300"/>
      </w:pPr>
      <w:bookmarkStart w:id="67" w:name="_Toc500226231"/>
      <w:r w:rsidRPr="00EE2088">
        <w:t>6.4</w:t>
      </w:r>
      <w:r w:rsidR="008749C9" w:rsidRPr="00EE2088">
        <w:t>.</w:t>
      </w:r>
      <w:r w:rsidRPr="00EE2088">
        <w:t xml:space="preserve"> MONITORING REALIZACJI</w:t>
      </w:r>
      <w:bookmarkEnd w:id="67"/>
      <w:r w:rsidRPr="00EE2088">
        <w:t xml:space="preserve"> </w:t>
      </w:r>
    </w:p>
    <w:p w14:paraId="03C75691" w14:textId="77777777" w:rsidR="008F1847" w:rsidRDefault="008F1847" w:rsidP="005F49A2">
      <w:pPr>
        <w:pStyle w:val="TEKST"/>
        <w:spacing w:after="60"/>
        <w:rPr>
          <w:rFonts w:cstheme="minorHAnsi"/>
          <w:bCs/>
        </w:rPr>
      </w:pPr>
      <w:r w:rsidRPr="00EE2088">
        <w:rPr>
          <w:rFonts w:cstheme="minorHAnsi"/>
          <w:bCs/>
        </w:rPr>
        <w:t xml:space="preserve">Dobór właściwych wskaźników, mierzalnych i dostępnych w statystyce publicznej lub w wewnętrznym systemie sprawozdawczości UMWD, umożliwiać będzie efektywne monitorowanie procesu wdrażania </w:t>
      </w:r>
      <w:r w:rsidRPr="00EE2088">
        <w:rPr>
          <w:rFonts w:cstheme="minorHAnsi"/>
          <w:bCs/>
          <w:i/>
        </w:rPr>
        <w:t>SRWD</w:t>
      </w:r>
      <w:r w:rsidRPr="00EE2088">
        <w:rPr>
          <w:rFonts w:cstheme="minorHAnsi"/>
          <w:bCs/>
        </w:rPr>
        <w:t xml:space="preserve"> </w:t>
      </w:r>
      <w:r w:rsidRPr="00EE2088">
        <w:rPr>
          <w:rFonts w:cstheme="minorHAnsi"/>
          <w:bCs/>
          <w:i/>
        </w:rPr>
        <w:t xml:space="preserve">2030. </w:t>
      </w:r>
      <w:r w:rsidRPr="00EE2088">
        <w:rPr>
          <w:rFonts w:cstheme="minorHAnsi"/>
          <w:bCs/>
        </w:rPr>
        <w:t xml:space="preserve">Zdefiniowane wskaźniki monitoringu odnoszące się do każdego celu strategicznego </w:t>
      </w:r>
      <w:r w:rsidRPr="00EE2088">
        <w:rPr>
          <w:rFonts w:cstheme="minorHAnsi"/>
          <w:bCs/>
          <w:i/>
        </w:rPr>
        <w:t xml:space="preserve">SRWD 2030 </w:t>
      </w:r>
      <w:r w:rsidRPr="00EE2088">
        <w:rPr>
          <w:rFonts w:cstheme="minorHAnsi"/>
          <w:bCs/>
        </w:rPr>
        <w:t xml:space="preserve">mają charakter ilościowy odnosząc się do rezultatów realizacji. Ich uzupełnieniem będą informacje nt. bezpośrednich produktów powstałych podczas realizacji </w:t>
      </w:r>
      <w:r w:rsidRPr="00EE2088">
        <w:rPr>
          <w:rFonts w:cstheme="minorHAnsi"/>
          <w:bCs/>
          <w:i/>
        </w:rPr>
        <w:t>Strategii</w:t>
      </w:r>
      <w:r w:rsidRPr="00EE2088">
        <w:rPr>
          <w:rFonts w:cstheme="minorHAnsi"/>
          <w:bCs/>
        </w:rPr>
        <w:t xml:space="preserve">. </w:t>
      </w:r>
    </w:p>
    <w:p w14:paraId="1150B406" w14:textId="77777777" w:rsidR="008F1847" w:rsidRDefault="008F1847" w:rsidP="005F49A2">
      <w:pPr>
        <w:pStyle w:val="TABELA"/>
        <w:spacing w:before="120" w:after="0" w:line="288" w:lineRule="auto"/>
        <w:rPr>
          <w:rFonts w:asciiTheme="minorHAnsi" w:hAnsiTheme="minorHAnsi"/>
          <w:b/>
          <w:color w:val="000000" w:themeColor="text1"/>
          <w:sz w:val="18"/>
        </w:rPr>
      </w:pPr>
      <w:r w:rsidRPr="0005788C">
        <w:rPr>
          <w:rFonts w:asciiTheme="minorHAnsi" w:hAnsiTheme="minorHAnsi"/>
          <w:b/>
          <w:color w:val="000000" w:themeColor="text1"/>
          <w:sz w:val="18"/>
        </w:rPr>
        <w:t>MACIERZ WSKAŹNIKÓW</w:t>
      </w:r>
    </w:p>
    <w:tbl>
      <w:tblPr>
        <w:tblStyle w:val="Siatkatabeli"/>
        <w:tblW w:w="9050"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D9D9D9" w:themeFill="background1" w:themeFillShade="D9"/>
        <w:tblLayout w:type="fixed"/>
        <w:tblLook w:val="04A0" w:firstRow="1" w:lastRow="0" w:firstColumn="1" w:lastColumn="0" w:noHBand="0" w:noVBand="1"/>
      </w:tblPr>
      <w:tblGrid>
        <w:gridCol w:w="686"/>
        <w:gridCol w:w="851"/>
        <w:gridCol w:w="4394"/>
        <w:gridCol w:w="709"/>
        <w:gridCol w:w="708"/>
        <w:gridCol w:w="993"/>
        <w:gridCol w:w="709"/>
      </w:tblGrid>
      <w:tr w:rsidR="00FF7974" w:rsidRPr="00B85C13" w14:paraId="3833AC8B" w14:textId="77777777" w:rsidTr="00EC36C5">
        <w:trPr>
          <w:cantSplit/>
          <w:trHeight w:val="1158"/>
          <w:tblHeader/>
        </w:trPr>
        <w:tc>
          <w:tcPr>
            <w:tcW w:w="686" w:type="dxa"/>
            <w:shd w:val="clear" w:color="auto" w:fill="D9D9D9" w:themeFill="background1" w:themeFillShade="D9"/>
            <w:vAlign w:val="center"/>
          </w:tcPr>
          <w:p w14:paraId="6016F842" w14:textId="77777777" w:rsidR="00FF7974" w:rsidRPr="00B85C13" w:rsidRDefault="00FF7974" w:rsidP="000D1592">
            <w:pPr>
              <w:spacing w:before="40" w:after="40" w:line="288" w:lineRule="auto"/>
              <w:ind w:right="-108"/>
              <w:jc w:val="center"/>
              <w:rPr>
                <w:rFonts w:ascii="Century Gothic" w:hAnsi="Century Gothic"/>
                <w:b/>
                <w:color w:val="000000" w:themeColor="text1"/>
                <w:sz w:val="14"/>
                <w:szCs w:val="14"/>
              </w:rPr>
            </w:pPr>
            <w:r w:rsidRPr="00B85C13">
              <w:rPr>
                <w:rFonts w:ascii="Century Gothic" w:hAnsi="Century Gothic"/>
                <w:b/>
                <w:color w:val="000000" w:themeColor="text1"/>
                <w:sz w:val="14"/>
                <w:szCs w:val="14"/>
              </w:rPr>
              <w:t>Lp.</w:t>
            </w:r>
          </w:p>
        </w:tc>
        <w:tc>
          <w:tcPr>
            <w:tcW w:w="851" w:type="dxa"/>
            <w:shd w:val="clear" w:color="auto" w:fill="D9D9D9" w:themeFill="background1" w:themeFillShade="D9"/>
            <w:textDirection w:val="btLr"/>
            <w:vAlign w:val="center"/>
          </w:tcPr>
          <w:p w14:paraId="6C3EF103" w14:textId="77777777" w:rsidR="00FF7974" w:rsidRPr="00B85C13" w:rsidRDefault="00FF7974" w:rsidP="000D1592">
            <w:pPr>
              <w:spacing w:before="40" w:after="40" w:line="288" w:lineRule="auto"/>
              <w:ind w:left="113" w:right="113"/>
              <w:jc w:val="center"/>
              <w:rPr>
                <w:rFonts w:ascii="Century Gothic" w:hAnsi="Century Gothic"/>
                <w:b/>
                <w:color w:val="000000" w:themeColor="text1"/>
                <w:sz w:val="14"/>
                <w:szCs w:val="14"/>
              </w:rPr>
            </w:pPr>
            <w:r w:rsidRPr="00B85C13">
              <w:rPr>
                <w:rFonts w:ascii="Century Gothic" w:hAnsi="Century Gothic"/>
                <w:b/>
                <w:color w:val="000000" w:themeColor="text1"/>
                <w:sz w:val="14"/>
                <w:szCs w:val="14"/>
              </w:rPr>
              <w:t>Cel strategiczny</w:t>
            </w:r>
          </w:p>
        </w:tc>
        <w:tc>
          <w:tcPr>
            <w:tcW w:w="4394" w:type="dxa"/>
            <w:shd w:val="clear" w:color="auto" w:fill="D9D9D9" w:themeFill="background1" w:themeFillShade="D9"/>
            <w:textDirection w:val="btLr"/>
            <w:vAlign w:val="center"/>
          </w:tcPr>
          <w:p w14:paraId="45B0F5A7" w14:textId="77777777" w:rsidR="00FF7974" w:rsidRPr="00B85C13" w:rsidRDefault="00FF7974" w:rsidP="000D1592">
            <w:pPr>
              <w:spacing w:line="288" w:lineRule="auto"/>
              <w:ind w:left="113" w:right="113"/>
              <w:jc w:val="center"/>
              <w:rPr>
                <w:rFonts w:ascii="Century Gothic" w:hAnsi="Century Gothic"/>
                <w:b/>
                <w:color w:val="000000" w:themeColor="text1"/>
                <w:sz w:val="14"/>
                <w:szCs w:val="14"/>
              </w:rPr>
            </w:pPr>
            <w:r w:rsidRPr="00B85C13">
              <w:rPr>
                <w:rFonts w:ascii="Century Gothic" w:hAnsi="Century Gothic"/>
                <w:b/>
                <w:color w:val="000000" w:themeColor="text1"/>
                <w:sz w:val="14"/>
                <w:szCs w:val="14"/>
              </w:rPr>
              <w:t>Nazwa wskaźnika</w:t>
            </w:r>
          </w:p>
          <w:p w14:paraId="30CCE15C" w14:textId="77777777" w:rsidR="00FF7974" w:rsidRPr="00B85C13" w:rsidRDefault="00FF7974" w:rsidP="000D1592">
            <w:pPr>
              <w:spacing w:line="288" w:lineRule="auto"/>
              <w:ind w:left="113" w:right="113"/>
              <w:jc w:val="center"/>
              <w:rPr>
                <w:rFonts w:ascii="Century Gothic" w:hAnsi="Century Gothic"/>
                <w:color w:val="000000" w:themeColor="text1"/>
                <w:sz w:val="12"/>
                <w:szCs w:val="12"/>
              </w:rPr>
            </w:pPr>
            <w:r w:rsidRPr="00B85C13">
              <w:rPr>
                <w:rFonts w:ascii="Century Gothic" w:hAnsi="Century Gothic"/>
                <w:color w:val="000000" w:themeColor="text1"/>
                <w:sz w:val="12"/>
                <w:szCs w:val="12"/>
              </w:rPr>
              <w:t>[jednostka]</w:t>
            </w:r>
          </w:p>
        </w:tc>
        <w:tc>
          <w:tcPr>
            <w:tcW w:w="709" w:type="dxa"/>
            <w:shd w:val="clear" w:color="auto" w:fill="D9D9D9" w:themeFill="background1" w:themeFillShade="D9"/>
            <w:textDirection w:val="btLr"/>
            <w:vAlign w:val="center"/>
          </w:tcPr>
          <w:p w14:paraId="3EEE4A28" w14:textId="77777777" w:rsidR="00FF7974" w:rsidRPr="00B85C13" w:rsidRDefault="00FF7974" w:rsidP="000D1592">
            <w:pPr>
              <w:spacing w:line="288" w:lineRule="auto"/>
              <w:ind w:left="113" w:right="113"/>
              <w:jc w:val="center"/>
              <w:rPr>
                <w:rFonts w:ascii="Century Gothic" w:hAnsi="Century Gothic"/>
                <w:b/>
                <w:color w:val="000000" w:themeColor="text1"/>
                <w:sz w:val="14"/>
                <w:szCs w:val="14"/>
              </w:rPr>
            </w:pPr>
            <w:r w:rsidRPr="00B85C13">
              <w:rPr>
                <w:rFonts w:ascii="Century Gothic" w:hAnsi="Century Gothic"/>
                <w:b/>
                <w:color w:val="000000" w:themeColor="text1"/>
                <w:sz w:val="14"/>
                <w:szCs w:val="14"/>
              </w:rPr>
              <w:t>Źródło</w:t>
            </w:r>
          </w:p>
        </w:tc>
        <w:tc>
          <w:tcPr>
            <w:tcW w:w="708" w:type="dxa"/>
            <w:shd w:val="clear" w:color="auto" w:fill="D9D9D9" w:themeFill="background1" w:themeFillShade="D9"/>
            <w:textDirection w:val="btLr"/>
            <w:vAlign w:val="center"/>
          </w:tcPr>
          <w:p w14:paraId="569FC229" w14:textId="77777777" w:rsidR="00FF7974" w:rsidRPr="00B85C13" w:rsidRDefault="00FF7974" w:rsidP="000D1592">
            <w:pPr>
              <w:spacing w:line="288" w:lineRule="auto"/>
              <w:ind w:left="113" w:right="113"/>
              <w:jc w:val="center"/>
              <w:rPr>
                <w:rFonts w:ascii="Century Gothic" w:hAnsi="Century Gothic"/>
                <w:b/>
                <w:color w:val="000000" w:themeColor="text1"/>
                <w:sz w:val="14"/>
                <w:szCs w:val="14"/>
              </w:rPr>
            </w:pPr>
            <w:r w:rsidRPr="00B85C13">
              <w:rPr>
                <w:rFonts w:ascii="Century Gothic" w:hAnsi="Century Gothic"/>
                <w:b/>
                <w:color w:val="000000" w:themeColor="text1"/>
                <w:sz w:val="14"/>
                <w:szCs w:val="14"/>
              </w:rPr>
              <w:t>Tendencja 2010-2016</w:t>
            </w:r>
          </w:p>
        </w:tc>
        <w:tc>
          <w:tcPr>
            <w:tcW w:w="993" w:type="dxa"/>
            <w:shd w:val="clear" w:color="auto" w:fill="D9D9D9" w:themeFill="background1" w:themeFillShade="D9"/>
            <w:textDirection w:val="btLr"/>
            <w:vAlign w:val="center"/>
          </w:tcPr>
          <w:p w14:paraId="49E892BC" w14:textId="77777777" w:rsidR="00FF7974" w:rsidRPr="00B85C13" w:rsidRDefault="00FF7974" w:rsidP="000D1592">
            <w:pPr>
              <w:spacing w:line="288" w:lineRule="auto"/>
              <w:ind w:left="113" w:right="113"/>
              <w:jc w:val="center"/>
              <w:rPr>
                <w:rFonts w:ascii="Century Gothic" w:hAnsi="Century Gothic"/>
                <w:b/>
                <w:color w:val="000000" w:themeColor="text1"/>
                <w:sz w:val="14"/>
                <w:szCs w:val="14"/>
              </w:rPr>
            </w:pPr>
            <w:r w:rsidRPr="00B85C13">
              <w:rPr>
                <w:rFonts w:ascii="Century Gothic" w:hAnsi="Century Gothic"/>
                <w:b/>
                <w:color w:val="000000" w:themeColor="text1"/>
                <w:sz w:val="14"/>
                <w:szCs w:val="14"/>
              </w:rPr>
              <w:t>Wartość 2016</w:t>
            </w:r>
          </w:p>
        </w:tc>
        <w:tc>
          <w:tcPr>
            <w:tcW w:w="709" w:type="dxa"/>
            <w:shd w:val="clear" w:color="auto" w:fill="D9D9D9" w:themeFill="background1" w:themeFillShade="D9"/>
            <w:textDirection w:val="btLr"/>
            <w:vAlign w:val="center"/>
          </w:tcPr>
          <w:p w14:paraId="7A520917" w14:textId="77777777" w:rsidR="00FF7974" w:rsidRPr="00B85C13" w:rsidRDefault="00FF7974" w:rsidP="000D1592">
            <w:pPr>
              <w:spacing w:line="288" w:lineRule="auto"/>
              <w:ind w:left="113" w:right="113"/>
              <w:jc w:val="center"/>
              <w:rPr>
                <w:rFonts w:ascii="Century Gothic" w:hAnsi="Century Gothic"/>
                <w:b/>
                <w:color w:val="000000" w:themeColor="text1"/>
                <w:sz w:val="14"/>
                <w:szCs w:val="14"/>
              </w:rPr>
            </w:pPr>
            <w:r w:rsidRPr="00B85C13">
              <w:rPr>
                <w:rFonts w:ascii="Century Gothic" w:hAnsi="Century Gothic"/>
                <w:b/>
                <w:color w:val="000000" w:themeColor="text1"/>
                <w:sz w:val="14"/>
                <w:szCs w:val="14"/>
              </w:rPr>
              <w:t>Oczekiwana tendencja</w:t>
            </w:r>
          </w:p>
        </w:tc>
      </w:tr>
      <w:tr w:rsidR="00FF7974" w:rsidRPr="00B85C13" w14:paraId="228A739E" w14:textId="77777777" w:rsidTr="00EC36C5">
        <w:tc>
          <w:tcPr>
            <w:tcW w:w="686" w:type="dxa"/>
            <w:vMerge w:val="restart"/>
            <w:shd w:val="clear" w:color="auto" w:fill="D9D9D9" w:themeFill="background1" w:themeFillShade="D9"/>
          </w:tcPr>
          <w:p w14:paraId="316F2DA2"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r w:rsidRPr="00B85C13">
              <w:rPr>
                <w:rFonts w:cstheme="minorHAnsi"/>
                <w:b/>
                <w:color w:val="000000" w:themeColor="text1"/>
                <w:sz w:val="18"/>
                <w:szCs w:val="18"/>
              </w:rPr>
              <w:t>1.</w:t>
            </w:r>
          </w:p>
        </w:tc>
        <w:tc>
          <w:tcPr>
            <w:tcW w:w="851" w:type="dxa"/>
            <w:vMerge w:val="restart"/>
            <w:shd w:val="clear" w:color="auto" w:fill="D9D9D9" w:themeFill="background1" w:themeFillShade="D9"/>
            <w:textDirection w:val="btLr"/>
            <w:vAlign w:val="center"/>
          </w:tcPr>
          <w:p w14:paraId="1136713A" w14:textId="77777777" w:rsidR="00FF7974" w:rsidRPr="00B85C13" w:rsidRDefault="00FF7974" w:rsidP="000D1592">
            <w:pPr>
              <w:spacing w:before="20" w:line="288" w:lineRule="auto"/>
              <w:ind w:left="113" w:right="113"/>
              <w:jc w:val="center"/>
              <w:rPr>
                <w:rFonts w:ascii="Century Gothic" w:hAnsi="Century Gothic"/>
                <w:b/>
                <w:color w:val="000000" w:themeColor="text1"/>
                <w:sz w:val="12"/>
                <w:szCs w:val="12"/>
              </w:rPr>
            </w:pPr>
            <w:r w:rsidRPr="00B85C13">
              <w:rPr>
                <w:rFonts w:ascii="Century Gothic" w:hAnsi="Century Gothic"/>
                <w:b/>
                <w:color w:val="000000" w:themeColor="text1"/>
                <w:sz w:val="12"/>
                <w:szCs w:val="12"/>
              </w:rPr>
              <w:t xml:space="preserve">EFEKTYWNE WYKORZYSTANIE </w:t>
            </w:r>
          </w:p>
          <w:p w14:paraId="70A27B95" w14:textId="77777777" w:rsidR="00FF7974" w:rsidRPr="00B85C13" w:rsidRDefault="00FF7974" w:rsidP="000D1592">
            <w:pPr>
              <w:spacing w:after="20" w:line="288" w:lineRule="auto"/>
              <w:ind w:left="113" w:right="113"/>
              <w:jc w:val="center"/>
              <w:rPr>
                <w:rFonts w:ascii="Century Gothic" w:hAnsi="Century Gothic"/>
                <w:b/>
                <w:color w:val="000000" w:themeColor="text1"/>
                <w:sz w:val="12"/>
                <w:szCs w:val="12"/>
              </w:rPr>
            </w:pPr>
            <w:r w:rsidRPr="00B85C13">
              <w:rPr>
                <w:rFonts w:ascii="Century Gothic" w:hAnsi="Century Gothic"/>
                <w:b/>
                <w:color w:val="000000" w:themeColor="text1"/>
                <w:sz w:val="12"/>
                <w:szCs w:val="12"/>
              </w:rPr>
              <w:t>GOSPODARCZEGO POTENCJAŁU REGIONU</w:t>
            </w:r>
          </w:p>
        </w:tc>
        <w:tc>
          <w:tcPr>
            <w:tcW w:w="4394" w:type="dxa"/>
            <w:shd w:val="clear" w:color="auto" w:fill="D9D9D9" w:themeFill="background1" w:themeFillShade="D9"/>
            <w:vAlign w:val="center"/>
          </w:tcPr>
          <w:p w14:paraId="246C0834" w14:textId="77777777" w:rsidR="00FF7974" w:rsidRPr="00B85C13" w:rsidRDefault="00FF7974" w:rsidP="000D1592">
            <w:pPr>
              <w:pStyle w:val="Akapitzlist"/>
              <w:spacing w:before="20" w:after="20" w:line="240" w:lineRule="auto"/>
              <w:ind w:left="33" w:firstLine="1"/>
              <w:rPr>
                <w:color w:val="000000" w:themeColor="text1"/>
                <w:sz w:val="15"/>
                <w:szCs w:val="15"/>
              </w:rPr>
            </w:pPr>
            <w:r w:rsidRPr="00B85C13">
              <w:rPr>
                <w:color w:val="000000" w:themeColor="text1"/>
                <w:sz w:val="15"/>
                <w:szCs w:val="15"/>
              </w:rPr>
              <w:t>Produkt krajowy brutto na 1 mieszkańca [zł]</w:t>
            </w:r>
          </w:p>
        </w:tc>
        <w:tc>
          <w:tcPr>
            <w:tcW w:w="709" w:type="dxa"/>
            <w:shd w:val="clear" w:color="auto" w:fill="D9D9D9" w:themeFill="background1" w:themeFillShade="D9"/>
            <w:vAlign w:val="center"/>
          </w:tcPr>
          <w:p w14:paraId="5F837D25" w14:textId="77777777" w:rsidR="00FF7974" w:rsidRPr="00B85C13" w:rsidRDefault="00FF7974" w:rsidP="000D1592">
            <w:pPr>
              <w:spacing w:before="20" w:after="20" w:line="288" w:lineRule="auto"/>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5264CE81" w14:textId="77777777" w:rsidR="00FF7974" w:rsidRPr="00B85C13" w:rsidRDefault="00FF7974" w:rsidP="000D1592">
            <w:pPr>
              <w:spacing w:before="20" w:after="20" w:line="288" w:lineRule="auto"/>
              <w:jc w:val="center"/>
              <w:rPr>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00531172" w14:textId="77777777" w:rsidR="00FF7974" w:rsidRPr="00B85C13" w:rsidRDefault="00FF7974" w:rsidP="000D1592">
            <w:pPr>
              <w:spacing w:before="20" w:after="20" w:line="288" w:lineRule="auto"/>
              <w:jc w:val="center"/>
              <w:rPr>
                <w:color w:val="000000" w:themeColor="text1"/>
                <w:sz w:val="15"/>
                <w:szCs w:val="15"/>
              </w:rPr>
            </w:pPr>
            <w:r>
              <w:rPr>
                <w:color w:val="000000" w:themeColor="text1"/>
                <w:sz w:val="15"/>
                <w:szCs w:val="15"/>
              </w:rPr>
              <w:t xml:space="preserve">52 203 </w:t>
            </w:r>
            <w:r w:rsidRPr="00B85C13">
              <w:rPr>
                <w:color w:val="000000" w:themeColor="text1"/>
                <w:sz w:val="15"/>
                <w:szCs w:val="15"/>
              </w:rPr>
              <w:t>zł</w:t>
            </w:r>
            <w:r>
              <w:rPr>
                <w:color w:val="000000" w:themeColor="text1"/>
                <w:sz w:val="15"/>
                <w:szCs w:val="15"/>
                <w:vertAlign w:val="superscript"/>
              </w:rPr>
              <w:t>2015</w:t>
            </w:r>
          </w:p>
        </w:tc>
        <w:tc>
          <w:tcPr>
            <w:tcW w:w="709" w:type="dxa"/>
            <w:shd w:val="clear" w:color="auto" w:fill="D9D9D9" w:themeFill="background1" w:themeFillShade="D9"/>
            <w:vAlign w:val="center"/>
          </w:tcPr>
          <w:p w14:paraId="0DD0E915" w14:textId="77777777" w:rsidR="00FF7974" w:rsidRPr="00B85C13" w:rsidRDefault="00FF7974" w:rsidP="000D1592">
            <w:pPr>
              <w:spacing w:before="20" w:after="20" w:line="288" w:lineRule="auto"/>
              <w:jc w:val="center"/>
              <w:rPr>
                <w:color w:val="000000" w:themeColor="text1"/>
                <w:sz w:val="15"/>
                <w:szCs w:val="15"/>
              </w:rPr>
            </w:pPr>
            <w:r w:rsidRPr="00B85C13">
              <w:rPr>
                <w:rFonts w:ascii="Arial" w:hAnsi="Arial" w:cs="Arial"/>
                <w:color w:val="000000" w:themeColor="text1"/>
                <w:sz w:val="15"/>
                <w:szCs w:val="15"/>
              </w:rPr>
              <w:t>▲</w:t>
            </w:r>
          </w:p>
        </w:tc>
      </w:tr>
      <w:tr w:rsidR="00FF7974" w:rsidRPr="00B85C13" w14:paraId="42E325C1" w14:textId="77777777" w:rsidTr="00EC36C5">
        <w:tc>
          <w:tcPr>
            <w:tcW w:w="686" w:type="dxa"/>
            <w:vMerge/>
            <w:shd w:val="clear" w:color="auto" w:fill="D9D9D9" w:themeFill="background1" w:themeFillShade="D9"/>
          </w:tcPr>
          <w:p w14:paraId="348243F4"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0475C59B" w14:textId="77777777" w:rsidR="00FF7974" w:rsidRPr="00B85C13" w:rsidRDefault="00FF7974" w:rsidP="000D1592">
            <w:pPr>
              <w:spacing w:before="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352A763E" w14:textId="77777777" w:rsidR="00FF7974" w:rsidRPr="00B85C13" w:rsidRDefault="00FF7974" w:rsidP="000D1592">
            <w:pPr>
              <w:pStyle w:val="Akapitzlist"/>
              <w:spacing w:before="20" w:after="20" w:line="240" w:lineRule="auto"/>
              <w:ind w:left="33" w:firstLine="1"/>
              <w:rPr>
                <w:color w:val="000000" w:themeColor="text1"/>
                <w:sz w:val="15"/>
                <w:szCs w:val="15"/>
              </w:rPr>
            </w:pPr>
            <w:r>
              <w:rPr>
                <w:color w:val="000000" w:themeColor="text1"/>
                <w:sz w:val="15"/>
                <w:szCs w:val="15"/>
              </w:rPr>
              <w:t>Relacja skrajnych wartości (liczona jako iloraz maksymalnej i minimalnej wartości) PKB brutto na 1 mieszkańca [zł] w podregionach</w:t>
            </w:r>
          </w:p>
        </w:tc>
        <w:tc>
          <w:tcPr>
            <w:tcW w:w="709" w:type="dxa"/>
            <w:shd w:val="clear" w:color="auto" w:fill="D9D9D9" w:themeFill="background1" w:themeFillShade="D9"/>
            <w:vAlign w:val="center"/>
          </w:tcPr>
          <w:p w14:paraId="3907056F" w14:textId="77777777" w:rsidR="00FF7974" w:rsidRPr="00B85C13" w:rsidRDefault="00FF7974" w:rsidP="000D1592">
            <w:pPr>
              <w:spacing w:before="20" w:after="20" w:line="288" w:lineRule="auto"/>
              <w:jc w:val="center"/>
              <w:rPr>
                <w:color w:val="000000" w:themeColor="text1"/>
                <w:sz w:val="15"/>
                <w:szCs w:val="15"/>
              </w:rPr>
            </w:pPr>
            <w:r>
              <w:rPr>
                <w:color w:val="000000" w:themeColor="text1"/>
                <w:sz w:val="15"/>
                <w:szCs w:val="15"/>
              </w:rPr>
              <w:t xml:space="preserve">GUS </w:t>
            </w:r>
          </w:p>
        </w:tc>
        <w:tc>
          <w:tcPr>
            <w:tcW w:w="708" w:type="dxa"/>
            <w:shd w:val="clear" w:color="auto" w:fill="D9D9D9" w:themeFill="background1" w:themeFillShade="D9"/>
            <w:vAlign w:val="center"/>
          </w:tcPr>
          <w:p w14:paraId="5D685627" w14:textId="77777777" w:rsidR="00FF7974" w:rsidRPr="00B85C13" w:rsidRDefault="00FF7974" w:rsidP="000D1592">
            <w:pPr>
              <w:spacing w:before="20" w:after="20" w:line="288" w:lineRule="auto"/>
              <w:jc w:val="center"/>
              <w:rPr>
                <w:rFonts w:ascii="Arial" w:hAnsi="Arial" w:cs="Arial"/>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06BE066A" w14:textId="77777777" w:rsidR="00FF7974" w:rsidRDefault="00FF7974" w:rsidP="000D1592">
            <w:pPr>
              <w:spacing w:before="20" w:after="20" w:line="288" w:lineRule="auto"/>
              <w:jc w:val="center"/>
              <w:rPr>
                <w:color w:val="000000" w:themeColor="text1"/>
                <w:sz w:val="15"/>
                <w:szCs w:val="15"/>
              </w:rPr>
            </w:pPr>
            <w:r>
              <w:rPr>
                <w:color w:val="000000" w:themeColor="text1"/>
                <w:sz w:val="15"/>
                <w:szCs w:val="15"/>
              </w:rPr>
              <w:t>2,23</w:t>
            </w:r>
          </w:p>
        </w:tc>
        <w:tc>
          <w:tcPr>
            <w:tcW w:w="709" w:type="dxa"/>
            <w:shd w:val="clear" w:color="auto" w:fill="D9D9D9" w:themeFill="background1" w:themeFillShade="D9"/>
            <w:vAlign w:val="center"/>
          </w:tcPr>
          <w:p w14:paraId="4308C7BB" w14:textId="77777777" w:rsidR="00FF7974" w:rsidRPr="00B85C13" w:rsidRDefault="00FF7974" w:rsidP="000D1592">
            <w:pPr>
              <w:spacing w:before="20" w:after="20" w:line="288" w:lineRule="auto"/>
              <w:jc w:val="center"/>
              <w:rPr>
                <w:rFonts w:ascii="Arial" w:hAnsi="Arial" w:cs="Arial"/>
                <w:color w:val="000000" w:themeColor="text1"/>
                <w:sz w:val="15"/>
                <w:szCs w:val="15"/>
              </w:rPr>
            </w:pPr>
            <w:r w:rsidRPr="00B85C13">
              <w:rPr>
                <w:rFonts w:ascii="Arial" w:hAnsi="Arial" w:cs="Arial"/>
                <w:color w:val="000000" w:themeColor="text1"/>
                <w:sz w:val="15"/>
                <w:szCs w:val="15"/>
              </w:rPr>
              <w:t>▼</w:t>
            </w:r>
          </w:p>
        </w:tc>
      </w:tr>
      <w:tr w:rsidR="00FF7974" w:rsidRPr="00B85C13" w14:paraId="2A2684F1" w14:textId="77777777" w:rsidTr="00EC36C5">
        <w:tc>
          <w:tcPr>
            <w:tcW w:w="686" w:type="dxa"/>
            <w:vMerge/>
            <w:shd w:val="clear" w:color="auto" w:fill="D9D9D9" w:themeFill="background1" w:themeFillShade="D9"/>
          </w:tcPr>
          <w:p w14:paraId="1F2C2845"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7C1199A8" w14:textId="77777777" w:rsidR="00FF7974" w:rsidRPr="00B85C13" w:rsidRDefault="00FF7974" w:rsidP="000D1592">
            <w:pPr>
              <w:spacing w:before="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4A40C3E2" w14:textId="77777777" w:rsidR="00FF7974" w:rsidRPr="00FF7974" w:rsidRDefault="00FF7974" w:rsidP="000D1592">
            <w:pPr>
              <w:pStyle w:val="Akapitzlist"/>
              <w:spacing w:before="20" w:after="20" w:line="240" w:lineRule="auto"/>
              <w:ind w:left="33" w:firstLine="1"/>
              <w:rPr>
                <w:color w:val="000000" w:themeColor="text1"/>
                <w:sz w:val="15"/>
                <w:szCs w:val="15"/>
              </w:rPr>
            </w:pPr>
            <w:r w:rsidRPr="00FF7974">
              <w:rPr>
                <w:color w:val="000000" w:themeColor="text1"/>
                <w:sz w:val="15"/>
                <w:szCs w:val="15"/>
              </w:rPr>
              <w:t xml:space="preserve">Liczba podmiotów wpisanych do rejestru REGON na 10 tys. ludności </w:t>
            </w:r>
          </w:p>
        </w:tc>
        <w:tc>
          <w:tcPr>
            <w:tcW w:w="709" w:type="dxa"/>
            <w:shd w:val="clear" w:color="auto" w:fill="D9D9D9" w:themeFill="background1" w:themeFillShade="D9"/>
            <w:vAlign w:val="center"/>
          </w:tcPr>
          <w:p w14:paraId="31A786B3" w14:textId="77777777" w:rsidR="00FF7974" w:rsidRPr="00FF7974" w:rsidRDefault="00FF7974" w:rsidP="000D1592">
            <w:pPr>
              <w:spacing w:before="20" w:after="20" w:line="288" w:lineRule="auto"/>
              <w:jc w:val="center"/>
              <w:rPr>
                <w:color w:val="000000" w:themeColor="text1"/>
                <w:sz w:val="15"/>
                <w:szCs w:val="15"/>
              </w:rPr>
            </w:pPr>
            <w:r w:rsidRPr="00FF7974">
              <w:rPr>
                <w:color w:val="000000" w:themeColor="text1"/>
                <w:sz w:val="15"/>
                <w:szCs w:val="15"/>
              </w:rPr>
              <w:t>GUS</w:t>
            </w:r>
          </w:p>
        </w:tc>
        <w:tc>
          <w:tcPr>
            <w:tcW w:w="708" w:type="dxa"/>
            <w:shd w:val="clear" w:color="auto" w:fill="D9D9D9" w:themeFill="background1" w:themeFillShade="D9"/>
            <w:vAlign w:val="center"/>
          </w:tcPr>
          <w:p w14:paraId="02E75374" w14:textId="77777777" w:rsidR="00FF7974" w:rsidRPr="00FF7974" w:rsidRDefault="00FF7974" w:rsidP="000D1592">
            <w:pPr>
              <w:spacing w:before="20" w:after="20" w:line="288" w:lineRule="auto"/>
              <w:jc w:val="center"/>
              <w:rPr>
                <w:rFonts w:ascii="Arial" w:hAnsi="Arial" w:cs="Arial"/>
                <w:color w:val="000000" w:themeColor="text1"/>
                <w:sz w:val="15"/>
                <w:szCs w:val="15"/>
              </w:rPr>
            </w:pPr>
            <w:r w:rsidRPr="00FF7974">
              <w:rPr>
                <w:rFonts w:ascii="Arial" w:hAnsi="Arial" w:cs="Arial"/>
                <w:color w:val="000000" w:themeColor="text1"/>
                <w:sz w:val="15"/>
                <w:szCs w:val="15"/>
              </w:rPr>
              <w:t>▲</w:t>
            </w:r>
          </w:p>
        </w:tc>
        <w:tc>
          <w:tcPr>
            <w:tcW w:w="993" w:type="dxa"/>
            <w:shd w:val="clear" w:color="auto" w:fill="D9D9D9" w:themeFill="background1" w:themeFillShade="D9"/>
            <w:vAlign w:val="center"/>
          </w:tcPr>
          <w:p w14:paraId="7F79351F" w14:textId="77777777" w:rsidR="00FF7974" w:rsidRPr="00FF7974" w:rsidRDefault="00FF7974" w:rsidP="000D1592">
            <w:pPr>
              <w:spacing w:before="20" w:after="20" w:line="288" w:lineRule="auto"/>
              <w:jc w:val="center"/>
              <w:rPr>
                <w:color w:val="000000" w:themeColor="text1"/>
                <w:sz w:val="15"/>
                <w:szCs w:val="15"/>
              </w:rPr>
            </w:pPr>
            <w:r w:rsidRPr="00FF7974">
              <w:rPr>
                <w:color w:val="000000" w:themeColor="text1"/>
                <w:sz w:val="15"/>
                <w:szCs w:val="15"/>
              </w:rPr>
              <w:t>1</w:t>
            </w:r>
            <w:r>
              <w:rPr>
                <w:color w:val="000000" w:themeColor="text1"/>
                <w:sz w:val="15"/>
                <w:szCs w:val="15"/>
              </w:rPr>
              <w:t xml:space="preserve"> </w:t>
            </w:r>
            <w:r w:rsidRPr="00FF7974">
              <w:rPr>
                <w:color w:val="000000" w:themeColor="text1"/>
                <w:sz w:val="15"/>
                <w:szCs w:val="15"/>
              </w:rPr>
              <w:t>244</w:t>
            </w:r>
          </w:p>
        </w:tc>
        <w:tc>
          <w:tcPr>
            <w:tcW w:w="709" w:type="dxa"/>
            <w:shd w:val="clear" w:color="auto" w:fill="D9D9D9" w:themeFill="background1" w:themeFillShade="D9"/>
            <w:vAlign w:val="center"/>
          </w:tcPr>
          <w:p w14:paraId="67F7D801" w14:textId="77777777" w:rsidR="00FF7974" w:rsidRPr="00FF7974" w:rsidRDefault="00FF7974" w:rsidP="000D1592">
            <w:pPr>
              <w:spacing w:before="20" w:after="20" w:line="288" w:lineRule="auto"/>
              <w:jc w:val="center"/>
              <w:rPr>
                <w:rFonts w:ascii="Arial" w:hAnsi="Arial" w:cs="Arial"/>
                <w:color w:val="000000" w:themeColor="text1"/>
                <w:sz w:val="15"/>
                <w:szCs w:val="15"/>
              </w:rPr>
            </w:pPr>
            <w:r w:rsidRPr="00FF7974">
              <w:rPr>
                <w:rFonts w:ascii="Arial" w:hAnsi="Arial" w:cs="Arial"/>
                <w:color w:val="000000" w:themeColor="text1"/>
                <w:sz w:val="15"/>
                <w:szCs w:val="15"/>
              </w:rPr>
              <w:t>▲</w:t>
            </w:r>
          </w:p>
        </w:tc>
      </w:tr>
      <w:tr w:rsidR="00FF7974" w:rsidRPr="00B85C13" w14:paraId="4F77AEF6" w14:textId="77777777" w:rsidTr="00EC36C5">
        <w:tc>
          <w:tcPr>
            <w:tcW w:w="686" w:type="dxa"/>
            <w:vMerge/>
            <w:shd w:val="clear" w:color="auto" w:fill="D9D9D9" w:themeFill="background1" w:themeFillShade="D9"/>
          </w:tcPr>
          <w:p w14:paraId="22C6DE94"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4255A31D"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6A5F7715" w14:textId="77777777" w:rsidR="00FF7974" w:rsidRPr="00FF7974" w:rsidRDefault="00FF7974" w:rsidP="000D1592">
            <w:pPr>
              <w:pStyle w:val="Akapitzlist"/>
              <w:spacing w:before="20" w:after="20" w:line="240" w:lineRule="auto"/>
              <w:ind w:left="34"/>
              <w:rPr>
                <w:color w:val="000000" w:themeColor="text1"/>
                <w:sz w:val="15"/>
                <w:szCs w:val="15"/>
              </w:rPr>
            </w:pPr>
            <w:r w:rsidRPr="00FF7974">
              <w:rPr>
                <w:sz w:val="15"/>
                <w:szCs w:val="15"/>
              </w:rPr>
              <w:t xml:space="preserve">Jednostki nowo zarejestrowane w rejestrze REGON na 10 tys. ludności </w:t>
            </w:r>
            <w:r w:rsidRPr="00FF7974">
              <w:rPr>
                <w:color w:val="000000" w:themeColor="text1"/>
                <w:sz w:val="15"/>
                <w:szCs w:val="15"/>
              </w:rPr>
              <w:t>[szt.]</w:t>
            </w:r>
          </w:p>
        </w:tc>
        <w:tc>
          <w:tcPr>
            <w:tcW w:w="709" w:type="dxa"/>
            <w:shd w:val="clear" w:color="auto" w:fill="D9D9D9" w:themeFill="background1" w:themeFillShade="D9"/>
            <w:vAlign w:val="center"/>
          </w:tcPr>
          <w:p w14:paraId="6B6861E1" w14:textId="77777777" w:rsidR="00FF7974" w:rsidRPr="00FF7974" w:rsidRDefault="00FF7974" w:rsidP="000D1592">
            <w:pPr>
              <w:spacing w:before="20" w:after="20" w:line="288" w:lineRule="auto"/>
              <w:jc w:val="center"/>
              <w:rPr>
                <w:color w:val="000000" w:themeColor="text1"/>
                <w:sz w:val="15"/>
                <w:szCs w:val="15"/>
              </w:rPr>
            </w:pPr>
            <w:r w:rsidRPr="00FF7974">
              <w:rPr>
                <w:color w:val="000000" w:themeColor="text1"/>
                <w:sz w:val="15"/>
                <w:szCs w:val="15"/>
              </w:rPr>
              <w:t>GUS</w:t>
            </w:r>
          </w:p>
        </w:tc>
        <w:tc>
          <w:tcPr>
            <w:tcW w:w="708" w:type="dxa"/>
            <w:shd w:val="clear" w:color="auto" w:fill="D9D9D9" w:themeFill="background1" w:themeFillShade="D9"/>
            <w:vAlign w:val="center"/>
          </w:tcPr>
          <w:p w14:paraId="1E7FDB3E" w14:textId="77777777" w:rsidR="00FF7974" w:rsidRPr="00FF7974" w:rsidRDefault="00FF7974" w:rsidP="00EC36C5">
            <w:pPr>
              <w:jc w:val="center"/>
              <w:rPr>
                <w:rFonts w:ascii="Arial" w:hAnsi="Arial" w:cs="Arial"/>
                <w:color w:val="000000" w:themeColor="text1"/>
                <w:sz w:val="15"/>
                <w:szCs w:val="15"/>
              </w:rPr>
            </w:pPr>
            <w:r w:rsidRPr="00FF7974">
              <w:rPr>
                <w:rFonts w:ascii="Arial" w:hAnsi="Arial" w:cs="Arial"/>
                <w:color w:val="000000" w:themeColor="text1"/>
                <w:sz w:val="15"/>
                <w:szCs w:val="15"/>
              </w:rPr>
              <w:t>▼</w:t>
            </w:r>
          </w:p>
          <w:p w14:paraId="2A0A9F95" w14:textId="77777777" w:rsidR="00FF7974" w:rsidRPr="00FF7974" w:rsidRDefault="00FF7974" w:rsidP="00EC36C5">
            <w:pPr>
              <w:spacing w:line="288" w:lineRule="auto"/>
              <w:jc w:val="center"/>
              <w:rPr>
                <w:color w:val="000000" w:themeColor="text1"/>
                <w:sz w:val="15"/>
                <w:szCs w:val="15"/>
              </w:rPr>
            </w:pPr>
            <w:r w:rsidRPr="00FF7974">
              <w:rPr>
                <w:color w:val="000000" w:themeColor="text1"/>
                <w:sz w:val="15"/>
                <w:szCs w:val="15"/>
                <w:vertAlign w:val="superscript"/>
              </w:rPr>
              <w:t>2015-2016</w:t>
            </w:r>
          </w:p>
        </w:tc>
        <w:tc>
          <w:tcPr>
            <w:tcW w:w="993" w:type="dxa"/>
            <w:shd w:val="clear" w:color="auto" w:fill="D9D9D9" w:themeFill="background1" w:themeFillShade="D9"/>
            <w:vAlign w:val="center"/>
          </w:tcPr>
          <w:p w14:paraId="7498EA99" w14:textId="77777777" w:rsidR="00FF7974" w:rsidRPr="00FF7974" w:rsidRDefault="00FF7974" w:rsidP="000D1592">
            <w:pPr>
              <w:spacing w:before="20" w:after="20" w:line="288" w:lineRule="auto"/>
              <w:jc w:val="center"/>
              <w:rPr>
                <w:color w:val="000000" w:themeColor="text1"/>
                <w:sz w:val="15"/>
                <w:szCs w:val="15"/>
              </w:rPr>
            </w:pPr>
            <w:r w:rsidRPr="00FF7974">
              <w:rPr>
                <w:color w:val="000000" w:themeColor="text1"/>
                <w:sz w:val="15"/>
                <w:szCs w:val="15"/>
              </w:rPr>
              <w:t>99</w:t>
            </w:r>
          </w:p>
        </w:tc>
        <w:tc>
          <w:tcPr>
            <w:tcW w:w="709" w:type="dxa"/>
            <w:shd w:val="clear" w:color="auto" w:fill="D9D9D9" w:themeFill="background1" w:themeFillShade="D9"/>
            <w:vAlign w:val="center"/>
          </w:tcPr>
          <w:p w14:paraId="296CD6C3" w14:textId="77777777" w:rsidR="00FF7974" w:rsidRPr="00FF7974" w:rsidRDefault="00FF7974" w:rsidP="000D1592">
            <w:pPr>
              <w:spacing w:before="20" w:after="20" w:line="288" w:lineRule="auto"/>
              <w:jc w:val="center"/>
              <w:rPr>
                <w:color w:val="000000" w:themeColor="text1"/>
                <w:sz w:val="15"/>
                <w:szCs w:val="15"/>
              </w:rPr>
            </w:pPr>
            <w:r w:rsidRPr="00FF7974">
              <w:rPr>
                <w:rFonts w:ascii="Arial" w:hAnsi="Arial" w:cs="Arial"/>
                <w:color w:val="000000" w:themeColor="text1"/>
                <w:sz w:val="15"/>
                <w:szCs w:val="15"/>
              </w:rPr>
              <w:t>▲</w:t>
            </w:r>
          </w:p>
        </w:tc>
      </w:tr>
      <w:tr w:rsidR="00FF7974" w:rsidRPr="00B85C13" w14:paraId="5FEFA183" w14:textId="77777777" w:rsidTr="00EC36C5">
        <w:tc>
          <w:tcPr>
            <w:tcW w:w="686" w:type="dxa"/>
            <w:vMerge/>
            <w:shd w:val="clear" w:color="auto" w:fill="D9D9D9" w:themeFill="background1" w:themeFillShade="D9"/>
          </w:tcPr>
          <w:p w14:paraId="3D7FEF14"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7003B8B1"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tcPr>
          <w:p w14:paraId="59D143C1" w14:textId="77777777" w:rsidR="00FF7974" w:rsidRPr="00B85C13" w:rsidRDefault="00FF7974" w:rsidP="000D1592">
            <w:pPr>
              <w:spacing w:before="20" w:after="20"/>
              <w:ind w:left="33" w:firstLine="1"/>
              <w:rPr>
                <w:color w:val="000000" w:themeColor="text1"/>
                <w:sz w:val="15"/>
                <w:szCs w:val="15"/>
              </w:rPr>
            </w:pPr>
            <w:r w:rsidRPr="00AB53ED">
              <w:rPr>
                <w:color w:val="000000" w:themeColor="text1"/>
                <w:sz w:val="15"/>
                <w:szCs w:val="15"/>
              </w:rPr>
              <w:t>Nakłady na B+R w relacji do PKB oraz nakłady przedsiębiorstw na B+R w relacji do PKB</w:t>
            </w:r>
          </w:p>
        </w:tc>
        <w:tc>
          <w:tcPr>
            <w:tcW w:w="709" w:type="dxa"/>
            <w:shd w:val="clear" w:color="auto" w:fill="D9D9D9" w:themeFill="background1" w:themeFillShade="D9"/>
            <w:vAlign w:val="center"/>
          </w:tcPr>
          <w:p w14:paraId="4C211ADB" w14:textId="77777777" w:rsidR="00FF7974" w:rsidRPr="00B85C13" w:rsidRDefault="00FF7974" w:rsidP="000D1592">
            <w:pPr>
              <w:spacing w:before="20" w:after="20" w:line="288" w:lineRule="auto"/>
              <w:jc w:val="center"/>
              <w:rPr>
                <w:color w:val="000000" w:themeColor="text1"/>
                <w:sz w:val="15"/>
                <w:szCs w:val="15"/>
              </w:rPr>
            </w:pPr>
            <w:r>
              <w:rPr>
                <w:color w:val="000000" w:themeColor="text1"/>
                <w:sz w:val="15"/>
                <w:szCs w:val="15"/>
              </w:rPr>
              <w:t>GUS</w:t>
            </w:r>
          </w:p>
        </w:tc>
        <w:tc>
          <w:tcPr>
            <w:tcW w:w="708" w:type="dxa"/>
            <w:shd w:val="clear" w:color="auto" w:fill="D9D9D9" w:themeFill="background1" w:themeFillShade="D9"/>
            <w:vAlign w:val="center"/>
          </w:tcPr>
          <w:p w14:paraId="2D1011EF" w14:textId="77777777" w:rsidR="00FF7974" w:rsidRPr="00B85C13" w:rsidRDefault="00FF7974" w:rsidP="000D1592">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5C8CD783" w14:textId="77777777" w:rsidR="00FF7974" w:rsidRDefault="00FF7974" w:rsidP="000D1592">
            <w:pPr>
              <w:spacing w:before="20" w:after="20"/>
              <w:jc w:val="center"/>
              <w:rPr>
                <w:color w:val="000000" w:themeColor="text1"/>
                <w:sz w:val="15"/>
                <w:szCs w:val="15"/>
                <w:vertAlign w:val="superscript"/>
              </w:rPr>
            </w:pPr>
            <w:r w:rsidRPr="00AB53ED">
              <w:rPr>
                <w:color w:val="000000" w:themeColor="text1"/>
                <w:sz w:val="15"/>
                <w:szCs w:val="15"/>
              </w:rPr>
              <w:t>0,74</w:t>
            </w:r>
            <w:r>
              <w:rPr>
                <w:color w:val="000000" w:themeColor="text1"/>
                <w:sz w:val="15"/>
                <w:szCs w:val="15"/>
                <w:vertAlign w:val="superscript"/>
              </w:rPr>
              <w:t>2014</w:t>
            </w:r>
          </w:p>
          <w:p w14:paraId="2234A6B1" w14:textId="77777777" w:rsidR="00FF7974" w:rsidRPr="00B85C13" w:rsidRDefault="00FF7974" w:rsidP="000D1592">
            <w:pPr>
              <w:spacing w:before="20" w:after="20"/>
              <w:jc w:val="center"/>
              <w:rPr>
                <w:color w:val="000000" w:themeColor="text1"/>
                <w:sz w:val="15"/>
                <w:szCs w:val="15"/>
              </w:rPr>
            </w:pPr>
            <w:r>
              <w:rPr>
                <w:color w:val="000000" w:themeColor="text1"/>
                <w:sz w:val="15"/>
                <w:szCs w:val="15"/>
              </w:rPr>
              <w:t>0,43</w:t>
            </w:r>
            <w:r>
              <w:rPr>
                <w:color w:val="000000" w:themeColor="text1"/>
                <w:sz w:val="15"/>
                <w:szCs w:val="15"/>
                <w:vertAlign w:val="superscript"/>
              </w:rPr>
              <w:t>2014</w:t>
            </w:r>
          </w:p>
        </w:tc>
        <w:tc>
          <w:tcPr>
            <w:tcW w:w="709" w:type="dxa"/>
            <w:shd w:val="clear" w:color="auto" w:fill="D9D9D9" w:themeFill="background1" w:themeFillShade="D9"/>
            <w:vAlign w:val="center"/>
          </w:tcPr>
          <w:p w14:paraId="58EB8F91" w14:textId="77777777" w:rsidR="00FF7974" w:rsidRPr="00B85C13" w:rsidRDefault="00FF7974" w:rsidP="000D1592">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r>
      <w:tr w:rsidR="00FF7974" w:rsidRPr="00B85C13" w14:paraId="33240919" w14:textId="77777777" w:rsidTr="00EC36C5">
        <w:tc>
          <w:tcPr>
            <w:tcW w:w="686" w:type="dxa"/>
            <w:vMerge/>
            <w:shd w:val="clear" w:color="auto" w:fill="D9D9D9" w:themeFill="background1" w:themeFillShade="D9"/>
          </w:tcPr>
          <w:p w14:paraId="071417C1"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28DFEF94"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31F6B78A" w14:textId="77777777" w:rsidR="00FF7974" w:rsidRPr="00B85C13" w:rsidRDefault="00FF7974" w:rsidP="000D1592">
            <w:pPr>
              <w:spacing w:before="20" w:after="20"/>
              <w:ind w:left="33" w:firstLine="1"/>
              <w:rPr>
                <w:color w:val="000000" w:themeColor="text1"/>
                <w:sz w:val="15"/>
                <w:szCs w:val="15"/>
              </w:rPr>
            </w:pPr>
            <w:r w:rsidRPr="00B85C13">
              <w:rPr>
                <w:color w:val="000000" w:themeColor="text1"/>
                <w:sz w:val="15"/>
                <w:szCs w:val="15"/>
              </w:rPr>
              <w:t>Udział przychodów netto ze sprzedaży produktów innowacyjnych na eksport w przychodach netto ze sprzedaży ogółem [%]</w:t>
            </w:r>
          </w:p>
        </w:tc>
        <w:tc>
          <w:tcPr>
            <w:tcW w:w="709" w:type="dxa"/>
            <w:shd w:val="clear" w:color="auto" w:fill="D9D9D9" w:themeFill="background1" w:themeFillShade="D9"/>
            <w:vAlign w:val="center"/>
          </w:tcPr>
          <w:p w14:paraId="60EBFA81" w14:textId="77777777" w:rsidR="00FF7974" w:rsidRPr="00B85C13" w:rsidRDefault="00FF7974" w:rsidP="000D1592">
            <w:pPr>
              <w:spacing w:before="20" w:after="20" w:line="288" w:lineRule="auto"/>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57F60ABE"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1506F9BC"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8,70%</w:t>
            </w:r>
          </w:p>
        </w:tc>
        <w:tc>
          <w:tcPr>
            <w:tcW w:w="709" w:type="dxa"/>
            <w:shd w:val="clear" w:color="auto" w:fill="D9D9D9" w:themeFill="background1" w:themeFillShade="D9"/>
            <w:vAlign w:val="center"/>
          </w:tcPr>
          <w:p w14:paraId="47A76B8D"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p w14:paraId="7CD5DA48" w14:textId="77777777" w:rsidR="00FF7974" w:rsidRPr="00B85C13" w:rsidRDefault="00FF7974" w:rsidP="000D1592">
            <w:pPr>
              <w:spacing w:before="20" w:after="20" w:line="288" w:lineRule="auto"/>
              <w:jc w:val="center"/>
              <w:rPr>
                <w:color w:val="000000" w:themeColor="text1"/>
                <w:sz w:val="15"/>
                <w:szCs w:val="15"/>
              </w:rPr>
            </w:pPr>
          </w:p>
        </w:tc>
      </w:tr>
      <w:tr w:rsidR="00FF7974" w:rsidRPr="00B85C13" w14:paraId="41F13997" w14:textId="77777777" w:rsidTr="00EC36C5">
        <w:tc>
          <w:tcPr>
            <w:tcW w:w="686" w:type="dxa"/>
            <w:vMerge/>
            <w:shd w:val="clear" w:color="auto" w:fill="D9D9D9" w:themeFill="background1" w:themeFillShade="D9"/>
          </w:tcPr>
          <w:p w14:paraId="087DD130"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5DCECE64"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tcPr>
          <w:p w14:paraId="61D0B5C2" w14:textId="77777777" w:rsidR="00FF7974" w:rsidRPr="00B85C13" w:rsidRDefault="00FF7974" w:rsidP="000D1592">
            <w:pPr>
              <w:spacing w:before="20" w:after="20"/>
              <w:ind w:left="33" w:firstLine="1"/>
              <w:rPr>
                <w:color w:val="000000" w:themeColor="text1"/>
                <w:sz w:val="15"/>
                <w:szCs w:val="15"/>
              </w:rPr>
            </w:pPr>
            <w:r w:rsidRPr="00FF7974">
              <w:rPr>
                <w:color w:val="000000" w:themeColor="text1"/>
                <w:sz w:val="15"/>
                <w:szCs w:val="15"/>
              </w:rPr>
              <w:t>Udział przedsiębiorstw przemysłowych/usługowych współpracujących w zakresie działalności innowacyjnej w % ogółu przedsiębiorstw [%]</w:t>
            </w:r>
          </w:p>
        </w:tc>
        <w:tc>
          <w:tcPr>
            <w:tcW w:w="709" w:type="dxa"/>
            <w:shd w:val="clear" w:color="auto" w:fill="D9D9D9" w:themeFill="background1" w:themeFillShade="D9"/>
            <w:vAlign w:val="center"/>
          </w:tcPr>
          <w:p w14:paraId="1ED9AEBE"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20116BA5" w14:textId="77777777" w:rsidR="00FF7974" w:rsidRPr="00B85C13" w:rsidRDefault="00FF7974" w:rsidP="000D1592">
            <w:pPr>
              <w:spacing w:before="20" w:after="20" w:line="288" w:lineRule="auto"/>
              <w:jc w:val="center"/>
              <w:rPr>
                <w:color w:val="000000" w:themeColor="text1"/>
                <w:sz w:val="15"/>
                <w:szCs w:val="15"/>
              </w:rPr>
            </w:pPr>
            <w:r w:rsidRPr="00B85C13">
              <w:rPr>
                <w:rFonts w:ascii="Arial" w:hAnsi="Arial" w:cs="Arial"/>
                <w:color w:val="000000" w:themeColor="text1"/>
                <w:sz w:val="15"/>
                <w:szCs w:val="15"/>
              </w:rPr>
              <w:t>▼</w:t>
            </w:r>
            <w:r w:rsidRPr="00B85C13">
              <w:rPr>
                <w:color w:val="000000" w:themeColor="text1"/>
                <w:sz w:val="15"/>
                <w:szCs w:val="15"/>
              </w:rPr>
              <w:t xml:space="preserve"> /</w:t>
            </w:r>
          </w:p>
          <w:p w14:paraId="575B4A65" w14:textId="77777777" w:rsidR="00FF7974" w:rsidRPr="00B85C13" w:rsidRDefault="00FF7974" w:rsidP="000D1592">
            <w:pPr>
              <w:spacing w:before="20" w:after="20" w:line="288" w:lineRule="auto"/>
              <w:jc w:val="center"/>
              <w:rPr>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6441DA08"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6,8</w:t>
            </w:r>
            <w:r>
              <w:rPr>
                <w:color w:val="000000" w:themeColor="text1"/>
                <w:sz w:val="15"/>
                <w:szCs w:val="15"/>
              </w:rPr>
              <w:t xml:space="preserve"> </w:t>
            </w:r>
            <w:r w:rsidRPr="00B85C13">
              <w:rPr>
                <w:color w:val="000000" w:themeColor="text1"/>
                <w:sz w:val="15"/>
                <w:szCs w:val="15"/>
                <w:vertAlign w:val="superscript"/>
              </w:rPr>
              <w:t xml:space="preserve">2015 </w:t>
            </w:r>
            <w:r w:rsidRPr="00B85C13">
              <w:rPr>
                <w:color w:val="000000" w:themeColor="text1"/>
                <w:sz w:val="15"/>
                <w:szCs w:val="15"/>
              </w:rPr>
              <w:t>/</w:t>
            </w:r>
          </w:p>
          <w:p w14:paraId="4D5660D6"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3,2</w:t>
            </w:r>
            <w:r>
              <w:rPr>
                <w:color w:val="000000" w:themeColor="text1"/>
                <w:sz w:val="15"/>
                <w:szCs w:val="15"/>
              </w:rPr>
              <w:t xml:space="preserve"> </w:t>
            </w:r>
            <w:r w:rsidRPr="00B85C13">
              <w:rPr>
                <w:color w:val="000000" w:themeColor="text1"/>
                <w:sz w:val="15"/>
                <w:szCs w:val="15"/>
                <w:vertAlign w:val="superscript"/>
              </w:rPr>
              <w:t>2015</w:t>
            </w:r>
          </w:p>
        </w:tc>
        <w:tc>
          <w:tcPr>
            <w:tcW w:w="709" w:type="dxa"/>
            <w:shd w:val="clear" w:color="auto" w:fill="D9D9D9" w:themeFill="background1" w:themeFillShade="D9"/>
            <w:vAlign w:val="center"/>
          </w:tcPr>
          <w:p w14:paraId="05CDDC38"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r w:rsidRPr="00B85C13">
              <w:rPr>
                <w:color w:val="000000" w:themeColor="text1"/>
                <w:sz w:val="15"/>
                <w:szCs w:val="15"/>
              </w:rPr>
              <w:t xml:space="preserve"> /</w:t>
            </w:r>
          </w:p>
          <w:p w14:paraId="45860817"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FF7974" w:rsidRPr="00B85C13" w14:paraId="7849694F" w14:textId="77777777" w:rsidTr="00EC36C5">
        <w:tc>
          <w:tcPr>
            <w:tcW w:w="686" w:type="dxa"/>
            <w:vMerge w:val="restart"/>
            <w:shd w:val="clear" w:color="auto" w:fill="D9D9D9" w:themeFill="background1" w:themeFillShade="D9"/>
          </w:tcPr>
          <w:p w14:paraId="5E3B2A86"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r w:rsidRPr="00B85C13">
              <w:rPr>
                <w:rFonts w:cstheme="minorHAnsi"/>
                <w:b/>
                <w:color w:val="000000" w:themeColor="text1"/>
                <w:sz w:val="18"/>
                <w:szCs w:val="18"/>
              </w:rPr>
              <w:t>2.</w:t>
            </w:r>
          </w:p>
        </w:tc>
        <w:tc>
          <w:tcPr>
            <w:tcW w:w="851" w:type="dxa"/>
            <w:vMerge w:val="restart"/>
            <w:shd w:val="clear" w:color="auto" w:fill="D9D9D9" w:themeFill="background1" w:themeFillShade="D9"/>
            <w:textDirection w:val="btLr"/>
            <w:vAlign w:val="center"/>
          </w:tcPr>
          <w:p w14:paraId="1EDB3A43" w14:textId="77777777" w:rsidR="00FF7974" w:rsidRPr="00B85C13" w:rsidRDefault="00FF7974" w:rsidP="000D1592">
            <w:pPr>
              <w:spacing w:before="20" w:after="20" w:line="288" w:lineRule="auto"/>
              <w:ind w:left="113" w:right="113"/>
              <w:jc w:val="center"/>
              <w:rPr>
                <w:rFonts w:ascii="Century Gothic" w:hAnsi="Century Gothic"/>
                <w:color w:val="000000" w:themeColor="text1"/>
                <w:sz w:val="12"/>
                <w:szCs w:val="12"/>
              </w:rPr>
            </w:pPr>
            <w:r w:rsidRPr="00B85C13">
              <w:rPr>
                <w:rFonts w:ascii="Century Gothic" w:hAnsi="Century Gothic"/>
                <w:b/>
                <w:color w:val="000000" w:themeColor="text1"/>
                <w:sz w:val="12"/>
                <w:szCs w:val="12"/>
              </w:rPr>
              <w:t>POPRAWA JAKOŚCI I DOSTĘPNOŚCI USŁUG PUBLICZNYCH</w:t>
            </w:r>
          </w:p>
        </w:tc>
        <w:tc>
          <w:tcPr>
            <w:tcW w:w="4394" w:type="dxa"/>
            <w:tcBorders>
              <w:bottom w:val="single" w:sz="18" w:space="0" w:color="FFFFFF" w:themeColor="background1"/>
            </w:tcBorders>
            <w:shd w:val="clear" w:color="auto" w:fill="D9D9D9" w:themeFill="background1" w:themeFillShade="D9"/>
            <w:vAlign w:val="center"/>
          </w:tcPr>
          <w:p w14:paraId="5B56DF2D" w14:textId="77777777" w:rsidR="00FF7974" w:rsidRPr="00B85C13" w:rsidRDefault="00FF7974" w:rsidP="00FF7974">
            <w:pPr>
              <w:spacing w:before="20" w:after="20"/>
              <w:rPr>
                <w:color w:val="000000" w:themeColor="text1"/>
                <w:sz w:val="15"/>
                <w:szCs w:val="15"/>
              </w:rPr>
            </w:pPr>
            <w:r w:rsidRPr="00B85C13">
              <w:rPr>
                <w:color w:val="000000" w:themeColor="text1"/>
                <w:sz w:val="15"/>
                <w:szCs w:val="15"/>
              </w:rPr>
              <w:t xml:space="preserve">Budynki mieszkalne podłączone do </w:t>
            </w:r>
            <w:r>
              <w:rPr>
                <w:color w:val="000000" w:themeColor="text1"/>
                <w:sz w:val="15"/>
                <w:szCs w:val="15"/>
              </w:rPr>
              <w:t>kanalizacji</w:t>
            </w:r>
            <w:r w:rsidRPr="00B85C13">
              <w:rPr>
                <w:color w:val="000000" w:themeColor="text1"/>
                <w:sz w:val="15"/>
                <w:szCs w:val="15"/>
              </w:rPr>
              <w:t xml:space="preserve"> w % ogółu budynków mieszkalnych [%]</w:t>
            </w:r>
          </w:p>
        </w:tc>
        <w:tc>
          <w:tcPr>
            <w:tcW w:w="709" w:type="dxa"/>
            <w:tcBorders>
              <w:bottom w:val="single" w:sz="18" w:space="0" w:color="FFFFFF" w:themeColor="background1"/>
            </w:tcBorders>
            <w:shd w:val="clear" w:color="auto" w:fill="D9D9D9" w:themeFill="background1" w:themeFillShade="D9"/>
            <w:vAlign w:val="center"/>
          </w:tcPr>
          <w:p w14:paraId="2EBC9C16"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GUS</w:t>
            </w:r>
          </w:p>
        </w:tc>
        <w:tc>
          <w:tcPr>
            <w:tcW w:w="708" w:type="dxa"/>
            <w:tcBorders>
              <w:bottom w:val="single" w:sz="18" w:space="0" w:color="FFFFFF" w:themeColor="background1"/>
            </w:tcBorders>
            <w:shd w:val="clear" w:color="auto" w:fill="D9D9D9" w:themeFill="background1" w:themeFillShade="D9"/>
            <w:vAlign w:val="center"/>
          </w:tcPr>
          <w:p w14:paraId="14BCD08F" w14:textId="77777777" w:rsidR="00FF7974" w:rsidRPr="00B85C13" w:rsidRDefault="00FF7974" w:rsidP="00FF7974">
            <w:pPr>
              <w:spacing w:before="20" w:after="20"/>
              <w:jc w:val="center"/>
              <w:rPr>
                <w:color w:val="000000" w:themeColor="text1"/>
                <w:sz w:val="15"/>
                <w:szCs w:val="15"/>
                <w:vertAlign w:val="superscript"/>
              </w:rPr>
            </w:pPr>
            <w:r w:rsidRPr="00B85C13">
              <w:rPr>
                <w:rFonts w:ascii="Arial" w:hAnsi="Arial" w:cs="Arial"/>
                <w:color w:val="000000" w:themeColor="text1"/>
                <w:sz w:val="15"/>
                <w:szCs w:val="15"/>
              </w:rPr>
              <w:t>▲</w:t>
            </w:r>
          </w:p>
        </w:tc>
        <w:tc>
          <w:tcPr>
            <w:tcW w:w="993" w:type="dxa"/>
            <w:tcBorders>
              <w:bottom w:val="single" w:sz="18" w:space="0" w:color="FFFFFF" w:themeColor="background1"/>
            </w:tcBorders>
            <w:shd w:val="clear" w:color="auto" w:fill="D9D9D9" w:themeFill="background1" w:themeFillShade="D9"/>
            <w:vAlign w:val="center"/>
          </w:tcPr>
          <w:p w14:paraId="2A99CC40"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59,2</w:t>
            </w:r>
          </w:p>
        </w:tc>
        <w:tc>
          <w:tcPr>
            <w:tcW w:w="709" w:type="dxa"/>
            <w:tcBorders>
              <w:bottom w:val="single" w:sz="18" w:space="0" w:color="FFFFFF" w:themeColor="background1"/>
            </w:tcBorders>
            <w:shd w:val="clear" w:color="auto" w:fill="D9D9D9" w:themeFill="background1" w:themeFillShade="D9"/>
            <w:vAlign w:val="center"/>
          </w:tcPr>
          <w:p w14:paraId="693D85F8"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FF7974" w:rsidRPr="00B85C13" w14:paraId="44CA5FEC" w14:textId="77777777" w:rsidTr="00EC36C5">
        <w:tc>
          <w:tcPr>
            <w:tcW w:w="686" w:type="dxa"/>
            <w:vMerge/>
            <w:shd w:val="clear" w:color="auto" w:fill="D9D9D9" w:themeFill="background1" w:themeFillShade="D9"/>
          </w:tcPr>
          <w:p w14:paraId="335A0352"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1F3E31F0"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tcBorders>
              <w:top w:val="single" w:sz="18" w:space="0" w:color="FFFFFF" w:themeColor="background1"/>
            </w:tcBorders>
            <w:shd w:val="clear" w:color="auto" w:fill="D9D9D9" w:themeFill="background1" w:themeFillShade="D9"/>
            <w:vAlign w:val="center"/>
          </w:tcPr>
          <w:p w14:paraId="300E932A" w14:textId="77777777" w:rsidR="00FF7974" w:rsidRPr="00B85C13" w:rsidRDefault="00FF7974" w:rsidP="000D1592">
            <w:pPr>
              <w:spacing w:before="20" w:after="20"/>
              <w:rPr>
                <w:color w:val="000000" w:themeColor="text1"/>
                <w:sz w:val="15"/>
                <w:szCs w:val="15"/>
              </w:rPr>
            </w:pPr>
            <w:r w:rsidRPr="00B85C13">
              <w:rPr>
                <w:color w:val="000000" w:themeColor="text1"/>
                <w:sz w:val="15"/>
                <w:szCs w:val="15"/>
              </w:rPr>
              <w:t>Odsetek dzieci objętych opieką w</w:t>
            </w:r>
            <w:r>
              <w:rPr>
                <w:color w:val="000000" w:themeColor="text1"/>
                <w:sz w:val="15"/>
                <w:szCs w:val="15"/>
              </w:rPr>
              <w:t xml:space="preserve"> </w:t>
            </w:r>
            <w:r w:rsidRPr="00B85C13">
              <w:rPr>
                <w:color w:val="000000" w:themeColor="text1"/>
                <w:sz w:val="15"/>
                <w:szCs w:val="15"/>
              </w:rPr>
              <w:t>żłobkach [%]</w:t>
            </w:r>
          </w:p>
        </w:tc>
        <w:tc>
          <w:tcPr>
            <w:tcW w:w="709" w:type="dxa"/>
            <w:tcBorders>
              <w:top w:val="single" w:sz="18" w:space="0" w:color="FFFFFF" w:themeColor="background1"/>
            </w:tcBorders>
            <w:shd w:val="clear" w:color="auto" w:fill="D9D9D9" w:themeFill="background1" w:themeFillShade="D9"/>
            <w:vAlign w:val="center"/>
          </w:tcPr>
          <w:p w14:paraId="3A3076F8"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GUS</w:t>
            </w:r>
          </w:p>
        </w:tc>
        <w:tc>
          <w:tcPr>
            <w:tcW w:w="708" w:type="dxa"/>
            <w:tcBorders>
              <w:top w:val="single" w:sz="18" w:space="0" w:color="FFFFFF" w:themeColor="background1"/>
            </w:tcBorders>
            <w:shd w:val="clear" w:color="auto" w:fill="D9D9D9" w:themeFill="background1" w:themeFillShade="D9"/>
            <w:vAlign w:val="center"/>
          </w:tcPr>
          <w:p w14:paraId="7050D139"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c>
          <w:tcPr>
            <w:tcW w:w="993" w:type="dxa"/>
            <w:tcBorders>
              <w:top w:val="single" w:sz="18" w:space="0" w:color="FFFFFF" w:themeColor="background1"/>
            </w:tcBorders>
            <w:shd w:val="clear" w:color="auto" w:fill="D9D9D9" w:themeFill="background1" w:themeFillShade="D9"/>
            <w:vAlign w:val="center"/>
          </w:tcPr>
          <w:p w14:paraId="67775C55"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12,5</w:t>
            </w:r>
          </w:p>
        </w:tc>
        <w:tc>
          <w:tcPr>
            <w:tcW w:w="709" w:type="dxa"/>
            <w:tcBorders>
              <w:top w:val="single" w:sz="18" w:space="0" w:color="FFFFFF" w:themeColor="background1"/>
            </w:tcBorders>
            <w:shd w:val="clear" w:color="auto" w:fill="D9D9D9" w:themeFill="background1" w:themeFillShade="D9"/>
            <w:vAlign w:val="center"/>
          </w:tcPr>
          <w:p w14:paraId="691E26FB"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FF7974" w:rsidRPr="00B85C13" w14:paraId="3F39A6DA" w14:textId="77777777" w:rsidTr="00EC36C5">
        <w:tc>
          <w:tcPr>
            <w:tcW w:w="686" w:type="dxa"/>
            <w:vMerge/>
            <w:shd w:val="clear" w:color="auto" w:fill="D9D9D9" w:themeFill="background1" w:themeFillShade="D9"/>
          </w:tcPr>
          <w:p w14:paraId="22CEBA6D"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6FD2AB55"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0003BD84" w14:textId="77777777" w:rsidR="00FF7974" w:rsidRPr="00B85C13" w:rsidRDefault="00FF7974" w:rsidP="000D1592">
            <w:pPr>
              <w:spacing w:before="20" w:after="20"/>
              <w:rPr>
                <w:color w:val="000000" w:themeColor="text1"/>
                <w:sz w:val="15"/>
                <w:szCs w:val="15"/>
              </w:rPr>
            </w:pPr>
            <w:r w:rsidRPr="00B85C13">
              <w:rPr>
                <w:color w:val="000000" w:themeColor="text1"/>
                <w:sz w:val="15"/>
                <w:szCs w:val="15"/>
              </w:rPr>
              <w:t>Liczba miejsc w placówek stacjonarnej pomocy społecznej [szt.]</w:t>
            </w:r>
          </w:p>
        </w:tc>
        <w:tc>
          <w:tcPr>
            <w:tcW w:w="709" w:type="dxa"/>
            <w:shd w:val="clear" w:color="auto" w:fill="D9D9D9" w:themeFill="background1" w:themeFillShade="D9"/>
            <w:vAlign w:val="center"/>
          </w:tcPr>
          <w:p w14:paraId="2A8A1824"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0ECCF6D9"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682694FF"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8 223</w:t>
            </w:r>
          </w:p>
        </w:tc>
        <w:tc>
          <w:tcPr>
            <w:tcW w:w="709" w:type="dxa"/>
            <w:shd w:val="clear" w:color="auto" w:fill="D9D9D9" w:themeFill="background1" w:themeFillShade="D9"/>
            <w:vAlign w:val="center"/>
          </w:tcPr>
          <w:p w14:paraId="2B2ED8A3"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w:t>
            </w:r>
          </w:p>
        </w:tc>
      </w:tr>
      <w:tr w:rsidR="00FF7974" w:rsidRPr="00B85C13" w14:paraId="4B37CB88" w14:textId="77777777" w:rsidTr="00EC36C5">
        <w:tc>
          <w:tcPr>
            <w:tcW w:w="686" w:type="dxa"/>
            <w:vMerge/>
            <w:shd w:val="clear" w:color="auto" w:fill="D9D9D9" w:themeFill="background1" w:themeFillShade="D9"/>
          </w:tcPr>
          <w:p w14:paraId="21C2D788"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4AD34A2E"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26D1B562" w14:textId="77777777" w:rsidR="00FF7974" w:rsidRPr="00B85C13" w:rsidRDefault="00FF7974" w:rsidP="000D1592">
            <w:pPr>
              <w:spacing w:before="20" w:after="20"/>
              <w:rPr>
                <w:color w:val="000000" w:themeColor="text1"/>
                <w:sz w:val="15"/>
                <w:szCs w:val="15"/>
              </w:rPr>
            </w:pPr>
            <w:r w:rsidRPr="00B85C13">
              <w:rPr>
                <w:color w:val="000000" w:themeColor="text1"/>
                <w:sz w:val="15"/>
                <w:szCs w:val="15"/>
              </w:rPr>
              <w:t>Liczba osób, którym decyzją przyznano świadczenia z pomocy społecznej na 10 tys. ludności [osoba]</w:t>
            </w:r>
          </w:p>
        </w:tc>
        <w:tc>
          <w:tcPr>
            <w:tcW w:w="709" w:type="dxa"/>
            <w:shd w:val="clear" w:color="auto" w:fill="D9D9D9" w:themeFill="background1" w:themeFillShade="D9"/>
            <w:vAlign w:val="center"/>
          </w:tcPr>
          <w:p w14:paraId="56282EF1"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5E9DB22F" w14:textId="77777777" w:rsidR="00FF7974" w:rsidRPr="00B85C13" w:rsidRDefault="00FF7974" w:rsidP="000D1592">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62C99EB9"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322,3</w:t>
            </w:r>
          </w:p>
        </w:tc>
        <w:tc>
          <w:tcPr>
            <w:tcW w:w="709" w:type="dxa"/>
            <w:shd w:val="clear" w:color="auto" w:fill="D9D9D9" w:themeFill="background1" w:themeFillShade="D9"/>
            <w:vAlign w:val="center"/>
          </w:tcPr>
          <w:p w14:paraId="6BDAFD64"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FF7974" w:rsidRPr="00B85C13" w14:paraId="243F22DA" w14:textId="77777777" w:rsidTr="00EC36C5">
        <w:tc>
          <w:tcPr>
            <w:tcW w:w="686" w:type="dxa"/>
            <w:vMerge/>
            <w:shd w:val="clear" w:color="auto" w:fill="D9D9D9" w:themeFill="background1" w:themeFillShade="D9"/>
          </w:tcPr>
          <w:p w14:paraId="3687F0F4"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1833A499"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103E40E6" w14:textId="77777777" w:rsidR="00FF7974" w:rsidRPr="00B85C13" w:rsidRDefault="00FF7974" w:rsidP="000D1592">
            <w:pPr>
              <w:spacing w:before="20" w:after="20"/>
              <w:rPr>
                <w:color w:val="000000" w:themeColor="text1"/>
                <w:sz w:val="15"/>
                <w:szCs w:val="15"/>
              </w:rPr>
            </w:pPr>
            <w:r w:rsidRPr="00B85C13">
              <w:rPr>
                <w:color w:val="000000" w:themeColor="text1"/>
                <w:sz w:val="15"/>
                <w:szCs w:val="15"/>
              </w:rPr>
              <w:t>Odsetek dzieci w wieku 3-5 lat objętych wychowaniem przedszkolnym [%]</w:t>
            </w:r>
          </w:p>
        </w:tc>
        <w:tc>
          <w:tcPr>
            <w:tcW w:w="709" w:type="dxa"/>
            <w:shd w:val="clear" w:color="auto" w:fill="D9D9D9" w:themeFill="background1" w:themeFillShade="D9"/>
            <w:vAlign w:val="center"/>
          </w:tcPr>
          <w:p w14:paraId="3F4C7DB0"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747EA360" w14:textId="77777777" w:rsidR="00FF7974" w:rsidRPr="00B85C13" w:rsidRDefault="00FF7974" w:rsidP="000D1592">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394E7CEE"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81,9</w:t>
            </w:r>
          </w:p>
        </w:tc>
        <w:tc>
          <w:tcPr>
            <w:tcW w:w="709" w:type="dxa"/>
            <w:shd w:val="clear" w:color="auto" w:fill="D9D9D9" w:themeFill="background1" w:themeFillShade="D9"/>
            <w:vAlign w:val="center"/>
          </w:tcPr>
          <w:p w14:paraId="131B9566"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FF7974" w:rsidRPr="00B85C13" w14:paraId="7F5132BF" w14:textId="77777777" w:rsidTr="00EC36C5">
        <w:tc>
          <w:tcPr>
            <w:tcW w:w="686" w:type="dxa"/>
            <w:vMerge/>
            <w:shd w:val="clear" w:color="auto" w:fill="D9D9D9" w:themeFill="background1" w:themeFillShade="D9"/>
          </w:tcPr>
          <w:p w14:paraId="2528D2E6"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2A2F82E5"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7BBD4DA6" w14:textId="77777777" w:rsidR="00FF7974" w:rsidRPr="00B85C13" w:rsidRDefault="00FF7974" w:rsidP="000D1592">
            <w:pPr>
              <w:spacing w:before="20" w:after="20"/>
              <w:rPr>
                <w:color w:val="000000" w:themeColor="text1"/>
                <w:sz w:val="15"/>
                <w:szCs w:val="15"/>
              </w:rPr>
            </w:pPr>
            <w:r w:rsidRPr="00B85C13">
              <w:rPr>
                <w:color w:val="000000" w:themeColor="text1"/>
                <w:sz w:val="15"/>
                <w:szCs w:val="15"/>
              </w:rPr>
              <w:t>Odsetek przedsiębiorstw sektora niefinansowego wykorzystujących Internet w kontaktach z administracją publiczną [%]</w:t>
            </w:r>
          </w:p>
        </w:tc>
        <w:tc>
          <w:tcPr>
            <w:tcW w:w="709" w:type="dxa"/>
            <w:shd w:val="clear" w:color="auto" w:fill="D9D9D9" w:themeFill="background1" w:themeFillShade="D9"/>
            <w:vAlign w:val="center"/>
          </w:tcPr>
          <w:p w14:paraId="2858DDEE"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7446BA6A" w14:textId="77777777" w:rsidR="00FF7974" w:rsidRPr="00B85C13" w:rsidRDefault="00FF7974" w:rsidP="000D1592">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586A753C" w14:textId="77777777" w:rsidR="00FF7974" w:rsidRPr="007F1A28" w:rsidRDefault="00FF7974" w:rsidP="000D1592">
            <w:pPr>
              <w:spacing w:before="20" w:after="20"/>
              <w:jc w:val="center"/>
              <w:rPr>
                <w:color w:val="000000" w:themeColor="text1"/>
                <w:sz w:val="15"/>
                <w:szCs w:val="15"/>
                <w:vertAlign w:val="superscript"/>
              </w:rPr>
            </w:pPr>
            <w:r w:rsidRPr="00B85C13">
              <w:rPr>
                <w:color w:val="000000" w:themeColor="text1"/>
                <w:sz w:val="15"/>
                <w:szCs w:val="15"/>
              </w:rPr>
              <w:t>93,8</w:t>
            </w:r>
            <w:r>
              <w:rPr>
                <w:color w:val="000000" w:themeColor="text1"/>
                <w:sz w:val="15"/>
                <w:szCs w:val="15"/>
              </w:rPr>
              <w:t xml:space="preserve"> </w:t>
            </w:r>
            <w:r w:rsidRPr="007F1A28">
              <w:rPr>
                <w:color w:val="000000" w:themeColor="text1"/>
                <w:sz w:val="15"/>
                <w:szCs w:val="15"/>
                <w:vertAlign w:val="superscript"/>
              </w:rPr>
              <w:t>2015</w:t>
            </w:r>
          </w:p>
        </w:tc>
        <w:tc>
          <w:tcPr>
            <w:tcW w:w="709" w:type="dxa"/>
            <w:shd w:val="clear" w:color="auto" w:fill="D9D9D9" w:themeFill="background1" w:themeFillShade="D9"/>
            <w:vAlign w:val="center"/>
          </w:tcPr>
          <w:p w14:paraId="07205B0A"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FF7974" w:rsidRPr="00B85C13" w14:paraId="6BABC393" w14:textId="77777777" w:rsidTr="00EC36C5">
        <w:tc>
          <w:tcPr>
            <w:tcW w:w="686" w:type="dxa"/>
            <w:vMerge/>
            <w:shd w:val="clear" w:color="auto" w:fill="D9D9D9" w:themeFill="background1" w:themeFillShade="D9"/>
          </w:tcPr>
          <w:p w14:paraId="6914B85A"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5AF15559"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77640C73" w14:textId="77777777" w:rsidR="00FF7974" w:rsidRPr="00B85C13" w:rsidRDefault="00FF7974" w:rsidP="000D1592">
            <w:pPr>
              <w:spacing w:before="20" w:after="20"/>
              <w:rPr>
                <w:color w:val="000000" w:themeColor="text1"/>
                <w:sz w:val="15"/>
                <w:szCs w:val="15"/>
              </w:rPr>
            </w:pPr>
            <w:r>
              <w:rPr>
                <w:color w:val="000000" w:themeColor="text1"/>
                <w:sz w:val="15"/>
                <w:szCs w:val="15"/>
              </w:rPr>
              <w:t>Z</w:t>
            </w:r>
            <w:r w:rsidRPr="00265ECE">
              <w:rPr>
                <w:color w:val="000000" w:themeColor="text1"/>
                <w:sz w:val="15"/>
                <w:szCs w:val="15"/>
              </w:rPr>
              <w:t>gony niemowląt na 1000 urodzeń żywych</w:t>
            </w:r>
          </w:p>
        </w:tc>
        <w:tc>
          <w:tcPr>
            <w:tcW w:w="709" w:type="dxa"/>
            <w:shd w:val="clear" w:color="auto" w:fill="D9D9D9" w:themeFill="background1" w:themeFillShade="D9"/>
            <w:vAlign w:val="center"/>
          </w:tcPr>
          <w:p w14:paraId="543E7ECE" w14:textId="77777777" w:rsidR="00FF7974" w:rsidRPr="00B85C13" w:rsidRDefault="00FF7974" w:rsidP="000D1592">
            <w:pPr>
              <w:spacing w:before="20" w:after="20"/>
              <w:jc w:val="center"/>
              <w:rPr>
                <w:color w:val="000000" w:themeColor="text1"/>
                <w:sz w:val="15"/>
                <w:szCs w:val="15"/>
              </w:rPr>
            </w:pPr>
            <w:r>
              <w:rPr>
                <w:color w:val="000000" w:themeColor="text1"/>
                <w:sz w:val="15"/>
                <w:szCs w:val="15"/>
              </w:rPr>
              <w:t>GUS</w:t>
            </w:r>
          </w:p>
        </w:tc>
        <w:tc>
          <w:tcPr>
            <w:tcW w:w="708" w:type="dxa"/>
            <w:shd w:val="clear" w:color="auto" w:fill="D9D9D9" w:themeFill="background1" w:themeFillShade="D9"/>
            <w:vAlign w:val="center"/>
          </w:tcPr>
          <w:p w14:paraId="7C937561" w14:textId="77777777" w:rsidR="00FF7974" w:rsidRPr="00B85C13" w:rsidRDefault="00FF7974" w:rsidP="000D1592">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400B148E" w14:textId="77777777" w:rsidR="00FF7974" w:rsidRPr="00B85C13" w:rsidRDefault="00FF7974" w:rsidP="000D1592">
            <w:pPr>
              <w:spacing w:before="20" w:after="20"/>
              <w:jc w:val="center"/>
              <w:rPr>
                <w:color w:val="000000" w:themeColor="text1"/>
                <w:sz w:val="15"/>
                <w:szCs w:val="15"/>
              </w:rPr>
            </w:pPr>
            <w:r>
              <w:rPr>
                <w:color w:val="000000" w:themeColor="text1"/>
                <w:sz w:val="15"/>
                <w:szCs w:val="15"/>
              </w:rPr>
              <w:t>3,8</w:t>
            </w:r>
          </w:p>
        </w:tc>
        <w:tc>
          <w:tcPr>
            <w:tcW w:w="709" w:type="dxa"/>
            <w:shd w:val="clear" w:color="auto" w:fill="D9D9D9" w:themeFill="background1" w:themeFillShade="D9"/>
            <w:vAlign w:val="center"/>
          </w:tcPr>
          <w:p w14:paraId="0420716B" w14:textId="77777777" w:rsidR="00FF7974" w:rsidRPr="00B85C13" w:rsidRDefault="00FF7974" w:rsidP="000D1592">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r>
      <w:tr w:rsidR="00FF7974" w:rsidRPr="00B85C13" w14:paraId="3D12A973" w14:textId="77777777" w:rsidTr="00EC36C5">
        <w:tc>
          <w:tcPr>
            <w:tcW w:w="686" w:type="dxa"/>
            <w:vMerge/>
            <w:shd w:val="clear" w:color="auto" w:fill="D9D9D9" w:themeFill="background1" w:themeFillShade="D9"/>
          </w:tcPr>
          <w:p w14:paraId="377AD6F6"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7E957F3E"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483F7299" w14:textId="77777777" w:rsidR="00FF7974" w:rsidRPr="00FF7974" w:rsidRDefault="00FF7974" w:rsidP="000D1592">
            <w:pPr>
              <w:spacing w:before="20" w:after="20"/>
              <w:rPr>
                <w:color w:val="000000" w:themeColor="text1"/>
                <w:sz w:val="15"/>
                <w:szCs w:val="15"/>
              </w:rPr>
            </w:pPr>
            <w:r w:rsidRPr="00FF7974">
              <w:rPr>
                <w:color w:val="000000" w:themeColor="text1"/>
                <w:sz w:val="15"/>
                <w:szCs w:val="15"/>
              </w:rPr>
              <w:t>Liczba uczestników imprez masowych ogółem (artystyczno-rozrywkowych, sportowych i interdyscyplinarnych) [tys. os.]</w:t>
            </w:r>
          </w:p>
        </w:tc>
        <w:tc>
          <w:tcPr>
            <w:tcW w:w="709" w:type="dxa"/>
            <w:shd w:val="clear" w:color="auto" w:fill="D9D9D9" w:themeFill="background1" w:themeFillShade="D9"/>
            <w:vAlign w:val="center"/>
          </w:tcPr>
          <w:p w14:paraId="451C21D6" w14:textId="77777777" w:rsidR="00FF7974" w:rsidRPr="00FF7974" w:rsidRDefault="00FF7974" w:rsidP="000D1592">
            <w:pPr>
              <w:spacing w:before="20" w:after="20"/>
              <w:jc w:val="center"/>
              <w:rPr>
                <w:color w:val="000000" w:themeColor="text1"/>
                <w:sz w:val="15"/>
                <w:szCs w:val="15"/>
              </w:rPr>
            </w:pPr>
            <w:r w:rsidRPr="00FF7974">
              <w:rPr>
                <w:color w:val="000000" w:themeColor="text1"/>
                <w:sz w:val="15"/>
                <w:szCs w:val="15"/>
              </w:rPr>
              <w:t>GUS</w:t>
            </w:r>
          </w:p>
        </w:tc>
        <w:tc>
          <w:tcPr>
            <w:tcW w:w="708" w:type="dxa"/>
            <w:shd w:val="clear" w:color="auto" w:fill="D9D9D9" w:themeFill="background1" w:themeFillShade="D9"/>
            <w:vAlign w:val="center"/>
          </w:tcPr>
          <w:p w14:paraId="634AE8CE" w14:textId="77777777" w:rsidR="00FF7974" w:rsidRPr="00FF7974" w:rsidRDefault="00FF7974" w:rsidP="000D1592">
            <w:pPr>
              <w:spacing w:before="20" w:after="20"/>
              <w:jc w:val="center"/>
              <w:rPr>
                <w:rFonts w:ascii="Arial" w:hAnsi="Arial" w:cs="Arial"/>
                <w:color w:val="000000" w:themeColor="text1"/>
                <w:sz w:val="15"/>
                <w:szCs w:val="15"/>
              </w:rPr>
            </w:pPr>
            <w:r w:rsidRPr="00FF7974">
              <w:rPr>
                <w:rFonts w:ascii="Arial" w:hAnsi="Arial" w:cs="Arial"/>
                <w:color w:val="000000" w:themeColor="text1"/>
                <w:sz w:val="15"/>
                <w:szCs w:val="15"/>
              </w:rPr>
              <w:t>▲</w:t>
            </w:r>
          </w:p>
          <w:p w14:paraId="4BD20D6A" w14:textId="77777777" w:rsidR="00FF7974" w:rsidRPr="00FF7974" w:rsidRDefault="00FF7974" w:rsidP="000D1592">
            <w:pPr>
              <w:spacing w:before="20" w:after="20"/>
              <w:jc w:val="center"/>
              <w:rPr>
                <w:rFonts w:ascii="Arial" w:hAnsi="Arial" w:cs="Arial"/>
                <w:color w:val="000000" w:themeColor="text1"/>
                <w:sz w:val="15"/>
                <w:szCs w:val="15"/>
              </w:rPr>
            </w:pPr>
            <w:r w:rsidRPr="00FF7974">
              <w:rPr>
                <w:color w:val="000000" w:themeColor="text1"/>
                <w:sz w:val="15"/>
                <w:szCs w:val="15"/>
                <w:vertAlign w:val="superscript"/>
              </w:rPr>
              <w:t>2015-2016</w:t>
            </w:r>
          </w:p>
        </w:tc>
        <w:tc>
          <w:tcPr>
            <w:tcW w:w="993" w:type="dxa"/>
            <w:shd w:val="clear" w:color="auto" w:fill="D9D9D9" w:themeFill="background1" w:themeFillShade="D9"/>
            <w:vAlign w:val="center"/>
          </w:tcPr>
          <w:p w14:paraId="54596888" w14:textId="77777777" w:rsidR="00FF7974" w:rsidRPr="00FF7974" w:rsidRDefault="00FF7974" w:rsidP="000D1592">
            <w:pPr>
              <w:spacing w:before="20" w:after="20"/>
              <w:jc w:val="center"/>
              <w:rPr>
                <w:color w:val="000000" w:themeColor="text1"/>
                <w:sz w:val="15"/>
                <w:szCs w:val="15"/>
              </w:rPr>
            </w:pPr>
            <w:r w:rsidRPr="00FF7974">
              <w:rPr>
                <w:sz w:val="15"/>
                <w:szCs w:val="15"/>
              </w:rPr>
              <w:t>2 176,2</w:t>
            </w:r>
          </w:p>
        </w:tc>
        <w:tc>
          <w:tcPr>
            <w:tcW w:w="709" w:type="dxa"/>
            <w:shd w:val="clear" w:color="auto" w:fill="D9D9D9" w:themeFill="background1" w:themeFillShade="D9"/>
            <w:vAlign w:val="center"/>
          </w:tcPr>
          <w:p w14:paraId="050C1F1F" w14:textId="77777777" w:rsidR="00FF7974" w:rsidRPr="00FF7974" w:rsidRDefault="00FF7974" w:rsidP="000D1592">
            <w:pPr>
              <w:spacing w:before="20" w:after="20"/>
              <w:jc w:val="center"/>
              <w:rPr>
                <w:color w:val="000000" w:themeColor="text1"/>
                <w:sz w:val="15"/>
                <w:szCs w:val="15"/>
              </w:rPr>
            </w:pPr>
            <w:r w:rsidRPr="00FF7974">
              <w:rPr>
                <w:rFonts w:ascii="Arial" w:hAnsi="Arial" w:cs="Arial"/>
                <w:color w:val="000000" w:themeColor="text1"/>
                <w:sz w:val="15"/>
                <w:szCs w:val="15"/>
              </w:rPr>
              <w:t>▲</w:t>
            </w:r>
          </w:p>
        </w:tc>
      </w:tr>
      <w:tr w:rsidR="00FF7974" w:rsidRPr="00B85C13" w14:paraId="7C437349" w14:textId="77777777" w:rsidTr="00EC36C5">
        <w:tc>
          <w:tcPr>
            <w:tcW w:w="686" w:type="dxa"/>
            <w:vMerge w:val="restart"/>
            <w:shd w:val="clear" w:color="auto" w:fill="D9D9D9" w:themeFill="background1" w:themeFillShade="D9"/>
          </w:tcPr>
          <w:p w14:paraId="0FFB7BAB"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r w:rsidRPr="00B85C13">
              <w:rPr>
                <w:rFonts w:cstheme="minorHAnsi"/>
                <w:b/>
                <w:color w:val="000000" w:themeColor="text1"/>
                <w:sz w:val="18"/>
                <w:szCs w:val="18"/>
              </w:rPr>
              <w:t>3.</w:t>
            </w:r>
          </w:p>
        </w:tc>
        <w:tc>
          <w:tcPr>
            <w:tcW w:w="851" w:type="dxa"/>
            <w:vMerge w:val="restart"/>
            <w:shd w:val="clear" w:color="auto" w:fill="D9D9D9" w:themeFill="background1" w:themeFillShade="D9"/>
            <w:textDirection w:val="btLr"/>
            <w:vAlign w:val="center"/>
          </w:tcPr>
          <w:p w14:paraId="3DC40F43"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r w:rsidRPr="00B85C13">
              <w:rPr>
                <w:rFonts w:ascii="Century Gothic" w:hAnsi="Century Gothic"/>
                <w:b/>
                <w:color w:val="000000" w:themeColor="text1"/>
                <w:sz w:val="12"/>
                <w:szCs w:val="12"/>
              </w:rPr>
              <w:t>WZMOCNIENIE REGIONALNEGO KAPITAŁU LUDZKIEGO I SPOŁECZNEGO</w:t>
            </w:r>
          </w:p>
        </w:tc>
        <w:tc>
          <w:tcPr>
            <w:tcW w:w="4394" w:type="dxa"/>
            <w:shd w:val="clear" w:color="auto" w:fill="D9D9D9" w:themeFill="background1" w:themeFillShade="D9"/>
            <w:vAlign w:val="center"/>
          </w:tcPr>
          <w:p w14:paraId="258A4366" w14:textId="77777777" w:rsidR="00FF7974" w:rsidRPr="00B85C13" w:rsidRDefault="00FF7974" w:rsidP="000D1592">
            <w:pPr>
              <w:spacing w:before="20" w:after="20"/>
              <w:rPr>
                <w:bCs/>
                <w:color w:val="000000" w:themeColor="text1"/>
                <w:sz w:val="15"/>
                <w:szCs w:val="15"/>
              </w:rPr>
            </w:pPr>
            <w:r w:rsidRPr="00B85C13">
              <w:rPr>
                <w:color w:val="000000" w:themeColor="text1"/>
                <w:sz w:val="15"/>
                <w:szCs w:val="15"/>
              </w:rPr>
              <w:t>Frekwencja w wyborach do organów jednostek samorządu terytorialnego [%]</w:t>
            </w:r>
          </w:p>
        </w:tc>
        <w:tc>
          <w:tcPr>
            <w:tcW w:w="709" w:type="dxa"/>
            <w:shd w:val="clear" w:color="auto" w:fill="D9D9D9" w:themeFill="background1" w:themeFillShade="D9"/>
            <w:vAlign w:val="center"/>
          </w:tcPr>
          <w:p w14:paraId="44487386"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2A84C2DC"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w:t>
            </w:r>
          </w:p>
        </w:tc>
        <w:tc>
          <w:tcPr>
            <w:tcW w:w="993" w:type="dxa"/>
            <w:shd w:val="clear" w:color="auto" w:fill="D9D9D9" w:themeFill="background1" w:themeFillShade="D9"/>
            <w:vAlign w:val="center"/>
          </w:tcPr>
          <w:p w14:paraId="423429F8"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44,67</w:t>
            </w:r>
          </w:p>
        </w:tc>
        <w:tc>
          <w:tcPr>
            <w:tcW w:w="709" w:type="dxa"/>
            <w:shd w:val="clear" w:color="auto" w:fill="D9D9D9" w:themeFill="background1" w:themeFillShade="D9"/>
            <w:vAlign w:val="center"/>
          </w:tcPr>
          <w:p w14:paraId="663AE3D6"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FF7974" w:rsidRPr="00B85C13" w14:paraId="50F43CFB" w14:textId="77777777" w:rsidTr="00EC36C5">
        <w:tc>
          <w:tcPr>
            <w:tcW w:w="686" w:type="dxa"/>
            <w:vMerge/>
            <w:shd w:val="clear" w:color="auto" w:fill="D9D9D9" w:themeFill="background1" w:themeFillShade="D9"/>
          </w:tcPr>
          <w:p w14:paraId="42AAC2F6"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2C06328E"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04CE4D9A" w14:textId="77777777" w:rsidR="00FF7974" w:rsidRPr="00B85C13" w:rsidRDefault="00FF7974" w:rsidP="00FF7974">
            <w:pPr>
              <w:spacing w:before="20" w:after="20"/>
              <w:rPr>
                <w:color w:val="000000" w:themeColor="text1"/>
                <w:sz w:val="15"/>
                <w:szCs w:val="15"/>
              </w:rPr>
            </w:pPr>
            <w:r w:rsidRPr="00B85C13">
              <w:rPr>
                <w:color w:val="000000" w:themeColor="text1"/>
                <w:sz w:val="15"/>
                <w:szCs w:val="15"/>
              </w:rPr>
              <w:t>Osoby w wieku 25-64 lata uczestniczące w kształceniu lub szkoleniu [%]</w:t>
            </w:r>
          </w:p>
        </w:tc>
        <w:tc>
          <w:tcPr>
            <w:tcW w:w="709" w:type="dxa"/>
            <w:shd w:val="clear" w:color="auto" w:fill="D9D9D9" w:themeFill="background1" w:themeFillShade="D9"/>
            <w:vAlign w:val="center"/>
          </w:tcPr>
          <w:p w14:paraId="7983C284"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4ECA3D49"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3F9DF2C2"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4,3</w:t>
            </w:r>
          </w:p>
        </w:tc>
        <w:tc>
          <w:tcPr>
            <w:tcW w:w="709" w:type="dxa"/>
            <w:shd w:val="clear" w:color="auto" w:fill="D9D9D9" w:themeFill="background1" w:themeFillShade="D9"/>
            <w:vAlign w:val="center"/>
          </w:tcPr>
          <w:p w14:paraId="2976E321"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FF7974" w:rsidRPr="00B85C13" w14:paraId="6B71A785" w14:textId="77777777" w:rsidTr="00EC36C5">
        <w:tc>
          <w:tcPr>
            <w:tcW w:w="686" w:type="dxa"/>
            <w:vMerge/>
            <w:shd w:val="clear" w:color="auto" w:fill="D9D9D9" w:themeFill="background1" w:themeFillShade="D9"/>
          </w:tcPr>
          <w:p w14:paraId="44D45AC6"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21AB45DB"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42A3B9ED" w14:textId="77777777" w:rsidR="00FF7974" w:rsidRPr="00B85C13" w:rsidRDefault="00FF7974" w:rsidP="000D1592">
            <w:pPr>
              <w:spacing w:before="20" w:after="20"/>
              <w:rPr>
                <w:color w:val="000000" w:themeColor="text1"/>
                <w:sz w:val="15"/>
                <w:szCs w:val="15"/>
              </w:rPr>
            </w:pPr>
            <w:r w:rsidRPr="00B85C13">
              <w:rPr>
                <w:color w:val="000000" w:themeColor="text1"/>
                <w:sz w:val="15"/>
                <w:szCs w:val="15"/>
              </w:rPr>
              <w:t>Wskaźnik zagrożenia ubóstwem relatywnym [%]</w:t>
            </w:r>
          </w:p>
        </w:tc>
        <w:tc>
          <w:tcPr>
            <w:tcW w:w="709" w:type="dxa"/>
            <w:shd w:val="clear" w:color="auto" w:fill="D9D9D9" w:themeFill="background1" w:themeFillShade="D9"/>
            <w:vAlign w:val="center"/>
          </w:tcPr>
          <w:p w14:paraId="1E208AFF"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61812091"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31CB42E7"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10,5</w:t>
            </w:r>
          </w:p>
        </w:tc>
        <w:tc>
          <w:tcPr>
            <w:tcW w:w="709" w:type="dxa"/>
            <w:shd w:val="clear" w:color="auto" w:fill="D9D9D9" w:themeFill="background1" w:themeFillShade="D9"/>
            <w:vAlign w:val="center"/>
          </w:tcPr>
          <w:p w14:paraId="5DD264CB"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FF7974" w:rsidRPr="00B85C13" w14:paraId="7DE0927A" w14:textId="77777777" w:rsidTr="00EC36C5">
        <w:tc>
          <w:tcPr>
            <w:tcW w:w="686" w:type="dxa"/>
            <w:vMerge/>
            <w:shd w:val="clear" w:color="auto" w:fill="D9D9D9" w:themeFill="background1" w:themeFillShade="D9"/>
          </w:tcPr>
          <w:p w14:paraId="0234891D"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347CD150"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3376B13F" w14:textId="77777777" w:rsidR="00FF7974" w:rsidRPr="00B85C13" w:rsidRDefault="00FF7974" w:rsidP="000D1592">
            <w:pPr>
              <w:spacing w:before="20" w:after="20"/>
              <w:rPr>
                <w:color w:val="000000" w:themeColor="text1"/>
                <w:sz w:val="15"/>
                <w:szCs w:val="15"/>
              </w:rPr>
            </w:pPr>
            <w:r w:rsidRPr="00B85C13">
              <w:rPr>
                <w:color w:val="000000" w:themeColor="text1"/>
                <w:sz w:val="15"/>
                <w:szCs w:val="15"/>
              </w:rPr>
              <w:t>Liczba kobiet, które nie podjęły zatrudnienia po urodzeniu dziecka na 10 tys. mieszkańców [os.]</w:t>
            </w:r>
          </w:p>
        </w:tc>
        <w:tc>
          <w:tcPr>
            <w:tcW w:w="709" w:type="dxa"/>
            <w:shd w:val="clear" w:color="auto" w:fill="D9D9D9" w:themeFill="background1" w:themeFillShade="D9"/>
            <w:vAlign w:val="center"/>
          </w:tcPr>
          <w:p w14:paraId="6B7A9DCB" w14:textId="77777777" w:rsidR="00FF7974" w:rsidRPr="00B85C13" w:rsidRDefault="00FF7974" w:rsidP="000D1592">
            <w:pPr>
              <w:spacing w:before="20" w:after="20"/>
              <w:jc w:val="center"/>
              <w:rPr>
                <w:color w:val="000000" w:themeColor="text1"/>
                <w:sz w:val="12"/>
                <w:szCs w:val="12"/>
              </w:rPr>
            </w:pPr>
            <w:r w:rsidRPr="00B85C13">
              <w:rPr>
                <w:color w:val="000000" w:themeColor="text1"/>
                <w:sz w:val="12"/>
                <w:szCs w:val="12"/>
              </w:rPr>
              <w:t>STRATEG</w:t>
            </w:r>
          </w:p>
        </w:tc>
        <w:tc>
          <w:tcPr>
            <w:tcW w:w="708" w:type="dxa"/>
            <w:shd w:val="clear" w:color="auto" w:fill="D9D9D9" w:themeFill="background1" w:themeFillShade="D9"/>
            <w:vAlign w:val="center"/>
          </w:tcPr>
          <w:p w14:paraId="5A0461C4"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75278121"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43,5</w:t>
            </w:r>
          </w:p>
        </w:tc>
        <w:tc>
          <w:tcPr>
            <w:tcW w:w="709" w:type="dxa"/>
            <w:shd w:val="clear" w:color="auto" w:fill="D9D9D9" w:themeFill="background1" w:themeFillShade="D9"/>
            <w:vAlign w:val="center"/>
          </w:tcPr>
          <w:p w14:paraId="0791C288" w14:textId="77777777" w:rsidR="00FF7974" w:rsidRPr="00B85C13" w:rsidRDefault="00FF7974"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FF7974" w:rsidRPr="00B85C13" w14:paraId="22F9E72A" w14:textId="77777777" w:rsidTr="00EC36C5">
        <w:tc>
          <w:tcPr>
            <w:tcW w:w="686" w:type="dxa"/>
            <w:vMerge/>
            <w:shd w:val="clear" w:color="auto" w:fill="D9D9D9" w:themeFill="background1" w:themeFillShade="D9"/>
          </w:tcPr>
          <w:p w14:paraId="2B603F91"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26737139"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35CB5F7D" w14:textId="77777777" w:rsidR="00FF7974" w:rsidRPr="00B85C13" w:rsidRDefault="00FF7974" w:rsidP="000D1592">
            <w:pPr>
              <w:spacing w:before="20" w:after="20"/>
              <w:rPr>
                <w:color w:val="000000" w:themeColor="text1"/>
                <w:sz w:val="15"/>
                <w:szCs w:val="15"/>
              </w:rPr>
            </w:pPr>
            <w:r w:rsidRPr="00B85C13">
              <w:rPr>
                <w:color w:val="000000" w:themeColor="text1"/>
                <w:sz w:val="15"/>
                <w:szCs w:val="15"/>
              </w:rPr>
              <w:t>Zdawalność egzaminów maturalnych [%]</w:t>
            </w:r>
          </w:p>
        </w:tc>
        <w:tc>
          <w:tcPr>
            <w:tcW w:w="709" w:type="dxa"/>
            <w:shd w:val="clear" w:color="auto" w:fill="D9D9D9" w:themeFill="background1" w:themeFillShade="D9"/>
            <w:vAlign w:val="center"/>
          </w:tcPr>
          <w:p w14:paraId="561B18B3" w14:textId="77777777" w:rsidR="00FF7974" w:rsidRPr="003024EB" w:rsidRDefault="00FF7974" w:rsidP="000D1592">
            <w:pPr>
              <w:spacing w:before="20" w:after="20"/>
              <w:jc w:val="center"/>
              <w:rPr>
                <w:color w:val="000000" w:themeColor="text1"/>
                <w:sz w:val="16"/>
                <w:szCs w:val="16"/>
              </w:rPr>
            </w:pPr>
            <w:r w:rsidRPr="003024EB">
              <w:rPr>
                <w:color w:val="000000" w:themeColor="text1"/>
                <w:sz w:val="16"/>
                <w:szCs w:val="16"/>
              </w:rPr>
              <w:t>GUS</w:t>
            </w:r>
          </w:p>
        </w:tc>
        <w:tc>
          <w:tcPr>
            <w:tcW w:w="708" w:type="dxa"/>
            <w:shd w:val="clear" w:color="auto" w:fill="D9D9D9" w:themeFill="background1" w:themeFillShade="D9"/>
            <w:vAlign w:val="center"/>
          </w:tcPr>
          <w:p w14:paraId="688F6025" w14:textId="77777777" w:rsidR="00FF7974" w:rsidRPr="00B85C13" w:rsidRDefault="00FF7974" w:rsidP="000D1592">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5F685277"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77</w:t>
            </w:r>
          </w:p>
        </w:tc>
        <w:tc>
          <w:tcPr>
            <w:tcW w:w="709" w:type="dxa"/>
            <w:shd w:val="clear" w:color="auto" w:fill="D9D9D9" w:themeFill="background1" w:themeFillShade="D9"/>
            <w:vAlign w:val="center"/>
          </w:tcPr>
          <w:p w14:paraId="40309611" w14:textId="77777777" w:rsidR="00FF7974" w:rsidRPr="00B85C13" w:rsidRDefault="00FF7974" w:rsidP="000D1592">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r>
      <w:tr w:rsidR="00FF7974" w:rsidRPr="00B85C13" w14:paraId="06383E9A" w14:textId="77777777" w:rsidTr="00EC36C5">
        <w:tc>
          <w:tcPr>
            <w:tcW w:w="686" w:type="dxa"/>
            <w:vMerge/>
            <w:shd w:val="clear" w:color="auto" w:fill="D9D9D9" w:themeFill="background1" w:themeFillShade="D9"/>
          </w:tcPr>
          <w:p w14:paraId="6825F9B1"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13E8E76D"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6902F831" w14:textId="77777777" w:rsidR="00FF7974" w:rsidRPr="00B85C13" w:rsidRDefault="00FF7974" w:rsidP="000D1592">
            <w:pPr>
              <w:spacing w:before="20" w:after="20"/>
              <w:rPr>
                <w:color w:val="000000" w:themeColor="text1"/>
                <w:sz w:val="15"/>
                <w:szCs w:val="15"/>
              </w:rPr>
            </w:pPr>
            <w:r w:rsidRPr="00B85C13">
              <w:rPr>
                <w:color w:val="000000" w:themeColor="text1"/>
                <w:sz w:val="15"/>
                <w:szCs w:val="15"/>
              </w:rPr>
              <w:t xml:space="preserve">Liczba fundacji, stowarzyszeń i organizacji społecznych na 10 tys. mieszkańców </w:t>
            </w:r>
          </w:p>
        </w:tc>
        <w:tc>
          <w:tcPr>
            <w:tcW w:w="709" w:type="dxa"/>
            <w:shd w:val="clear" w:color="auto" w:fill="D9D9D9" w:themeFill="background1" w:themeFillShade="D9"/>
            <w:vAlign w:val="center"/>
          </w:tcPr>
          <w:p w14:paraId="31F86776" w14:textId="77777777" w:rsidR="00FF7974" w:rsidRPr="003024EB" w:rsidRDefault="00FF7974" w:rsidP="000D1592">
            <w:pPr>
              <w:spacing w:before="20" w:after="20"/>
              <w:jc w:val="center"/>
              <w:rPr>
                <w:color w:val="000000" w:themeColor="text1"/>
                <w:sz w:val="16"/>
                <w:szCs w:val="16"/>
              </w:rPr>
            </w:pPr>
            <w:r w:rsidRPr="003024EB">
              <w:rPr>
                <w:color w:val="000000" w:themeColor="text1"/>
                <w:sz w:val="16"/>
                <w:szCs w:val="16"/>
              </w:rPr>
              <w:t>GUS</w:t>
            </w:r>
          </w:p>
        </w:tc>
        <w:tc>
          <w:tcPr>
            <w:tcW w:w="708" w:type="dxa"/>
            <w:shd w:val="clear" w:color="auto" w:fill="D9D9D9" w:themeFill="background1" w:themeFillShade="D9"/>
            <w:vAlign w:val="center"/>
          </w:tcPr>
          <w:p w14:paraId="21A5F6C8" w14:textId="77777777" w:rsidR="00FF7974" w:rsidRPr="00B85C13" w:rsidRDefault="00FF7974" w:rsidP="000D1592">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76F9131F"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40,4</w:t>
            </w:r>
          </w:p>
        </w:tc>
        <w:tc>
          <w:tcPr>
            <w:tcW w:w="709" w:type="dxa"/>
            <w:shd w:val="clear" w:color="auto" w:fill="D9D9D9" w:themeFill="background1" w:themeFillShade="D9"/>
            <w:vAlign w:val="center"/>
          </w:tcPr>
          <w:p w14:paraId="4C5F7C81" w14:textId="77777777" w:rsidR="00FF7974" w:rsidRPr="00B85C13" w:rsidRDefault="00FF7974" w:rsidP="000D1592">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r>
      <w:tr w:rsidR="00FF7974" w:rsidRPr="00B85C13" w14:paraId="70623D1D" w14:textId="77777777" w:rsidTr="00EC36C5">
        <w:tc>
          <w:tcPr>
            <w:tcW w:w="686" w:type="dxa"/>
            <w:vMerge/>
            <w:shd w:val="clear" w:color="auto" w:fill="D9D9D9" w:themeFill="background1" w:themeFillShade="D9"/>
          </w:tcPr>
          <w:p w14:paraId="36C65657" w14:textId="77777777" w:rsidR="00FF7974" w:rsidRPr="00B85C13" w:rsidRDefault="00FF7974" w:rsidP="000D1592">
            <w:pPr>
              <w:spacing w:before="40" w:after="40" w:line="288" w:lineRule="auto"/>
              <w:ind w:right="-108" w:hanging="131"/>
              <w:jc w:val="center"/>
              <w:rPr>
                <w:rFonts w:cstheme="minorHAnsi"/>
                <w:b/>
                <w:color w:val="000000" w:themeColor="text1"/>
                <w:sz w:val="18"/>
                <w:szCs w:val="18"/>
              </w:rPr>
            </w:pPr>
          </w:p>
        </w:tc>
        <w:tc>
          <w:tcPr>
            <w:tcW w:w="851" w:type="dxa"/>
            <w:vMerge/>
            <w:shd w:val="clear" w:color="auto" w:fill="D9D9D9" w:themeFill="background1" w:themeFillShade="D9"/>
            <w:textDirection w:val="btLr"/>
            <w:vAlign w:val="center"/>
          </w:tcPr>
          <w:p w14:paraId="71EB0A84" w14:textId="77777777" w:rsidR="00FF7974" w:rsidRPr="00B85C13" w:rsidRDefault="00FF7974"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60FF4BA8" w14:textId="77777777" w:rsidR="00FF7974" w:rsidRPr="00B85C13" w:rsidRDefault="00FF7974" w:rsidP="000D1592">
            <w:pPr>
              <w:spacing w:before="20" w:after="20"/>
              <w:rPr>
                <w:color w:val="000000" w:themeColor="text1"/>
                <w:sz w:val="15"/>
                <w:szCs w:val="15"/>
              </w:rPr>
            </w:pPr>
            <w:r w:rsidRPr="00B85C13">
              <w:rPr>
                <w:color w:val="000000" w:themeColor="text1"/>
                <w:sz w:val="15"/>
                <w:szCs w:val="15"/>
              </w:rPr>
              <w:t>Wskaźnik zatrudnienia osób w wieku 20-64 lata wg BAEL [%]</w:t>
            </w:r>
          </w:p>
        </w:tc>
        <w:tc>
          <w:tcPr>
            <w:tcW w:w="709" w:type="dxa"/>
            <w:shd w:val="clear" w:color="auto" w:fill="D9D9D9" w:themeFill="background1" w:themeFillShade="D9"/>
            <w:vAlign w:val="center"/>
          </w:tcPr>
          <w:p w14:paraId="3D0666D7" w14:textId="77777777" w:rsidR="00FF7974" w:rsidRPr="003024EB" w:rsidRDefault="00FF7974" w:rsidP="000D1592">
            <w:pPr>
              <w:spacing w:before="20" w:after="20"/>
              <w:jc w:val="center"/>
              <w:rPr>
                <w:color w:val="000000" w:themeColor="text1"/>
                <w:sz w:val="16"/>
                <w:szCs w:val="16"/>
              </w:rPr>
            </w:pPr>
            <w:r w:rsidRPr="003024EB">
              <w:rPr>
                <w:color w:val="000000" w:themeColor="text1"/>
                <w:sz w:val="16"/>
                <w:szCs w:val="16"/>
              </w:rPr>
              <w:t>GUS</w:t>
            </w:r>
          </w:p>
        </w:tc>
        <w:tc>
          <w:tcPr>
            <w:tcW w:w="708" w:type="dxa"/>
            <w:shd w:val="clear" w:color="auto" w:fill="D9D9D9" w:themeFill="background1" w:themeFillShade="D9"/>
            <w:vAlign w:val="center"/>
          </w:tcPr>
          <w:p w14:paraId="39A414C8" w14:textId="77777777" w:rsidR="00FF7974" w:rsidRPr="00B85C13" w:rsidRDefault="00FF7974" w:rsidP="000D1592">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66BE0BDA" w14:textId="77777777" w:rsidR="00FF7974" w:rsidRPr="00B85C13" w:rsidRDefault="00FF7974" w:rsidP="000D1592">
            <w:pPr>
              <w:spacing w:before="20" w:after="20"/>
              <w:jc w:val="center"/>
              <w:rPr>
                <w:color w:val="000000" w:themeColor="text1"/>
                <w:sz w:val="15"/>
                <w:szCs w:val="15"/>
              </w:rPr>
            </w:pPr>
            <w:r w:rsidRPr="00B85C13">
              <w:rPr>
                <w:color w:val="000000" w:themeColor="text1"/>
                <w:sz w:val="15"/>
                <w:szCs w:val="15"/>
              </w:rPr>
              <w:t>70</w:t>
            </w:r>
          </w:p>
        </w:tc>
        <w:tc>
          <w:tcPr>
            <w:tcW w:w="709" w:type="dxa"/>
            <w:shd w:val="clear" w:color="auto" w:fill="D9D9D9" w:themeFill="background1" w:themeFillShade="D9"/>
            <w:vAlign w:val="center"/>
          </w:tcPr>
          <w:p w14:paraId="23D9AA2D" w14:textId="77777777" w:rsidR="00FF7974" w:rsidRPr="00B85C13" w:rsidRDefault="00FF7974" w:rsidP="000D1592">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r>
      <w:tr w:rsidR="007C1F25" w:rsidRPr="00B85C13" w14:paraId="6B5F2704" w14:textId="77777777" w:rsidTr="00EC36C5">
        <w:tc>
          <w:tcPr>
            <w:tcW w:w="686" w:type="dxa"/>
            <w:vMerge w:val="restart"/>
            <w:shd w:val="clear" w:color="auto" w:fill="D9D9D9" w:themeFill="background1" w:themeFillShade="D9"/>
          </w:tcPr>
          <w:p w14:paraId="03CF674B" w14:textId="77777777" w:rsidR="007C1F25" w:rsidRPr="00B85C13" w:rsidRDefault="007C1F25" w:rsidP="000D1592">
            <w:pPr>
              <w:spacing w:before="40" w:after="40" w:line="288" w:lineRule="auto"/>
              <w:ind w:right="-108" w:hanging="131"/>
              <w:jc w:val="center"/>
              <w:rPr>
                <w:rFonts w:cstheme="minorHAnsi"/>
                <w:b/>
                <w:color w:val="000000" w:themeColor="text1"/>
                <w:sz w:val="18"/>
                <w:szCs w:val="18"/>
              </w:rPr>
            </w:pPr>
            <w:r w:rsidRPr="00B85C13">
              <w:rPr>
                <w:rFonts w:cstheme="minorHAnsi"/>
                <w:b/>
                <w:color w:val="000000" w:themeColor="text1"/>
                <w:sz w:val="18"/>
                <w:szCs w:val="18"/>
              </w:rPr>
              <w:t>4.</w:t>
            </w:r>
          </w:p>
        </w:tc>
        <w:tc>
          <w:tcPr>
            <w:tcW w:w="851" w:type="dxa"/>
            <w:vMerge w:val="restart"/>
            <w:shd w:val="clear" w:color="auto" w:fill="D9D9D9" w:themeFill="background1" w:themeFillShade="D9"/>
            <w:textDirection w:val="btLr"/>
            <w:vAlign w:val="center"/>
          </w:tcPr>
          <w:p w14:paraId="46BA4F22" w14:textId="77777777" w:rsidR="007C1F25" w:rsidRPr="00B85C13" w:rsidRDefault="007C1F25" w:rsidP="000D1592">
            <w:pPr>
              <w:spacing w:before="20" w:after="20" w:line="288" w:lineRule="auto"/>
              <w:ind w:left="113" w:right="113"/>
              <w:jc w:val="center"/>
              <w:rPr>
                <w:rFonts w:ascii="Century Gothic" w:hAnsi="Century Gothic"/>
                <w:b/>
                <w:color w:val="000000" w:themeColor="text1"/>
                <w:sz w:val="12"/>
                <w:szCs w:val="12"/>
              </w:rPr>
            </w:pPr>
            <w:r w:rsidRPr="00B85C13">
              <w:rPr>
                <w:rFonts w:ascii="Century Gothic" w:hAnsi="Century Gothic"/>
                <w:b/>
                <w:color w:val="000000" w:themeColor="text1"/>
                <w:sz w:val="12"/>
                <w:szCs w:val="12"/>
              </w:rPr>
              <w:t>ODPOWIEDZIALNE WYKORZYSTANIE ZASOBÓW I OCHRONA WALORÓW ŚRODOWISKA NATURALNEGO</w:t>
            </w:r>
          </w:p>
          <w:p w14:paraId="747AAF9A" w14:textId="77777777" w:rsidR="007C1F25" w:rsidRPr="00B85C13" w:rsidRDefault="007C1F25" w:rsidP="000D1592">
            <w:pPr>
              <w:spacing w:before="20" w:after="20" w:line="288" w:lineRule="auto"/>
              <w:ind w:left="113" w:right="113"/>
              <w:jc w:val="center"/>
              <w:rPr>
                <w:rFonts w:ascii="Century Gothic" w:hAnsi="Century Gothic"/>
                <w:b/>
                <w:color w:val="000000" w:themeColor="text1"/>
                <w:sz w:val="12"/>
                <w:szCs w:val="12"/>
              </w:rPr>
            </w:pPr>
            <w:r w:rsidRPr="00B85C13">
              <w:rPr>
                <w:rFonts w:ascii="Century Gothic" w:hAnsi="Century Gothic"/>
                <w:b/>
                <w:color w:val="000000" w:themeColor="text1"/>
                <w:sz w:val="12"/>
                <w:szCs w:val="12"/>
              </w:rPr>
              <w:t>I DZIEDZICTWA KULTUROWEGO</w:t>
            </w:r>
          </w:p>
        </w:tc>
        <w:tc>
          <w:tcPr>
            <w:tcW w:w="4394" w:type="dxa"/>
            <w:shd w:val="clear" w:color="auto" w:fill="D9D9D9" w:themeFill="background1" w:themeFillShade="D9"/>
            <w:vAlign w:val="center"/>
          </w:tcPr>
          <w:p w14:paraId="21AFA880" w14:textId="77777777" w:rsidR="007C1F25" w:rsidRPr="00B85C13" w:rsidRDefault="007C1F25" w:rsidP="000D1592">
            <w:pPr>
              <w:spacing w:before="20" w:after="20"/>
              <w:rPr>
                <w:bCs/>
                <w:color w:val="000000" w:themeColor="text1"/>
                <w:sz w:val="15"/>
                <w:szCs w:val="15"/>
              </w:rPr>
            </w:pPr>
            <w:r w:rsidRPr="00B85C13">
              <w:rPr>
                <w:color w:val="000000" w:themeColor="text1"/>
                <w:sz w:val="15"/>
                <w:szCs w:val="15"/>
              </w:rPr>
              <w:t>Udział gruntów zdewastowanych i zdegradowanych wymagających rekultywacji w powierzchni ogółem [%]</w:t>
            </w:r>
          </w:p>
        </w:tc>
        <w:tc>
          <w:tcPr>
            <w:tcW w:w="709" w:type="dxa"/>
            <w:shd w:val="clear" w:color="auto" w:fill="D9D9D9" w:themeFill="background1" w:themeFillShade="D9"/>
            <w:vAlign w:val="center"/>
          </w:tcPr>
          <w:p w14:paraId="6ADFEC39" w14:textId="77777777" w:rsidR="007C1F25" w:rsidRPr="003024EB" w:rsidRDefault="007C1F25" w:rsidP="000D1592">
            <w:pPr>
              <w:spacing w:before="20" w:after="20"/>
              <w:jc w:val="center"/>
              <w:rPr>
                <w:color w:val="000000" w:themeColor="text1"/>
                <w:sz w:val="16"/>
                <w:szCs w:val="16"/>
              </w:rPr>
            </w:pPr>
            <w:r w:rsidRPr="003024EB">
              <w:rPr>
                <w:color w:val="000000" w:themeColor="text1"/>
                <w:sz w:val="16"/>
                <w:szCs w:val="16"/>
              </w:rPr>
              <w:t>GUS</w:t>
            </w:r>
          </w:p>
        </w:tc>
        <w:tc>
          <w:tcPr>
            <w:tcW w:w="708" w:type="dxa"/>
            <w:shd w:val="clear" w:color="auto" w:fill="D9D9D9" w:themeFill="background1" w:themeFillShade="D9"/>
            <w:vAlign w:val="center"/>
          </w:tcPr>
          <w:p w14:paraId="2B76299D" w14:textId="77777777" w:rsidR="007C1F25" w:rsidRPr="00B85C13" w:rsidRDefault="007C1F25"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6F273CE1" w14:textId="77777777" w:rsidR="007C1F25" w:rsidRPr="00B85C13" w:rsidRDefault="007C1F25" w:rsidP="000D1592">
            <w:pPr>
              <w:spacing w:before="20" w:after="20"/>
              <w:jc w:val="center"/>
              <w:rPr>
                <w:color w:val="000000" w:themeColor="text1"/>
                <w:sz w:val="15"/>
                <w:szCs w:val="15"/>
              </w:rPr>
            </w:pPr>
            <w:r w:rsidRPr="00B85C13">
              <w:rPr>
                <w:color w:val="000000" w:themeColor="text1"/>
                <w:sz w:val="15"/>
                <w:szCs w:val="15"/>
              </w:rPr>
              <w:t>0,4</w:t>
            </w:r>
          </w:p>
        </w:tc>
        <w:tc>
          <w:tcPr>
            <w:tcW w:w="709" w:type="dxa"/>
            <w:shd w:val="clear" w:color="auto" w:fill="D9D9D9" w:themeFill="background1" w:themeFillShade="D9"/>
            <w:vAlign w:val="center"/>
          </w:tcPr>
          <w:p w14:paraId="4F578391" w14:textId="77777777" w:rsidR="007C1F25" w:rsidRPr="00B85C13" w:rsidRDefault="007C1F25"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7C1F25" w:rsidRPr="00B85C13" w14:paraId="1EE42708" w14:textId="77777777" w:rsidTr="00EC36C5">
        <w:tc>
          <w:tcPr>
            <w:tcW w:w="686" w:type="dxa"/>
            <w:vMerge/>
            <w:shd w:val="clear" w:color="auto" w:fill="D9D9D9" w:themeFill="background1" w:themeFillShade="D9"/>
          </w:tcPr>
          <w:p w14:paraId="3C68C063" w14:textId="77777777" w:rsidR="007C1F25" w:rsidRPr="00B85C13" w:rsidRDefault="007C1F25" w:rsidP="000D1592">
            <w:pPr>
              <w:spacing w:before="40" w:after="40" w:line="288" w:lineRule="auto"/>
              <w:ind w:right="-108" w:hanging="131"/>
              <w:jc w:val="center"/>
              <w:rPr>
                <w:rFonts w:cstheme="minorHAnsi"/>
                <w:color w:val="000000" w:themeColor="text1"/>
                <w:sz w:val="18"/>
                <w:szCs w:val="18"/>
              </w:rPr>
            </w:pPr>
          </w:p>
        </w:tc>
        <w:tc>
          <w:tcPr>
            <w:tcW w:w="851" w:type="dxa"/>
            <w:vMerge/>
            <w:shd w:val="clear" w:color="auto" w:fill="D9D9D9" w:themeFill="background1" w:themeFillShade="D9"/>
            <w:textDirection w:val="btLr"/>
            <w:vAlign w:val="center"/>
          </w:tcPr>
          <w:p w14:paraId="19A95A3A" w14:textId="77777777" w:rsidR="007C1F25" w:rsidRPr="00B85C13" w:rsidRDefault="007C1F25"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10F728C2" w14:textId="77777777" w:rsidR="007C1F25" w:rsidRPr="00B85C13" w:rsidRDefault="007C1F25" w:rsidP="000D1592">
            <w:pPr>
              <w:spacing w:before="20" w:after="20"/>
              <w:rPr>
                <w:color w:val="000000" w:themeColor="text1"/>
                <w:sz w:val="15"/>
                <w:szCs w:val="15"/>
              </w:rPr>
            </w:pPr>
            <w:r w:rsidRPr="00B85C13">
              <w:rPr>
                <w:color w:val="000000" w:themeColor="text1"/>
                <w:sz w:val="15"/>
                <w:szCs w:val="15"/>
              </w:rPr>
              <w:t>Udział energii elektrycznej ze źródeł odnawialnych w produkcji energii elektrycznej ogółem [%]</w:t>
            </w:r>
          </w:p>
        </w:tc>
        <w:tc>
          <w:tcPr>
            <w:tcW w:w="709" w:type="dxa"/>
            <w:shd w:val="clear" w:color="auto" w:fill="D9D9D9" w:themeFill="background1" w:themeFillShade="D9"/>
            <w:vAlign w:val="center"/>
          </w:tcPr>
          <w:p w14:paraId="74E34B1A" w14:textId="77777777" w:rsidR="007C1F25" w:rsidRPr="00B85C13" w:rsidRDefault="007C1F25" w:rsidP="000D1592">
            <w:pPr>
              <w:spacing w:before="20" w:after="20"/>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4EC5203A" w14:textId="77777777" w:rsidR="007C1F25" w:rsidRPr="00B85C13" w:rsidRDefault="007C1F25"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7B722D9A" w14:textId="77777777" w:rsidR="007C1F25" w:rsidRPr="00B85C13" w:rsidRDefault="007C1F25" w:rsidP="000D1592">
            <w:pPr>
              <w:spacing w:before="20" w:after="20"/>
              <w:jc w:val="center"/>
              <w:rPr>
                <w:color w:val="000000" w:themeColor="text1"/>
                <w:sz w:val="15"/>
                <w:szCs w:val="15"/>
              </w:rPr>
            </w:pPr>
            <w:r w:rsidRPr="00B85C13">
              <w:rPr>
                <w:color w:val="000000" w:themeColor="text1"/>
                <w:sz w:val="15"/>
                <w:szCs w:val="15"/>
              </w:rPr>
              <w:t>6,5</w:t>
            </w:r>
          </w:p>
        </w:tc>
        <w:tc>
          <w:tcPr>
            <w:tcW w:w="709" w:type="dxa"/>
            <w:shd w:val="clear" w:color="auto" w:fill="D9D9D9" w:themeFill="background1" w:themeFillShade="D9"/>
            <w:vAlign w:val="center"/>
          </w:tcPr>
          <w:p w14:paraId="664C79A9" w14:textId="77777777" w:rsidR="007C1F25" w:rsidRPr="00B85C13" w:rsidRDefault="007C1F25"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7C1F25" w:rsidRPr="00B85C13" w14:paraId="1A7C5F39" w14:textId="77777777" w:rsidTr="00EC36C5">
        <w:tc>
          <w:tcPr>
            <w:tcW w:w="686" w:type="dxa"/>
            <w:vMerge/>
            <w:shd w:val="clear" w:color="auto" w:fill="D9D9D9" w:themeFill="background1" w:themeFillShade="D9"/>
          </w:tcPr>
          <w:p w14:paraId="31BA2131" w14:textId="77777777" w:rsidR="007C1F25" w:rsidRPr="00B85C13" w:rsidRDefault="007C1F25" w:rsidP="000D1592">
            <w:pPr>
              <w:spacing w:before="40" w:after="40" w:line="288" w:lineRule="auto"/>
              <w:ind w:right="-108" w:hanging="131"/>
              <w:jc w:val="center"/>
              <w:rPr>
                <w:rFonts w:cstheme="minorHAnsi"/>
                <w:color w:val="000000" w:themeColor="text1"/>
                <w:sz w:val="18"/>
                <w:szCs w:val="18"/>
              </w:rPr>
            </w:pPr>
          </w:p>
        </w:tc>
        <w:tc>
          <w:tcPr>
            <w:tcW w:w="851" w:type="dxa"/>
            <w:vMerge/>
            <w:shd w:val="clear" w:color="auto" w:fill="D9D9D9" w:themeFill="background1" w:themeFillShade="D9"/>
            <w:textDirection w:val="btLr"/>
            <w:vAlign w:val="center"/>
          </w:tcPr>
          <w:p w14:paraId="4C9832FC" w14:textId="77777777" w:rsidR="007C1F25" w:rsidRPr="00B85C13" w:rsidRDefault="007C1F25"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05E8D3C1" w14:textId="77777777" w:rsidR="007C1F25" w:rsidRPr="00B85C13" w:rsidRDefault="007C1F25" w:rsidP="000D1592">
            <w:pPr>
              <w:spacing w:before="20" w:after="20"/>
              <w:rPr>
                <w:color w:val="000000" w:themeColor="text1"/>
                <w:sz w:val="15"/>
                <w:szCs w:val="15"/>
              </w:rPr>
            </w:pPr>
            <w:r w:rsidRPr="00B85C13">
              <w:rPr>
                <w:color w:val="000000" w:themeColor="text1"/>
                <w:sz w:val="15"/>
                <w:szCs w:val="15"/>
              </w:rPr>
              <w:t>Emisja zanieczyszczeń gazowych w zakładów szczególnie uciążliwych SO</w:t>
            </w:r>
            <w:r w:rsidRPr="00B85C13">
              <w:rPr>
                <w:color w:val="000000" w:themeColor="text1"/>
                <w:sz w:val="15"/>
                <w:szCs w:val="15"/>
                <w:vertAlign w:val="subscript"/>
              </w:rPr>
              <w:t xml:space="preserve">2 </w:t>
            </w:r>
            <w:r w:rsidRPr="00B85C13">
              <w:rPr>
                <w:color w:val="000000" w:themeColor="text1"/>
                <w:sz w:val="15"/>
                <w:szCs w:val="15"/>
              </w:rPr>
              <w:t xml:space="preserve"> / NO</w:t>
            </w:r>
            <w:r w:rsidRPr="00B85C13">
              <w:rPr>
                <w:color w:val="000000" w:themeColor="text1"/>
                <w:sz w:val="15"/>
                <w:szCs w:val="15"/>
                <w:vertAlign w:val="subscript"/>
              </w:rPr>
              <w:t xml:space="preserve">x </w:t>
            </w:r>
            <w:r w:rsidRPr="00B85C13">
              <w:rPr>
                <w:color w:val="000000" w:themeColor="text1"/>
                <w:sz w:val="15"/>
                <w:szCs w:val="15"/>
              </w:rPr>
              <w:t>[kg na 1 mieszkańca]</w:t>
            </w:r>
          </w:p>
        </w:tc>
        <w:tc>
          <w:tcPr>
            <w:tcW w:w="709" w:type="dxa"/>
            <w:shd w:val="clear" w:color="auto" w:fill="D9D9D9" w:themeFill="background1" w:themeFillShade="D9"/>
            <w:vAlign w:val="center"/>
          </w:tcPr>
          <w:p w14:paraId="50103D4C" w14:textId="77777777" w:rsidR="007C1F25" w:rsidRPr="00B85C13" w:rsidRDefault="007C1F25" w:rsidP="000D1592">
            <w:pPr>
              <w:spacing w:before="20" w:after="20"/>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1A0C7091" w14:textId="77777777" w:rsidR="007C1F25" w:rsidRPr="00B85C13" w:rsidRDefault="007C1F25"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6A4729FD" w14:textId="77777777" w:rsidR="007C1F25" w:rsidRPr="00B85C13" w:rsidRDefault="007C1F25" w:rsidP="000D1592">
            <w:pPr>
              <w:spacing w:before="20" w:after="20"/>
              <w:jc w:val="center"/>
              <w:rPr>
                <w:color w:val="000000" w:themeColor="text1"/>
                <w:sz w:val="15"/>
                <w:szCs w:val="15"/>
              </w:rPr>
            </w:pPr>
            <w:r w:rsidRPr="00B85C13">
              <w:rPr>
                <w:color w:val="000000" w:themeColor="text1"/>
                <w:sz w:val="15"/>
                <w:szCs w:val="15"/>
              </w:rPr>
              <w:t>6,9 /</w:t>
            </w:r>
            <w:r w:rsidRPr="00B85C13">
              <w:rPr>
                <w:color w:val="000000" w:themeColor="text1"/>
                <w:sz w:val="15"/>
                <w:szCs w:val="15"/>
              </w:rPr>
              <w:br/>
              <w:t>3,8</w:t>
            </w:r>
          </w:p>
        </w:tc>
        <w:tc>
          <w:tcPr>
            <w:tcW w:w="709" w:type="dxa"/>
            <w:shd w:val="clear" w:color="auto" w:fill="D9D9D9" w:themeFill="background1" w:themeFillShade="D9"/>
            <w:vAlign w:val="center"/>
          </w:tcPr>
          <w:p w14:paraId="4722BB68" w14:textId="77777777" w:rsidR="007C1F25" w:rsidRPr="00B85C13" w:rsidRDefault="007C1F25"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7C1F25" w:rsidRPr="00B85C13" w14:paraId="6F469CCD" w14:textId="77777777" w:rsidTr="00EC36C5">
        <w:tc>
          <w:tcPr>
            <w:tcW w:w="686" w:type="dxa"/>
            <w:vMerge/>
            <w:shd w:val="clear" w:color="auto" w:fill="D9D9D9" w:themeFill="background1" w:themeFillShade="D9"/>
          </w:tcPr>
          <w:p w14:paraId="305DCA66" w14:textId="77777777" w:rsidR="007C1F25" w:rsidRPr="00B85C13" w:rsidRDefault="007C1F25" w:rsidP="000D1592">
            <w:pPr>
              <w:spacing w:before="40" w:after="40" w:line="288" w:lineRule="auto"/>
              <w:ind w:right="-108" w:hanging="131"/>
              <w:jc w:val="center"/>
              <w:rPr>
                <w:rFonts w:cstheme="minorHAnsi"/>
                <w:color w:val="000000" w:themeColor="text1"/>
                <w:sz w:val="18"/>
                <w:szCs w:val="18"/>
              </w:rPr>
            </w:pPr>
          </w:p>
        </w:tc>
        <w:tc>
          <w:tcPr>
            <w:tcW w:w="851" w:type="dxa"/>
            <w:vMerge/>
            <w:shd w:val="clear" w:color="auto" w:fill="D9D9D9" w:themeFill="background1" w:themeFillShade="D9"/>
            <w:textDirection w:val="btLr"/>
            <w:vAlign w:val="center"/>
          </w:tcPr>
          <w:p w14:paraId="192A89D7" w14:textId="77777777" w:rsidR="007C1F25" w:rsidRPr="00B85C13" w:rsidRDefault="007C1F25"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0FF6CE55" w14:textId="77777777" w:rsidR="007C1F25" w:rsidRPr="00B85C13" w:rsidRDefault="007C1F25" w:rsidP="000D1592">
            <w:pPr>
              <w:spacing w:before="20" w:after="20"/>
              <w:rPr>
                <w:color w:val="000000" w:themeColor="text1"/>
                <w:sz w:val="15"/>
                <w:szCs w:val="15"/>
              </w:rPr>
            </w:pPr>
            <w:r w:rsidRPr="00B85C13">
              <w:rPr>
                <w:color w:val="000000" w:themeColor="text1"/>
                <w:sz w:val="15"/>
                <w:szCs w:val="15"/>
              </w:rPr>
              <w:t>Udział odpadów komunalnych zebranych selektywnie w ilości odpadów komunalnych ogółem [%]</w:t>
            </w:r>
          </w:p>
        </w:tc>
        <w:tc>
          <w:tcPr>
            <w:tcW w:w="709" w:type="dxa"/>
            <w:shd w:val="clear" w:color="auto" w:fill="D9D9D9" w:themeFill="background1" w:themeFillShade="D9"/>
            <w:vAlign w:val="center"/>
          </w:tcPr>
          <w:p w14:paraId="0A564276" w14:textId="77777777" w:rsidR="007C1F25" w:rsidRPr="00B85C13" w:rsidRDefault="007C1F25" w:rsidP="000D1592">
            <w:pPr>
              <w:spacing w:before="20" w:after="20"/>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2A406975" w14:textId="77777777" w:rsidR="007C1F25" w:rsidRPr="00B85C13" w:rsidRDefault="007C1F25"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041A7703" w14:textId="77777777" w:rsidR="007C1F25" w:rsidRPr="00B85C13" w:rsidRDefault="007C1F25" w:rsidP="000D1592">
            <w:pPr>
              <w:spacing w:before="20" w:after="20"/>
              <w:jc w:val="center"/>
              <w:rPr>
                <w:color w:val="000000" w:themeColor="text1"/>
                <w:sz w:val="15"/>
                <w:szCs w:val="15"/>
              </w:rPr>
            </w:pPr>
            <w:r w:rsidRPr="00B85C13">
              <w:rPr>
                <w:color w:val="000000" w:themeColor="text1"/>
                <w:sz w:val="15"/>
                <w:szCs w:val="15"/>
              </w:rPr>
              <w:t>21,3</w:t>
            </w:r>
          </w:p>
        </w:tc>
        <w:tc>
          <w:tcPr>
            <w:tcW w:w="709" w:type="dxa"/>
            <w:shd w:val="clear" w:color="auto" w:fill="D9D9D9" w:themeFill="background1" w:themeFillShade="D9"/>
            <w:vAlign w:val="center"/>
          </w:tcPr>
          <w:p w14:paraId="065468D6" w14:textId="77777777" w:rsidR="007C1F25" w:rsidRPr="00B85C13" w:rsidRDefault="007C1F25"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7C1F25" w:rsidRPr="00B85C13" w14:paraId="058F5130" w14:textId="77777777" w:rsidTr="00EC36C5">
        <w:tc>
          <w:tcPr>
            <w:tcW w:w="686" w:type="dxa"/>
            <w:vMerge/>
            <w:shd w:val="clear" w:color="auto" w:fill="D9D9D9" w:themeFill="background1" w:themeFillShade="D9"/>
          </w:tcPr>
          <w:p w14:paraId="02FA541F" w14:textId="77777777" w:rsidR="007C1F25" w:rsidRPr="00B85C13" w:rsidRDefault="007C1F25" w:rsidP="000D1592">
            <w:pPr>
              <w:spacing w:before="40" w:after="40" w:line="288" w:lineRule="auto"/>
              <w:ind w:right="-108" w:hanging="131"/>
              <w:jc w:val="center"/>
              <w:rPr>
                <w:rFonts w:cstheme="minorHAnsi"/>
                <w:color w:val="000000" w:themeColor="text1"/>
                <w:sz w:val="18"/>
                <w:szCs w:val="18"/>
              </w:rPr>
            </w:pPr>
          </w:p>
        </w:tc>
        <w:tc>
          <w:tcPr>
            <w:tcW w:w="851" w:type="dxa"/>
            <w:vMerge/>
            <w:shd w:val="clear" w:color="auto" w:fill="D9D9D9" w:themeFill="background1" w:themeFillShade="D9"/>
            <w:textDirection w:val="btLr"/>
            <w:vAlign w:val="center"/>
          </w:tcPr>
          <w:p w14:paraId="5879CF40" w14:textId="77777777" w:rsidR="007C1F25" w:rsidRPr="00B85C13" w:rsidRDefault="007C1F25" w:rsidP="000D1592">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5410A79D" w14:textId="77777777" w:rsidR="007C1F25" w:rsidRPr="00B85C13" w:rsidRDefault="007C1F25" w:rsidP="000D1592">
            <w:pPr>
              <w:spacing w:before="20" w:after="20"/>
              <w:rPr>
                <w:color w:val="000000" w:themeColor="text1"/>
                <w:sz w:val="15"/>
                <w:szCs w:val="15"/>
              </w:rPr>
            </w:pPr>
            <w:r w:rsidRPr="00B85C13">
              <w:rPr>
                <w:color w:val="000000" w:themeColor="text1"/>
                <w:sz w:val="15"/>
                <w:szCs w:val="15"/>
              </w:rPr>
              <w:t>Udział obszarów prawnie chronionych w powierzchni ogółem [%]</w:t>
            </w:r>
          </w:p>
        </w:tc>
        <w:tc>
          <w:tcPr>
            <w:tcW w:w="709" w:type="dxa"/>
            <w:shd w:val="clear" w:color="auto" w:fill="D9D9D9" w:themeFill="background1" w:themeFillShade="D9"/>
            <w:vAlign w:val="center"/>
          </w:tcPr>
          <w:p w14:paraId="1DFB08F4" w14:textId="77777777" w:rsidR="007C1F25" w:rsidRPr="00B85C13" w:rsidRDefault="007C1F25" w:rsidP="000D1592">
            <w:pPr>
              <w:spacing w:before="20" w:after="20"/>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42934717" w14:textId="77777777" w:rsidR="007C1F25" w:rsidRPr="00B85C13" w:rsidRDefault="007C1F25"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271B1E04" w14:textId="77777777" w:rsidR="007C1F25" w:rsidRPr="00B85C13" w:rsidRDefault="007C1F25" w:rsidP="000D1592">
            <w:pPr>
              <w:spacing w:before="20" w:after="20"/>
              <w:jc w:val="center"/>
              <w:rPr>
                <w:color w:val="000000" w:themeColor="text1"/>
                <w:sz w:val="15"/>
                <w:szCs w:val="15"/>
              </w:rPr>
            </w:pPr>
            <w:r w:rsidRPr="00B85C13">
              <w:rPr>
                <w:color w:val="000000" w:themeColor="text1"/>
                <w:sz w:val="15"/>
                <w:szCs w:val="15"/>
              </w:rPr>
              <w:t>18,6</w:t>
            </w:r>
          </w:p>
        </w:tc>
        <w:tc>
          <w:tcPr>
            <w:tcW w:w="709" w:type="dxa"/>
            <w:shd w:val="clear" w:color="auto" w:fill="D9D9D9" w:themeFill="background1" w:themeFillShade="D9"/>
            <w:vAlign w:val="center"/>
          </w:tcPr>
          <w:p w14:paraId="565B3F11" w14:textId="77777777" w:rsidR="007C1F25" w:rsidRPr="00B85C13" w:rsidRDefault="007C1F25" w:rsidP="000D1592">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7C1F25" w:rsidRPr="00B85C13" w14:paraId="1755BF46" w14:textId="77777777" w:rsidTr="00EC36C5">
        <w:tc>
          <w:tcPr>
            <w:tcW w:w="686" w:type="dxa"/>
            <w:vMerge/>
            <w:shd w:val="clear" w:color="auto" w:fill="D9D9D9" w:themeFill="background1" w:themeFillShade="D9"/>
          </w:tcPr>
          <w:p w14:paraId="662A4207" w14:textId="77777777" w:rsidR="007C1F25" w:rsidRPr="00B85C13" w:rsidRDefault="007C1F25" w:rsidP="007C1F25">
            <w:pPr>
              <w:spacing w:before="40" w:after="40" w:line="288" w:lineRule="auto"/>
              <w:ind w:right="-108" w:hanging="131"/>
              <w:jc w:val="center"/>
              <w:rPr>
                <w:rFonts w:cstheme="minorHAnsi"/>
                <w:color w:val="000000" w:themeColor="text1"/>
                <w:sz w:val="18"/>
                <w:szCs w:val="18"/>
              </w:rPr>
            </w:pPr>
          </w:p>
        </w:tc>
        <w:tc>
          <w:tcPr>
            <w:tcW w:w="851" w:type="dxa"/>
            <w:vMerge/>
            <w:shd w:val="clear" w:color="auto" w:fill="D9D9D9" w:themeFill="background1" w:themeFillShade="D9"/>
            <w:textDirection w:val="btLr"/>
            <w:vAlign w:val="center"/>
          </w:tcPr>
          <w:p w14:paraId="7E33EB18" w14:textId="77777777" w:rsidR="007C1F25" w:rsidRPr="00B85C13" w:rsidRDefault="007C1F25" w:rsidP="007C1F25">
            <w:pPr>
              <w:spacing w:before="20" w:after="20" w:line="288" w:lineRule="auto"/>
              <w:ind w:left="113" w:right="113"/>
              <w:jc w:val="center"/>
              <w:rPr>
                <w:rFonts w:ascii="Century Gothic" w:hAnsi="Century Gothic"/>
                <w:b/>
                <w:color w:val="000000" w:themeColor="text1"/>
                <w:sz w:val="12"/>
                <w:szCs w:val="12"/>
              </w:rPr>
            </w:pPr>
          </w:p>
        </w:tc>
        <w:tc>
          <w:tcPr>
            <w:tcW w:w="4394" w:type="dxa"/>
            <w:shd w:val="clear" w:color="auto" w:fill="D9D9D9" w:themeFill="background1" w:themeFillShade="D9"/>
            <w:vAlign w:val="center"/>
          </w:tcPr>
          <w:p w14:paraId="28CEEEC8" w14:textId="77777777" w:rsidR="007C1F25" w:rsidRPr="00B85C13" w:rsidRDefault="007C1F25" w:rsidP="007C1F25">
            <w:pPr>
              <w:spacing w:before="20" w:after="20"/>
              <w:rPr>
                <w:color w:val="000000" w:themeColor="text1"/>
                <w:sz w:val="15"/>
                <w:szCs w:val="15"/>
              </w:rPr>
            </w:pPr>
            <w:r w:rsidRPr="0034218B">
              <w:rPr>
                <w:color w:val="000000" w:themeColor="text1"/>
                <w:sz w:val="15"/>
                <w:szCs w:val="15"/>
              </w:rPr>
              <w:t xml:space="preserve">Odpady wytworzone w ciągu roku (nagromadzone z wyłączeniem odpadów komunalnych) </w:t>
            </w:r>
            <w:r>
              <w:rPr>
                <w:color w:val="000000" w:themeColor="text1"/>
                <w:sz w:val="15"/>
                <w:szCs w:val="15"/>
              </w:rPr>
              <w:t>[</w:t>
            </w:r>
            <w:r w:rsidRPr="0034218B">
              <w:rPr>
                <w:color w:val="000000" w:themeColor="text1"/>
                <w:sz w:val="15"/>
                <w:szCs w:val="15"/>
              </w:rPr>
              <w:t>tys. ton</w:t>
            </w:r>
            <w:r>
              <w:rPr>
                <w:color w:val="000000" w:themeColor="text1"/>
                <w:sz w:val="15"/>
                <w:szCs w:val="15"/>
              </w:rPr>
              <w:t>]</w:t>
            </w:r>
          </w:p>
        </w:tc>
        <w:tc>
          <w:tcPr>
            <w:tcW w:w="709" w:type="dxa"/>
            <w:shd w:val="clear" w:color="auto" w:fill="D9D9D9" w:themeFill="background1" w:themeFillShade="D9"/>
            <w:vAlign w:val="center"/>
          </w:tcPr>
          <w:p w14:paraId="25AB3A43" w14:textId="77777777" w:rsidR="007C1F25" w:rsidRPr="00B85C13" w:rsidRDefault="007C1F25" w:rsidP="007C1F25">
            <w:pPr>
              <w:spacing w:before="20" w:after="20"/>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34E6DA62" w14:textId="77777777" w:rsidR="007C1F25" w:rsidRPr="00B85C13" w:rsidRDefault="007C1F25" w:rsidP="007C1F25">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1754A45E" w14:textId="77777777" w:rsidR="007C1F25" w:rsidRPr="00B85C13" w:rsidRDefault="007C1F25" w:rsidP="007C1F25">
            <w:pPr>
              <w:spacing w:before="20" w:after="20"/>
              <w:jc w:val="center"/>
              <w:rPr>
                <w:color w:val="000000" w:themeColor="text1"/>
                <w:sz w:val="15"/>
                <w:szCs w:val="15"/>
              </w:rPr>
            </w:pPr>
            <w:r w:rsidRPr="0034218B">
              <w:rPr>
                <w:color w:val="000000" w:themeColor="text1"/>
                <w:sz w:val="15"/>
                <w:szCs w:val="15"/>
              </w:rPr>
              <w:t>35 579,0</w:t>
            </w:r>
          </w:p>
        </w:tc>
        <w:tc>
          <w:tcPr>
            <w:tcW w:w="709" w:type="dxa"/>
            <w:shd w:val="clear" w:color="auto" w:fill="D9D9D9" w:themeFill="background1" w:themeFillShade="D9"/>
            <w:vAlign w:val="center"/>
          </w:tcPr>
          <w:p w14:paraId="2532578F" w14:textId="77777777" w:rsidR="007C1F25" w:rsidRPr="00B85C13" w:rsidRDefault="007C1F25" w:rsidP="007C1F25">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r>
      <w:tr w:rsidR="007C1F25" w:rsidRPr="00B85C13" w14:paraId="44A4392A" w14:textId="77777777" w:rsidTr="00EC36C5">
        <w:tc>
          <w:tcPr>
            <w:tcW w:w="686" w:type="dxa"/>
            <w:vMerge w:val="restart"/>
            <w:shd w:val="clear" w:color="auto" w:fill="D9D9D9" w:themeFill="background1" w:themeFillShade="D9"/>
          </w:tcPr>
          <w:p w14:paraId="4F97AE5B" w14:textId="77777777" w:rsidR="007C1F25" w:rsidRPr="00B85C13" w:rsidRDefault="007C1F25" w:rsidP="007C1F25">
            <w:pPr>
              <w:spacing w:before="40" w:after="40" w:line="288" w:lineRule="auto"/>
              <w:ind w:right="-108" w:hanging="131"/>
              <w:jc w:val="center"/>
              <w:rPr>
                <w:rFonts w:cstheme="minorHAnsi"/>
                <w:b/>
                <w:color w:val="000000" w:themeColor="text1"/>
                <w:sz w:val="18"/>
                <w:szCs w:val="18"/>
              </w:rPr>
            </w:pPr>
            <w:r w:rsidRPr="00B85C13">
              <w:rPr>
                <w:rFonts w:cstheme="minorHAnsi"/>
                <w:b/>
                <w:color w:val="000000" w:themeColor="text1"/>
                <w:sz w:val="18"/>
                <w:szCs w:val="18"/>
              </w:rPr>
              <w:t>5.</w:t>
            </w:r>
          </w:p>
        </w:tc>
        <w:tc>
          <w:tcPr>
            <w:tcW w:w="851" w:type="dxa"/>
            <w:vMerge w:val="restart"/>
            <w:shd w:val="clear" w:color="auto" w:fill="D9D9D9" w:themeFill="background1" w:themeFillShade="D9"/>
            <w:textDirection w:val="btLr"/>
            <w:vAlign w:val="center"/>
          </w:tcPr>
          <w:p w14:paraId="0908AF4E" w14:textId="77777777" w:rsidR="007C1F25" w:rsidRPr="00B85C13" w:rsidRDefault="007C1F25" w:rsidP="00075C1B">
            <w:pPr>
              <w:spacing w:before="20" w:after="20" w:line="288" w:lineRule="auto"/>
              <w:ind w:left="113" w:right="113"/>
              <w:jc w:val="center"/>
              <w:rPr>
                <w:rFonts w:ascii="Century Gothic" w:hAnsi="Century Gothic"/>
                <w:b/>
                <w:color w:val="000000" w:themeColor="text1"/>
                <w:sz w:val="12"/>
                <w:szCs w:val="12"/>
              </w:rPr>
            </w:pPr>
            <w:r w:rsidRPr="00B85C13">
              <w:rPr>
                <w:rFonts w:ascii="Century Gothic" w:hAnsi="Century Gothic"/>
                <w:b/>
                <w:color w:val="000000" w:themeColor="text1"/>
                <w:sz w:val="12"/>
                <w:szCs w:val="12"/>
              </w:rPr>
              <w:t>WZMOCNIENIE PRZESTRZENNEJ SPÓJNOŚCI REGIONU</w:t>
            </w:r>
          </w:p>
        </w:tc>
        <w:tc>
          <w:tcPr>
            <w:tcW w:w="4394" w:type="dxa"/>
            <w:shd w:val="clear" w:color="auto" w:fill="D9D9D9" w:themeFill="background1" w:themeFillShade="D9"/>
          </w:tcPr>
          <w:p w14:paraId="2D39F970" w14:textId="77777777" w:rsidR="007C1F25" w:rsidRPr="00B85C13" w:rsidRDefault="007C1F25" w:rsidP="007C1F25">
            <w:pPr>
              <w:spacing w:before="20" w:after="20"/>
              <w:rPr>
                <w:color w:val="000000" w:themeColor="text1"/>
                <w:sz w:val="15"/>
                <w:szCs w:val="15"/>
              </w:rPr>
            </w:pPr>
            <w:r w:rsidRPr="00B85C13">
              <w:rPr>
                <w:color w:val="000000" w:themeColor="text1"/>
                <w:sz w:val="15"/>
                <w:szCs w:val="15"/>
              </w:rPr>
              <w:t>Długość dróg ekspresowych i autostrad na 10 tys. ludności [km]</w:t>
            </w:r>
          </w:p>
        </w:tc>
        <w:tc>
          <w:tcPr>
            <w:tcW w:w="709" w:type="dxa"/>
            <w:shd w:val="clear" w:color="auto" w:fill="D9D9D9" w:themeFill="background1" w:themeFillShade="D9"/>
            <w:vAlign w:val="center"/>
          </w:tcPr>
          <w:p w14:paraId="2422F6B6" w14:textId="77777777" w:rsidR="007C1F25" w:rsidRPr="00B85C13" w:rsidRDefault="007C1F25" w:rsidP="007C1F25">
            <w:pPr>
              <w:spacing w:before="20" w:after="20"/>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6C5F605B" w14:textId="77777777" w:rsidR="007C1F25" w:rsidRPr="00B85C13" w:rsidRDefault="007C1F25" w:rsidP="007C1F25">
            <w:pPr>
              <w:spacing w:before="20" w:after="20"/>
              <w:jc w:val="center"/>
              <w:rPr>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220084C3" w14:textId="77777777" w:rsidR="007C1F25" w:rsidRPr="00B85C13" w:rsidRDefault="007C1F25" w:rsidP="007C1F25">
            <w:pPr>
              <w:spacing w:before="20" w:after="20"/>
              <w:jc w:val="center"/>
              <w:rPr>
                <w:color w:val="000000" w:themeColor="text1"/>
                <w:sz w:val="15"/>
                <w:szCs w:val="15"/>
              </w:rPr>
            </w:pPr>
            <w:r w:rsidRPr="00B85C13">
              <w:rPr>
                <w:color w:val="000000" w:themeColor="text1"/>
                <w:sz w:val="15"/>
                <w:szCs w:val="15"/>
              </w:rPr>
              <w:t xml:space="preserve">0,99 </w:t>
            </w:r>
          </w:p>
        </w:tc>
        <w:tc>
          <w:tcPr>
            <w:tcW w:w="709" w:type="dxa"/>
            <w:shd w:val="clear" w:color="auto" w:fill="D9D9D9" w:themeFill="background1" w:themeFillShade="D9"/>
            <w:vAlign w:val="center"/>
          </w:tcPr>
          <w:p w14:paraId="08F1F081" w14:textId="77777777" w:rsidR="007C1F25" w:rsidRPr="00B85C13" w:rsidRDefault="007C1F25" w:rsidP="007C1F25">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7C1F25" w:rsidRPr="00B85C13" w14:paraId="5AB95DC9" w14:textId="77777777" w:rsidTr="00EC36C5">
        <w:tc>
          <w:tcPr>
            <w:tcW w:w="686" w:type="dxa"/>
            <w:vMerge/>
            <w:shd w:val="clear" w:color="auto" w:fill="D9D9D9" w:themeFill="background1" w:themeFillShade="D9"/>
          </w:tcPr>
          <w:p w14:paraId="6B31D1DA" w14:textId="77777777" w:rsidR="007C1F25" w:rsidRPr="00B85C13" w:rsidRDefault="007C1F25" w:rsidP="007C1F25">
            <w:pPr>
              <w:spacing w:before="40" w:after="40" w:line="288" w:lineRule="auto"/>
              <w:ind w:right="-108"/>
              <w:rPr>
                <w:color w:val="000000" w:themeColor="text1"/>
                <w:sz w:val="16"/>
                <w:szCs w:val="16"/>
              </w:rPr>
            </w:pPr>
          </w:p>
        </w:tc>
        <w:tc>
          <w:tcPr>
            <w:tcW w:w="851" w:type="dxa"/>
            <w:vMerge/>
            <w:shd w:val="clear" w:color="auto" w:fill="D9D9D9" w:themeFill="background1" w:themeFillShade="D9"/>
          </w:tcPr>
          <w:p w14:paraId="714C90FA" w14:textId="77777777" w:rsidR="007C1F25" w:rsidRPr="00B85C13" w:rsidRDefault="007C1F25" w:rsidP="007C1F25">
            <w:pPr>
              <w:spacing w:before="40" w:after="40" w:line="288" w:lineRule="auto"/>
              <w:rPr>
                <w:color w:val="000000" w:themeColor="text1"/>
                <w:sz w:val="16"/>
                <w:szCs w:val="16"/>
              </w:rPr>
            </w:pPr>
          </w:p>
        </w:tc>
        <w:tc>
          <w:tcPr>
            <w:tcW w:w="4394" w:type="dxa"/>
            <w:shd w:val="clear" w:color="auto" w:fill="D9D9D9" w:themeFill="background1" w:themeFillShade="D9"/>
          </w:tcPr>
          <w:p w14:paraId="2162BF88" w14:textId="77777777" w:rsidR="007C1F25" w:rsidRPr="00B85C13" w:rsidRDefault="007C1F25" w:rsidP="007C1F25">
            <w:pPr>
              <w:spacing w:before="20" w:after="20"/>
              <w:rPr>
                <w:color w:val="000000" w:themeColor="text1"/>
                <w:sz w:val="15"/>
                <w:szCs w:val="15"/>
              </w:rPr>
            </w:pPr>
            <w:r>
              <w:rPr>
                <w:color w:val="000000" w:themeColor="text1"/>
                <w:sz w:val="15"/>
                <w:szCs w:val="15"/>
              </w:rPr>
              <w:t>Udział</w:t>
            </w:r>
            <w:r w:rsidRPr="00B85C13">
              <w:rPr>
                <w:color w:val="000000" w:themeColor="text1"/>
                <w:sz w:val="15"/>
                <w:szCs w:val="15"/>
              </w:rPr>
              <w:t xml:space="preserve"> mieszkańców </w:t>
            </w:r>
            <w:r w:rsidRPr="007C1F25">
              <w:rPr>
                <w:color w:val="000000" w:themeColor="text1"/>
                <w:sz w:val="15"/>
                <w:szCs w:val="15"/>
              </w:rPr>
              <w:t>w strefie dostępności do 30 minut od węzłów autostrad i dróg ekspresowych w ogólnej liczbie ludności [%]</w:t>
            </w:r>
          </w:p>
        </w:tc>
        <w:tc>
          <w:tcPr>
            <w:tcW w:w="709" w:type="dxa"/>
            <w:shd w:val="clear" w:color="auto" w:fill="D9D9D9" w:themeFill="background1" w:themeFillShade="D9"/>
            <w:vAlign w:val="center"/>
          </w:tcPr>
          <w:p w14:paraId="645A8FDB" w14:textId="77777777" w:rsidR="007C1F25" w:rsidRPr="00B85C13" w:rsidRDefault="007C1F25" w:rsidP="007C1F25">
            <w:pPr>
              <w:spacing w:before="20" w:after="20"/>
              <w:jc w:val="center"/>
              <w:rPr>
                <w:color w:val="000000" w:themeColor="text1"/>
                <w:sz w:val="15"/>
                <w:szCs w:val="15"/>
              </w:rPr>
            </w:pPr>
            <w:r w:rsidRPr="00B85C13">
              <w:rPr>
                <w:color w:val="000000" w:themeColor="text1"/>
                <w:sz w:val="15"/>
                <w:szCs w:val="15"/>
              </w:rPr>
              <w:t>IRT</w:t>
            </w:r>
          </w:p>
        </w:tc>
        <w:tc>
          <w:tcPr>
            <w:tcW w:w="708" w:type="dxa"/>
            <w:shd w:val="clear" w:color="auto" w:fill="D9D9D9" w:themeFill="background1" w:themeFillShade="D9"/>
            <w:vAlign w:val="center"/>
          </w:tcPr>
          <w:p w14:paraId="014DC165" w14:textId="77777777" w:rsidR="007C1F25" w:rsidRPr="00B85C13" w:rsidRDefault="007C1F25" w:rsidP="007C1F25">
            <w:pPr>
              <w:spacing w:before="20" w:after="20"/>
              <w:jc w:val="center"/>
              <w:rPr>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1F00E455" w14:textId="77777777" w:rsidR="007C1F25" w:rsidRPr="004D6D7D" w:rsidRDefault="007C1F25" w:rsidP="007C1F25">
            <w:pPr>
              <w:spacing w:before="20" w:after="20"/>
              <w:jc w:val="center"/>
              <w:rPr>
                <w:strike/>
                <w:color w:val="000000" w:themeColor="text1"/>
                <w:sz w:val="15"/>
                <w:szCs w:val="15"/>
              </w:rPr>
            </w:pPr>
            <w:r w:rsidRPr="007C1F25">
              <w:rPr>
                <w:color w:val="000000" w:themeColor="text1"/>
                <w:sz w:val="15"/>
                <w:szCs w:val="15"/>
              </w:rPr>
              <w:t>61</w:t>
            </w:r>
          </w:p>
        </w:tc>
        <w:tc>
          <w:tcPr>
            <w:tcW w:w="709" w:type="dxa"/>
            <w:shd w:val="clear" w:color="auto" w:fill="D9D9D9" w:themeFill="background1" w:themeFillShade="D9"/>
            <w:vAlign w:val="center"/>
          </w:tcPr>
          <w:p w14:paraId="004463E8" w14:textId="77777777" w:rsidR="007C1F25" w:rsidRPr="00B85C13" w:rsidRDefault="007C1F25" w:rsidP="007C1F25">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7C1F25" w:rsidRPr="00B85C13" w14:paraId="756388CD" w14:textId="77777777" w:rsidTr="00EC36C5">
        <w:tc>
          <w:tcPr>
            <w:tcW w:w="686" w:type="dxa"/>
            <w:vMerge/>
            <w:shd w:val="clear" w:color="auto" w:fill="D9D9D9" w:themeFill="background1" w:themeFillShade="D9"/>
          </w:tcPr>
          <w:p w14:paraId="144FC772" w14:textId="77777777" w:rsidR="007C1F25" w:rsidRPr="00B85C13" w:rsidRDefault="007C1F25" w:rsidP="007C1F25">
            <w:pPr>
              <w:spacing w:before="40" w:after="40" w:line="288" w:lineRule="auto"/>
              <w:ind w:right="-108"/>
              <w:rPr>
                <w:color w:val="000000" w:themeColor="text1"/>
                <w:sz w:val="16"/>
                <w:szCs w:val="16"/>
              </w:rPr>
            </w:pPr>
          </w:p>
        </w:tc>
        <w:tc>
          <w:tcPr>
            <w:tcW w:w="851" w:type="dxa"/>
            <w:vMerge/>
            <w:shd w:val="clear" w:color="auto" w:fill="D9D9D9" w:themeFill="background1" w:themeFillShade="D9"/>
          </w:tcPr>
          <w:p w14:paraId="53A31B4F" w14:textId="77777777" w:rsidR="007C1F25" w:rsidRPr="00B85C13" w:rsidRDefault="007C1F25" w:rsidP="007C1F25">
            <w:pPr>
              <w:spacing w:before="40" w:after="40" w:line="288" w:lineRule="auto"/>
              <w:rPr>
                <w:color w:val="000000" w:themeColor="text1"/>
                <w:sz w:val="16"/>
                <w:szCs w:val="16"/>
              </w:rPr>
            </w:pPr>
          </w:p>
        </w:tc>
        <w:tc>
          <w:tcPr>
            <w:tcW w:w="4394" w:type="dxa"/>
            <w:shd w:val="clear" w:color="auto" w:fill="D9D9D9" w:themeFill="background1" w:themeFillShade="D9"/>
          </w:tcPr>
          <w:p w14:paraId="335B76B3" w14:textId="77777777" w:rsidR="007C1F25" w:rsidRPr="00B85C13" w:rsidRDefault="007C1F25" w:rsidP="007C1F25">
            <w:pPr>
              <w:spacing w:before="20" w:after="20"/>
              <w:rPr>
                <w:color w:val="000000" w:themeColor="text1"/>
                <w:sz w:val="15"/>
                <w:szCs w:val="15"/>
              </w:rPr>
            </w:pPr>
            <w:r w:rsidRPr="00B85C13">
              <w:rPr>
                <w:color w:val="000000" w:themeColor="text1"/>
                <w:sz w:val="15"/>
                <w:szCs w:val="15"/>
              </w:rPr>
              <w:t>Liczba pasażerów odprawianych w transporcie kolejowym (Koleje Dolnośląskie, Przewozy Regionalne) [mln os.]</w:t>
            </w:r>
          </w:p>
        </w:tc>
        <w:tc>
          <w:tcPr>
            <w:tcW w:w="709" w:type="dxa"/>
            <w:shd w:val="clear" w:color="auto" w:fill="D9D9D9" w:themeFill="background1" w:themeFillShade="D9"/>
            <w:vAlign w:val="center"/>
          </w:tcPr>
          <w:p w14:paraId="56E57210" w14:textId="77777777" w:rsidR="007C1F25" w:rsidRPr="00B85C13" w:rsidRDefault="007C1F25" w:rsidP="007C1F25">
            <w:pPr>
              <w:spacing w:before="20" w:after="20"/>
              <w:jc w:val="center"/>
              <w:rPr>
                <w:color w:val="000000" w:themeColor="text1"/>
                <w:sz w:val="15"/>
                <w:szCs w:val="15"/>
              </w:rPr>
            </w:pPr>
            <w:r w:rsidRPr="00B85C13">
              <w:rPr>
                <w:color w:val="000000" w:themeColor="text1"/>
                <w:sz w:val="15"/>
                <w:szCs w:val="15"/>
              </w:rPr>
              <w:t>UMWD</w:t>
            </w:r>
            <w:r w:rsidRPr="00B85C13">
              <w:rPr>
                <w:rStyle w:val="Odwoanieprzypisudolnego"/>
                <w:color w:val="000000" w:themeColor="text1"/>
                <w:sz w:val="15"/>
                <w:szCs w:val="15"/>
              </w:rPr>
              <w:footnoteReference w:id="6"/>
            </w:r>
          </w:p>
        </w:tc>
        <w:tc>
          <w:tcPr>
            <w:tcW w:w="708" w:type="dxa"/>
            <w:shd w:val="clear" w:color="auto" w:fill="D9D9D9" w:themeFill="background1" w:themeFillShade="D9"/>
            <w:vAlign w:val="center"/>
          </w:tcPr>
          <w:p w14:paraId="3B55C321" w14:textId="77777777" w:rsidR="007C1F25" w:rsidRPr="00B85C13" w:rsidRDefault="007C1F25" w:rsidP="007C1F25">
            <w:pPr>
              <w:spacing w:before="20" w:after="20"/>
              <w:jc w:val="center"/>
              <w:rPr>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642B915E" w14:textId="77777777" w:rsidR="007C1F25" w:rsidRPr="00B85C13" w:rsidRDefault="007C1F25" w:rsidP="007C1F25">
            <w:pPr>
              <w:spacing w:before="20" w:after="20"/>
              <w:jc w:val="center"/>
              <w:rPr>
                <w:color w:val="000000" w:themeColor="text1"/>
                <w:sz w:val="15"/>
                <w:szCs w:val="15"/>
              </w:rPr>
            </w:pPr>
            <w:r w:rsidRPr="00B85C13">
              <w:rPr>
                <w:color w:val="000000" w:themeColor="text1"/>
                <w:sz w:val="15"/>
                <w:szCs w:val="15"/>
              </w:rPr>
              <w:t xml:space="preserve">19,8 </w:t>
            </w:r>
          </w:p>
        </w:tc>
        <w:tc>
          <w:tcPr>
            <w:tcW w:w="709" w:type="dxa"/>
            <w:shd w:val="clear" w:color="auto" w:fill="D9D9D9" w:themeFill="background1" w:themeFillShade="D9"/>
            <w:vAlign w:val="center"/>
          </w:tcPr>
          <w:p w14:paraId="7674AED1" w14:textId="77777777" w:rsidR="007C1F25" w:rsidRPr="00B85C13" w:rsidRDefault="007C1F25" w:rsidP="007C1F25">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7C1F25" w:rsidRPr="00B85C13" w14:paraId="65510D83" w14:textId="77777777" w:rsidTr="00EC36C5">
        <w:tc>
          <w:tcPr>
            <w:tcW w:w="686" w:type="dxa"/>
            <w:vMerge/>
            <w:shd w:val="clear" w:color="auto" w:fill="D9D9D9" w:themeFill="background1" w:themeFillShade="D9"/>
          </w:tcPr>
          <w:p w14:paraId="06840A80" w14:textId="77777777" w:rsidR="007C1F25" w:rsidRPr="00B85C13" w:rsidRDefault="007C1F25" w:rsidP="007C1F25">
            <w:pPr>
              <w:spacing w:before="40" w:after="40" w:line="288" w:lineRule="auto"/>
              <w:ind w:right="-108"/>
              <w:rPr>
                <w:color w:val="000000" w:themeColor="text1"/>
                <w:sz w:val="16"/>
                <w:szCs w:val="16"/>
              </w:rPr>
            </w:pPr>
          </w:p>
        </w:tc>
        <w:tc>
          <w:tcPr>
            <w:tcW w:w="851" w:type="dxa"/>
            <w:vMerge/>
            <w:shd w:val="clear" w:color="auto" w:fill="D9D9D9" w:themeFill="background1" w:themeFillShade="D9"/>
          </w:tcPr>
          <w:p w14:paraId="129384E1" w14:textId="77777777" w:rsidR="007C1F25" w:rsidRPr="00B85C13" w:rsidRDefault="007C1F25" w:rsidP="007C1F25">
            <w:pPr>
              <w:spacing w:before="40" w:after="40" w:line="288" w:lineRule="auto"/>
              <w:rPr>
                <w:color w:val="000000" w:themeColor="text1"/>
                <w:sz w:val="16"/>
                <w:szCs w:val="16"/>
              </w:rPr>
            </w:pPr>
          </w:p>
        </w:tc>
        <w:tc>
          <w:tcPr>
            <w:tcW w:w="4394" w:type="dxa"/>
            <w:shd w:val="clear" w:color="auto" w:fill="D9D9D9" w:themeFill="background1" w:themeFillShade="D9"/>
          </w:tcPr>
          <w:p w14:paraId="405D5DF1" w14:textId="77777777" w:rsidR="007C1F25" w:rsidRPr="00B85C13" w:rsidRDefault="007C1F25" w:rsidP="007C1F25">
            <w:pPr>
              <w:spacing w:before="20" w:after="20"/>
              <w:rPr>
                <w:color w:val="000000" w:themeColor="text1"/>
                <w:sz w:val="15"/>
                <w:szCs w:val="15"/>
              </w:rPr>
            </w:pPr>
            <w:r w:rsidRPr="00B85C13">
              <w:rPr>
                <w:color w:val="000000" w:themeColor="text1"/>
                <w:sz w:val="15"/>
                <w:szCs w:val="15"/>
              </w:rPr>
              <w:t>Ruch pasażerów w portach lotniczych - przyjazdy i wyjazdy [tys. os.]</w:t>
            </w:r>
          </w:p>
        </w:tc>
        <w:tc>
          <w:tcPr>
            <w:tcW w:w="709" w:type="dxa"/>
            <w:shd w:val="clear" w:color="auto" w:fill="D9D9D9" w:themeFill="background1" w:themeFillShade="D9"/>
            <w:vAlign w:val="center"/>
          </w:tcPr>
          <w:p w14:paraId="58E9B4DA" w14:textId="77777777" w:rsidR="007C1F25" w:rsidRPr="00B85C13" w:rsidRDefault="007C1F25" w:rsidP="007C1F25">
            <w:pPr>
              <w:spacing w:before="20" w:after="20"/>
              <w:jc w:val="center"/>
              <w:rPr>
                <w:color w:val="000000" w:themeColor="text1"/>
                <w:sz w:val="15"/>
                <w:szCs w:val="15"/>
              </w:rPr>
            </w:pPr>
            <w:r w:rsidRPr="00B85C13">
              <w:rPr>
                <w:color w:val="000000" w:themeColor="text1"/>
                <w:sz w:val="15"/>
                <w:szCs w:val="15"/>
              </w:rPr>
              <w:t>GUS</w:t>
            </w:r>
          </w:p>
        </w:tc>
        <w:tc>
          <w:tcPr>
            <w:tcW w:w="708" w:type="dxa"/>
            <w:shd w:val="clear" w:color="auto" w:fill="D9D9D9" w:themeFill="background1" w:themeFillShade="D9"/>
            <w:vAlign w:val="center"/>
          </w:tcPr>
          <w:p w14:paraId="18CBE1EB" w14:textId="77777777" w:rsidR="007C1F25" w:rsidRPr="00B85C13" w:rsidRDefault="007C1F25" w:rsidP="007C1F25">
            <w:pPr>
              <w:spacing w:before="20" w:after="20"/>
              <w:jc w:val="center"/>
              <w:rPr>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60A6BC3A" w14:textId="77777777" w:rsidR="007C1F25" w:rsidRPr="00B85C13" w:rsidRDefault="007C1F25" w:rsidP="007C1F25">
            <w:pPr>
              <w:spacing w:before="20" w:after="20"/>
              <w:jc w:val="center"/>
              <w:rPr>
                <w:color w:val="000000" w:themeColor="text1"/>
                <w:sz w:val="15"/>
                <w:szCs w:val="15"/>
              </w:rPr>
            </w:pPr>
            <w:r w:rsidRPr="00B85C13">
              <w:rPr>
                <w:color w:val="000000" w:themeColor="text1"/>
                <w:sz w:val="15"/>
                <w:szCs w:val="15"/>
              </w:rPr>
              <w:t>2</w:t>
            </w:r>
            <w:r w:rsidR="009F4965">
              <w:rPr>
                <w:color w:val="000000" w:themeColor="text1"/>
                <w:sz w:val="15"/>
                <w:szCs w:val="15"/>
              </w:rPr>
              <w:t> </w:t>
            </w:r>
            <w:r w:rsidRPr="00B85C13">
              <w:rPr>
                <w:color w:val="000000" w:themeColor="text1"/>
                <w:sz w:val="15"/>
                <w:szCs w:val="15"/>
              </w:rPr>
              <w:t>371,6</w:t>
            </w:r>
          </w:p>
        </w:tc>
        <w:tc>
          <w:tcPr>
            <w:tcW w:w="709" w:type="dxa"/>
            <w:shd w:val="clear" w:color="auto" w:fill="D9D9D9" w:themeFill="background1" w:themeFillShade="D9"/>
            <w:vAlign w:val="center"/>
          </w:tcPr>
          <w:p w14:paraId="778FDE53" w14:textId="77777777" w:rsidR="007C1F25" w:rsidRPr="00B85C13" w:rsidRDefault="007C1F25" w:rsidP="007C1F25">
            <w:pPr>
              <w:spacing w:before="20" w:after="20"/>
              <w:jc w:val="center"/>
              <w:rPr>
                <w:color w:val="000000" w:themeColor="text1"/>
                <w:sz w:val="15"/>
                <w:szCs w:val="15"/>
              </w:rPr>
            </w:pPr>
            <w:r w:rsidRPr="00B85C13">
              <w:rPr>
                <w:rFonts w:ascii="Arial" w:hAnsi="Arial" w:cs="Arial"/>
                <w:color w:val="000000" w:themeColor="text1"/>
                <w:sz w:val="15"/>
                <w:szCs w:val="15"/>
              </w:rPr>
              <w:t>▲</w:t>
            </w:r>
          </w:p>
        </w:tc>
      </w:tr>
      <w:tr w:rsidR="007C1F25" w:rsidRPr="00B85C13" w14:paraId="5A0DC653" w14:textId="77777777" w:rsidTr="00EC36C5">
        <w:tc>
          <w:tcPr>
            <w:tcW w:w="686" w:type="dxa"/>
            <w:vMerge/>
            <w:shd w:val="clear" w:color="auto" w:fill="D9D9D9" w:themeFill="background1" w:themeFillShade="D9"/>
          </w:tcPr>
          <w:p w14:paraId="71804210" w14:textId="77777777" w:rsidR="007C1F25" w:rsidRPr="00B85C13" w:rsidRDefault="007C1F25" w:rsidP="007C1F25">
            <w:pPr>
              <w:spacing w:before="40" w:after="40" w:line="288" w:lineRule="auto"/>
              <w:ind w:right="-108"/>
              <w:rPr>
                <w:color w:val="000000" w:themeColor="text1"/>
                <w:sz w:val="16"/>
                <w:szCs w:val="16"/>
              </w:rPr>
            </w:pPr>
          </w:p>
        </w:tc>
        <w:tc>
          <w:tcPr>
            <w:tcW w:w="851" w:type="dxa"/>
            <w:vMerge/>
            <w:shd w:val="clear" w:color="auto" w:fill="D9D9D9" w:themeFill="background1" w:themeFillShade="D9"/>
          </w:tcPr>
          <w:p w14:paraId="60735A18" w14:textId="77777777" w:rsidR="007C1F25" w:rsidRPr="00B85C13" w:rsidRDefault="007C1F25" w:rsidP="007C1F25">
            <w:pPr>
              <w:spacing w:before="40" w:after="40" w:line="288" w:lineRule="auto"/>
              <w:rPr>
                <w:color w:val="000000" w:themeColor="text1"/>
                <w:sz w:val="16"/>
                <w:szCs w:val="16"/>
              </w:rPr>
            </w:pPr>
          </w:p>
        </w:tc>
        <w:tc>
          <w:tcPr>
            <w:tcW w:w="4394" w:type="dxa"/>
            <w:shd w:val="clear" w:color="auto" w:fill="D9D9D9" w:themeFill="background1" w:themeFillShade="D9"/>
            <w:vAlign w:val="center"/>
          </w:tcPr>
          <w:p w14:paraId="44543557" w14:textId="77777777" w:rsidR="007C1F25" w:rsidRPr="00B85C13" w:rsidRDefault="007C1F25" w:rsidP="007C1F25">
            <w:pPr>
              <w:spacing w:before="20" w:after="20"/>
              <w:rPr>
                <w:color w:val="000000" w:themeColor="text1"/>
                <w:sz w:val="15"/>
                <w:szCs w:val="15"/>
              </w:rPr>
            </w:pPr>
            <w:r>
              <w:rPr>
                <w:color w:val="000000" w:themeColor="text1"/>
                <w:sz w:val="15"/>
                <w:szCs w:val="15"/>
              </w:rPr>
              <w:t>L</w:t>
            </w:r>
            <w:r w:rsidRPr="008F7CED">
              <w:rPr>
                <w:color w:val="000000" w:themeColor="text1"/>
                <w:sz w:val="15"/>
                <w:szCs w:val="15"/>
              </w:rPr>
              <w:t xml:space="preserve">iczba modułów </w:t>
            </w:r>
            <w:r>
              <w:rPr>
                <w:color w:val="000000" w:themeColor="text1"/>
                <w:sz w:val="15"/>
                <w:szCs w:val="15"/>
              </w:rPr>
              <w:t xml:space="preserve">tematycznych </w:t>
            </w:r>
            <w:r w:rsidRPr="008F7CED">
              <w:rPr>
                <w:color w:val="000000" w:themeColor="text1"/>
                <w:sz w:val="15"/>
                <w:szCs w:val="15"/>
              </w:rPr>
              <w:t>na Geoportalu Dolny Śląsk</w:t>
            </w:r>
          </w:p>
        </w:tc>
        <w:tc>
          <w:tcPr>
            <w:tcW w:w="709" w:type="dxa"/>
            <w:shd w:val="clear" w:color="auto" w:fill="D9D9D9" w:themeFill="background1" w:themeFillShade="D9"/>
            <w:vAlign w:val="center"/>
          </w:tcPr>
          <w:p w14:paraId="6D8F36A6" w14:textId="77777777" w:rsidR="007C1F25" w:rsidRPr="003024EB" w:rsidRDefault="007C1F25" w:rsidP="007C1F25">
            <w:pPr>
              <w:spacing w:before="20" w:after="20"/>
              <w:jc w:val="center"/>
              <w:rPr>
                <w:color w:val="000000" w:themeColor="text1"/>
                <w:sz w:val="14"/>
                <w:szCs w:val="14"/>
              </w:rPr>
            </w:pPr>
            <w:r w:rsidRPr="003024EB">
              <w:rPr>
                <w:color w:val="000000" w:themeColor="text1"/>
                <w:sz w:val="14"/>
                <w:szCs w:val="14"/>
              </w:rPr>
              <w:t>UMWD</w:t>
            </w:r>
          </w:p>
        </w:tc>
        <w:tc>
          <w:tcPr>
            <w:tcW w:w="708" w:type="dxa"/>
            <w:shd w:val="clear" w:color="auto" w:fill="D9D9D9" w:themeFill="background1" w:themeFillShade="D9"/>
            <w:vAlign w:val="center"/>
          </w:tcPr>
          <w:p w14:paraId="2A307BA9" w14:textId="77777777" w:rsidR="007C1F25" w:rsidRPr="00B85C13" w:rsidRDefault="007C1F25" w:rsidP="007C1F25">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2104D7E4" w14:textId="77777777" w:rsidR="007C1F25" w:rsidRPr="00B85C13" w:rsidRDefault="007C1F25" w:rsidP="007C1F25">
            <w:pPr>
              <w:spacing w:before="20" w:after="20"/>
              <w:jc w:val="center"/>
              <w:rPr>
                <w:color w:val="000000" w:themeColor="text1"/>
                <w:sz w:val="15"/>
                <w:szCs w:val="15"/>
              </w:rPr>
            </w:pPr>
            <w:r>
              <w:rPr>
                <w:color w:val="000000" w:themeColor="text1"/>
                <w:sz w:val="15"/>
                <w:szCs w:val="15"/>
              </w:rPr>
              <w:t>28</w:t>
            </w:r>
          </w:p>
        </w:tc>
        <w:tc>
          <w:tcPr>
            <w:tcW w:w="709" w:type="dxa"/>
            <w:shd w:val="clear" w:color="auto" w:fill="D9D9D9" w:themeFill="background1" w:themeFillShade="D9"/>
            <w:vAlign w:val="center"/>
          </w:tcPr>
          <w:p w14:paraId="51DB02F8" w14:textId="77777777" w:rsidR="007C1F25" w:rsidRPr="00B85C13" w:rsidRDefault="007C1F25" w:rsidP="007C1F25">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r>
      <w:tr w:rsidR="007C1F25" w:rsidRPr="00B85C13" w14:paraId="4AAC6917" w14:textId="77777777" w:rsidTr="00EC36C5">
        <w:tc>
          <w:tcPr>
            <w:tcW w:w="686" w:type="dxa"/>
            <w:vMerge/>
            <w:shd w:val="clear" w:color="auto" w:fill="D9D9D9" w:themeFill="background1" w:themeFillShade="D9"/>
          </w:tcPr>
          <w:p w14:paraId="5D7E3D03" w14:textId="77777777" w:rsidR="007C1F25" w:rsidRPr="00B85C13" w:rsidRDefault="007C1F25" w:rsidP="007C1F25">
            <w:pPr>
              <w:spacing w:before="40" w:after="40" w:line="288" w:lineRule="auto"/>
              <w:ind w:right="-108"/>
              <w:rPr>
                <w:color w:val="000000" w:themeColor="text1"/>
                <w:sz w:val="16"/>
                <w:szCs w:val="16"/>
              </w:rPr>
            </w:pPr>
          </w:p>
        </w:tc>
        <w:tc>
          <w:tcPr>
            <w:tcW w:w="851" w:type="dxa"/>
            <w:vMerge/>
            <w:shd w:val="clear" w:color="auto" w:fill="D9D9D9" w:themeFill="background1" w:themeFillShade="D9"/>
          </w:tcPr>
          <w:p w14:paraId="4EF77448" w14:textId="77777777" w:rsidR="007C1F25" w:rsidRPr="00B85C13" w:rsidRDefault="007C1F25" w:rsidP="007C1F25">
            <w:pPr>
              <w:spacing w:before="40" w:after="40" w:line="288" w:lineRule="auto"/>
              <w:rPr>
                <w:color w:val="000000" w:themeColor="text1"/>
                <w:sz w:val="16"/>
                <w:szCs w:val="16"/>
              </w:rPr>
            </w:pPr>
          </w:p>
        </w:tc>
        <w:tc>
          <w:tcPr>
            <w:tcW w:w="4394" w:type="dxa"/>
            <w:shd w:val="clear" w:color="auto" w:fill="D9D9D9" w:themeFill="background1" w:themeFillShade="D9"/>
            <w:vAlign w:val="center"/>
          </w:tcPr>
          <w:p w14:paraId="0634BFFB" w14:textId="77777777" w:rsidR="007C1F25" w:rsidRPr="00B85C13" w:rsidRDefault="007C1F25" w:rsidP="007C1F25">
            <w:pPr>
              <w:spacing w:before="20" w:after="20"/>
              <w:rPr>
                <w:color w:val="000000" w:themeColor="text1"/>
                <w:sz w:val="15"/>
                <w:szCs w:val="15"/>
              </w:rPr>
            </w:pPr>
            <w:r w:rsidRPr="008F7CED">
              <w:rPr>
                <w:color w:val="000000" w:themeColor="text1"/>
                <w:sz w:val="15"/>
                <w:szCs w:val="15"/>
              </w:rPr>
              <w:t>Łączna liczba użytkowników</w:t>
            </w:r>
            <w:r>
              <w:rPr>
                <w:color w:val="000000" w:themeColor="text1"/>
                <w:sz w:val="15"/>
                <w:szCs w:val="15"/>
              </w:rPr>
              <w:t xml:space="preserve"> </w:t>
            </w:r>
            <w:r w:rsidRPr="008F7CED">
              <w:rPr>
                <w:color w:val="000000" w:themeColor="text1"/>
                <w:sz w:val="15"/>
                <w:szCs w:val="15"/>
              </w:rPr>
              <w:t>Geoportalu Dolny Śląsk</w:t>
            </w:r>
          </w:p>
        </w:tc>
        <w:tc>
          <w:tcPr>
            <w:tcW w:w="709" w:type="dxa"/>
            <w:shd w:val="clear" w:color="auto" w:fill="D9D9D9" w:themeFill="background1" w:themeFillShade="D9"/>
            <w:vAlign w:val="center"/>
          </w:tcPr>
          <w:p w14:paraId="30B5C126" w14:textId="77777777" w:rsidR="007C1F25" w:rsidRPr="003024EB" w:rsidRDefault="007C1F25" w:rsidP="007C1F25">
            <w:pPr>
              <w:spacing w:before="20" w:after="20"/>
              <w:jc w:val="center"/>
              <w:rPr>
                <w:sz w:val="14"/>
                <w:szCs w:val="14"/>
              </w:rPr>
            </w:pPr>
            <w:r w:rsidRPr="003024EB">
              <w:rPr>
                <w:color w:val="000000" w:themeColor="text1"/>
                <w:sz w:val="14"/>
                <w:szCs w:val="14"/>
              </w:rPr>
              <w:t>UMWD</w:t>
            </w:r>
          </w:p>
        </w:tc>
        <w:tc>
          <w:tcPr>
            <w:tcW w:w="708" w:type="dxa"/>
            <w:shd w:val="clear" w:color="auto" w:fill="D9D9D9" w:themeFill="background1" w:themeFillShade="D9"/>
            <w:vAlign w:val="center"/>
          </w:tcPr>
          <w:p w14:paraId="47BF94CA" w14:textId="77777777" w:rsidR="007C1F25" w:rsidRPr="00B85C13" w:rsidRDefault="007C1F25" w:rsidP="007C1F25">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1BBBD5E3" w14:textId="77777777" w:rsidR="007C1F25" w:rsidRPr="00B85C13" w:rsidRDefault="007C1F25" w:rsidP="007C1F25">
            <w:pPr>
              <w:spacing w:before="20" w:after="20"/>
              <w:jc w:val="center"/>
              <w:rPr>
                <w:color w:val="000000" w:themeColor="text1"/>
                <w:sz w:val="15"/>
                <w:szCs w:val="15"/>
              </w:rPr>
            </w:pPr>
            <w:r w:rsidRPr="008F7CED">
              <w:rPr>
                <w:color w:val="000000" w:themeColor="text1"/>
                <w:sz w:val="15"/>
                <w:szCs w:val="15"/>
              </w:rPr>
              <w:t>349 267</w:t>
            </w:r>
          </w:p>
        </w:tc>
        <w:tc>
          <w:tcPr>
            <w:tcW w:w="709" w:type="dxa"/>
            <w:shd w:val="clear" w:color="auto" w:fill="D9D9D9" w:themeFill="background1" w:themeFillShade="D9"/>
            <w:vAlign w:val="center"/>
          </w:tcPr>
          <w:p w14:paraId="10092A67" w14:textId="77777777" w:rsidR="007C1F25" w:rsidRPr="00B85C13" w:rsidRDefault="007C1F25" w:rsidP="007C1F25">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r>
      <w:tr w:rsidR="007C1F25" w:rsidRPr="00B85C13" w14:paraId="591388E7" w14:textId="77777777" w:rsidTr="00EC36C5">
        <w:tc>
          <w:tcPr>
            <w:tcW w:w="686" w:type="dxa"/>
            <w:vMerge/>
            <w:shd w:val="clear" w:color="auto" w:fill="D9D9D9" w:themeFill="background1" w:themeFillShade="D9"/>
          </w:tcPr>
          <w:p w14:paraId="53486F9F" w14:textId="77777777" w:rsidR="007C1F25" w:rsidRPr="00B85C13" w:rsidRDefault="007C1F25" w:rsidP="007C1F25">
            <w:pPr>
              <w:spacing w:before="40" w:after="40" w:line="288" w:lineRule="auto"/>
              <w:ind w:right="-108"/>
              <w:rPr>
                <w:color w:val="000000" w:themeColor="text1"/>
                <w:sz w:val="16"/>
                <w:szCs w:val="16"/>
              </w:rPr>
            </w:pPr>
          </w:p>
        </w:tc>
        <w:tc>
          <w:tcPr>
            <w:tcW w:w="851" w:type="dxa"/>
            <w:vMerge/>
            <w:shd w:val="clear" w:color="auto" w:fill="D9D9D9" w:themeFill="background1" w:themeFillShade="D9"/>
          </w:tcPr>
          <w:p w14:paraId="1CEEFF8E" w14:textId="77777777" w:rsidR="007C1F25" w:rsidRPr="00B85C13" w:rsidRDefault="007C1F25" w:rsidP="007C1F25">
            <w:pPr>
              <w:spacing w:before="40" w:after="40" w:line="288" w:lineRule="auto"/>
              <w:rPr>
                <w:color w:val="000000" w:themeColor="text1"/>
                <w:sz w:val="16"/>
                <w:szCs w:val="16"/>
              </w:rPr>
            </w:pPr>
          </w:p>
        </w:tc>
        <w:tc>
          <w:tcPr>
            <w:tcW w:w="4394" w:type="dxa"/>
            <w:shd w:val="clear" w:color="auto" w:fill="D9D9D9" w:themeFill="background1" w:themeFillShade="D9"/>
            <w:vAlign w:val="center"/>
          </w:tcPr>
          <w:p w14:paraId="17CEA76E" w14:textId="77777777" w:rsidR="007C1F25" w:rsidRPr="004746B2" w:rsidRDefault="007C1F25" w:rsidP="007C1F25">
            <w:pPr>
              <w:spacing w:before="20" w:after="20"/>
              <w:rPr>
                <w:color w:val="000000" w:themeColor="text1"/>
                <w:sz w:val="15"/>
                <w:szCs w:val="15"/>
                <w:vertAlign w:val="superscript"/>
              </w:rPr>
            </w:pPr>
            <w:r w:rsidRPr="007C1F25">
              <w:rPr>
                <w:color w:val="000000" w:themeColor="text1"/>
                <w:sz w:val="15"/>
                <w:szCs w:val="15"/>
              </w:rPr>
              <w:t>Liczba użytkowników końcowych podłączonych do sieci D</w:t>
            </w:r>
            <w:r w:rsidRPr="004746B2">
              <w:rPr>
                <w:color w:val="000000" w:themeColor="text1"/>
                <w:sz w:val="15"/>
                <w:szCs w:val="15"/>
              </w:rPr>
              <w:t>SS za pośrednictwem Operatorów Sieci Dostępowych świadczących usługi dla klientów końcowych z wykorzystaniem sieci DSS</w:t>
            </w:r>
            <w:r w:rsidRPr="00BF4C0F">
              <w:rPr>
                <w:color w:val="000000" w:themeColor="text1"/>
                <w:sz w:val="15"/>
                <w:szCs w:val="15"/>
                <w:vertAlign w:val="superscript"/>
              </w:rPr>
              <w:t>7</w:t>
            </w:r>
          </w:p>
        </w:tc>
        <w:tc>
          <w:tcPr>
            <w:tcW w:w="709" w:type="dxa"/>
            <w:shd w:val="clear" w:color="auto" w:fill="D9D9D9" w:themeFill="background1" w:themeFillShade="D9"/>
            <w:vAlign w:val="center"/>
          </w:tcPr>
          <w:p w14:paraId="6DF9ED51" w14:textId="77777777" w:rsidR="007C1F25" w:rsidRPr="003024EB" w:rsidRDefault="007C1F25" w:rsidP="007C1F25">
            <w:pPr>
              <w:spacing w:before="20" w:after="20"/>
              <w:jc w:val="center"/>
              <w:rPr>
                <w:color w:val="000000" w:themeColor="text1"/>
                <w:sz w:val="14"/>
                <w:szCs w:val="14"/>
              </w:rPr>
            </w:pPr>
            <w:r>
              <w:rPr>
                <w:color w:val="000000" w:themeColor="text1"/>
                <w:sz w:val="14"/>
                <w:szCs w:val="14"/>
              </w:rPr>
              <w:t>DSSOPERATOR</w:t>
            </w:r>
          </w:p>
        </w:tc>
        <w:tc>
          <w:tcPr>
            <w:tcW w:w="708" w:type="dxa"/>
            <w:shd w:val="clear" w:color="auto" w:fill="D9D9D9" w:themeFill="background1" w:themeFillShade="D9"/>
            <w:vAlign w:val="center"/>
          </w:tcPr>
          <w:p w14:paraId="28122BC5" w14:textId="77777777" w:rsidR="007C1F25" w:rsidRPr="00B85C13" w:rsidRDefault="007C1F25" w:rsidP="007C1F25">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c>
          <w:tcPr>
            <w:tcW w:w="993" w:type="dxa"/>
            <w:shd w:val="clear" w:color="auto" w:fill="D9D9D9" w:themeFill="background1" w:themeFillShade="D9"/>
            <w:vAlign w:val="center"/>
          </w:tcPr>
          <w:p w14:paraId="5C25FB68" w14:textId="77777777" w:rsidR="007C1F25" w:rsidRPr="00C53521" w:rsidRDefault="007C1F25" w:rsidP="007C1F25">
            <w:pPr>
              <w:spacing w:before="20" w:after="20"/>
              <w:ind w:hanging="108"/>
              <w:jc w:val="center"/>
              <w:rPr>
                <w:i/>
                <w:iCs/>
                <w:vertAlign w:val="superscript"/>
              </w:rPr>
            </w:pPr>
            <w:r>
              <w:rPr>
                <w:color w:val="000000" w:themeColor="text1"/>
                <w:sz w:val="15"/>
                <w:szCs w:val="15"/>
              </w:rPr>
              <w:t xml:space="preserve"> </w:t>
            </w:r>
            <w:r w:rsidRPr="00A65C5C">
              <w:rPr>
                <w:color w:val="000000" w:themeColor="text1"/>
                <w:sz w:val="15"/>
                <w:szCs w:val="15"/>
              </w:rPr>
              <w:t>1 311</w:t>
            </w:r>
            <w:r w:rsidRPr="009F4965">
              <w:rPr>
                <w:i/>
                <w:iCs/>
                <w:sz w:val="16"/>
                <w:szCs w:val="16"/>
                <w:vertAlign w:val="superscript"/>
              </w:rPr>
              <w:t>05.07.2016</w:t>
            </w:r>
          </w:p>
        </w:tc>
        <w:tc>
          <w:tcPr>
            <w:tcW w:w="709" w:type="dxa"/>
            <w:shd w:val="clear" w:color="auto" w:fill="D9D9D9" w:themeFill="background1" w:themeFillShade="D9"/>
            <w:vAlign w:val="center"/>
          </w:tcPr>
          <w:p w14:paraId="382AB2A0" w14:textId="77777777" w:rsidR="007C1F25" w:rsidRPr="00B85C13" w:rsidRDefault="007C1F25" w:rsidP="007C1F25">
            <w:pPr>
              <w:spacing w:before="20" w:after="20"/>
              <w:jc w:val="center"/>
              <w:rPr>
                <w:rFonts w:ascii="Arial" w:hAnsi="Arial" w:cs="Arial"/>
                <w:color w:val="000000" w:themeColor="text1"/>
                <w:sz w:val="15"/>
                <w:szCs w:val="15"/>
              </w:rPr>
            </w:pPr>
            <w:r w:rsidRPr="00B85C13">
              <w:rPr>
                <w:rFonts w:ascii="Arial" w:hAnsi="Arial" w:cs="Arial"/>
                <w:color w:val="000000" w:themeColor="text1"/>
                <w:sz w:val="15"/>
                <w:szCs w:val="15"/>
              </w:rPr>
              <w:t>▲</w:t>
            </w:r>
          </w:p>
        </w:tc>
      </w:tr>
    </w:tbl>
    <w:p w14:paraId="5D77EB85" w14:textId="77777777" w:rsidR="00831ECF" w:rsidRDefault="00831ECF" w:rsidP="005F49A2">
      <w:pPr>
        <w:spacing w:line="288" w:lineRule="auto"/>
      </w:pPr>
    </w:p>
    <w:sectPr w:rsidR="00831ECF" w:rsidSect="00783178">
      <w:pgSz w:w="11906" w:h="16838"/>
      <w:pgMar w:top="1417" w:right="1417" w:bottom="851"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4B79B1" w14:textId="77777777" w:rsidR="005A3AC5" w:rsidRDefault="005A3AC5" w:rsidP="004C2A48">
      <w:pPr>
        <w:spacing w:after="0" w:line="240" w:lineRule="auto"/>
      </w:pPr>
      <w:r>
        <w:separator/>
      </w:r>
    </w:p>
  </w:endnote>
  <w:endnote w:type="continuationSeparator" w:id="0">
    <w:p w14:paraId="255D7B21" w14:textId="77777777" w:rsidR="005A3AC5" w:rsidRDefault="005A3AC5" w:rsidP="004C2A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Calibri Light">
    <w:panose1 w:val="020F0302020204030204"/>
    <w:charset w:val="EE"/>
    <w:family w:val="swiss"/>
    <w:pitch w:val="variable"/>
    <w:sig w:usb0="A00002EF" w:usb1="4000207B" w:usb2="00000000" w:usb3="00000000" w:csb0="0000019F" w:csb1="00000000"/>
  </w:font>
  <w:font w:name="Myriad Pro">
    <w:altName w:val="Segoe UI"/>
    <w:panose1 w:val="00000000000000000000"/>
    <w:charset w:val="00"/>
    <w:family w:val="swiss"/>
    <w:notTrueType/>
    <w:pitch w:val="variable"/>
    <w:sig w:usb0="20000287" w:usb1="00000001" w:usb2="00000000" w:usb3="00000000" w:csb0="0000019F" w:csb1="00000000"/>
  </w:font>
  <w:font w:name="Arial">
    <w:panose1 w:val="020B0604020202020204"/>
    <w:charset w:val="EE"/>
    <w:family w:val="swiss"/>
    <w:pitch w:val="variable"/>
    <w:sig w:usb0="E0002AFF" w:usb1="C0007843" w:usb2="00000009" w:usb3="00000000" w:csb0="000001FF" w:csb1="00000000"/>
  </w:font>
  <w:font w:name="Segoe UI">
    <w:panose1 w:val="020B0502040204020203"/>
    <w:charset w:val="EE"/>
    <w:family w:val="swiss"/>
    <w:pitch w:val="variable"/>
    <w:sig w:usb0="E10022FF" w:usb1="C000E47F" w:usb2="00000029" w:usb3="00000000" w:csb0="000001DF" w:csb1="00000000"/>
  </w:font>
  <w:font w:name="Myriad Pro Cond">
    <w:altName w:val="Segoe UI"/>
    <w:panose1 w:val="00000000000000000000"/>
    <w:charset w:val="00"/>
    <w:family w:val="swiss"/>
    <w:notTrueType/>
    <w:pitch w:val="variable"/>
    <w:sig w:usb0="20000287" w:usb1="00000001" w:usb2="00000000" w:usb3="00000000" w:csb0="0000019F" w:csb1="00000000"/>
  </w:font>
  <w:font w:name="Open Sans">
    <w:altName w:val="Times New Roman"/>
    <w:charset w:val="EE"/>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2541892"/>
      <w:docPartObj>
        <w:docPartGallery w:val="Page Numbers (Bottom of Page)"/>
        <w:docPartUnique/>
      </w:docPartObj>
    </w:sdtPr>
    <w:sdtEndPr/>
    <w:sdtContent>
      <w:p w14:paraId="031C9790" w14:textId="6902CAD9" w:rsidR="008E5A57" w:rsidRDefault="008E5A57">
        <w:pPr>
          <w:pStyle w:val="Stopka"/>
          <w:jc w:val="center"/>
        </w:pPr>
        <w:r>
          <w:fldChar w:fldCharType="begin"/>
        </w:r>
        <w:r>
          <w:instrText>PAGE   \* MERGEFORMAT</w:instrText>
        </w:r>
        <w:r>
          <w:fldChar w:fldCharType="separate"/>
        </w:r>
        <w:r w:rsidR="009B1F17">
          <w:rPr>
            <w:noProof/>
          </w:rPr>
          <w:t>8</w:t>
        </w:r>
        <w:r>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7122811"/>
      <w:docPartObj>
        <w:docPartGallery w:val="Page Numbers (Bottom of Page)"/>
        <w:docPartUnique/>
      </w:docPartObj>
    </w:sdtPr>
    <w:sdtEndPr/>
    <w:sdtContent>
      <w:p w14:paraId="16D62106" w14:textId="1EE02510" w:rsidR="008E5A57" w:rsidRDefault="008E5A57">
        <w:pPr>
          <w:pStyle w:val="Stopka"/>
          <w:jc w:val="center"/>
        </w:pPr>
        <w:r>
          <w:fldChar w:fldCharType="begin"/>
        </w:r>
        <w:r>
          <w:instrText>PAGE   \* MERGEFORMAT</w:instrText>
        </w:r>
        <w:r>
          <w:fldChar w:fldCharType="separate"/>
        </w:r>
        <w:r w:rsidR="009B1F17">
          <w:rPr>
            <w:noProof/>
          </w:rPr>
          <w:t>44</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4463679"/>
      <w:docPartObj>
        <w:docPartGallery w:val="Page Numbers (Bottom of Page)"/>
        <w:docPartUnique/>
      </w:docPartObj>
    </w:sdtPr>
    <w:sdtEndPr>
      <w:rPr>
        <w:noProof/>
      </w:rPr>
    </w:sdtEndPr>
    <w:sdtContent>
      <w:p w14:paraId="60397F73" w14:textId="77777777" w:rsidR="008E5A57" w:rsidRDefault="008E5A57">
        <w:pPr>
          <w:pStyle w:val="Stopka"/>
          <w:rPr>
            <w:noProof/>
          </w:rPr>
        </w:pPr>
        <w:r>
          <w:rPr>
            <w:noProof/>
          </w:rPr>
          <w:fldChar w:fldCharType="begin"/>
        </w:r>
        <w:r>
          <w:rPr>
            <w:noProof/>
          </w:rPr>
          <w:instrText>PAGE   \* MERGEFORMAT</w:instrText>
        </w:r>
        <w:r>
          <w:rPr>
            <w:noProof/>
          </w:rP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8766559"/>
      <w:docPartObj>
        <w:docPartGallery w:val="Page Numbers (Bottom of Page)"/>
        <w:docPartUnique/>
      </w:docPartObj>
    </w:sdtPr>
    <w:sdtEndPr/>
    <w:sdtContent>
      <w:p w14:paraId="386E24B2" w14:textId="77777777" w:rsidR="008E5A57" w:rsidRDefault="008E5A57" w:rsidP="000C6BE4">
        <w:pPr>
          <w:pStyle w:val="Stopka"/>
        </w:pPr>
        <w:r>
          <w:fldChar w:fldCharType="begin"/>
        </w:r>
        <w:r>
          <w:instrText>PAGE   \* MERGEFORMAT</w:instrText>
        </w:r>
        <w:r>
          <w:fldChar w:fldCharType="separate"/>
        </w:r>
        <w:r>
          <w:rPr>
            <w:noProof/>
          </w:rPr>
          <w:t>24</w:t>
        </w:r>
        <w:r>
          <w:rPr>
            <w:noProof/>
          </w:rPr>
          <w:fldChar w:fldCharType="end"/>
        </w:r>
      </w:p>
    </w:sdtContent>
  </w:sdt>
  <w:p w14:paraId="748286CB" w14:textId="77777777" w:rsidR="008E5A57" w:rsidRDefault="008E5A57">
    <w:pPr>
      <w:pStyle w:val="Stopka"/>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36706338"/>
      <w:docPartObj>
        <w:docPartGallery w:val="Page Numbers (Bottom of Page)"/>
        <w:docPartUnique/>
      </w:docPartObj>
    </w:sdtPr>
    <w:sdtEndPr/>
    <w:sdtContent>
      <w:p w14:paraId="0AA74E3E" w14:textId="28565FD8" w:rsidR="008E5A57" w:rsidRDefault="008E5A57">
        <w:pPr>
          <w:pStyle w:val="Stopka"/>
          <w:jc w:val="center"/>
        </w:pPr>
        <w:r>
          <w:fldChar w:fldCharType="begin"/>
        </w:r>
        <w:r>
          <w:instrText>PAGE   \* MERGEFORMAT</w:instrText>
        </w:r>
        <w:r>
          <w:fldChar w:fldCharType="separate"/>
        </w:r>
        <w:r w:rsidR="009B1F17">
          <w:rPr>
            <w:noProof/>
          </w:rPr>
          <w:t>5</w:t>
        </w:r>
        <w:r>
          <w:rPr>
            <w:noProof/>
          </w:rPr>
          <w:fldChar w:fldCharType="end"/>
        </w:r>
      </w:p>
    </w:sdtContent>
  </w:sdt>
  <w:p w14:paraId="4F715D97" w14:textId="77777777" w:rsidR="008E5A57" w:rsidRDefault="008E5A57">
    <w:pPr>
      <w:pStyle w:val="Stopka"/>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91429530"/>
      <w:docPartObj>
        <w:docPartGallery w:val="Page Numbers (Bottom of Page)"/>
        <w:docPartUnique/>
      </w:docPartObj>
    </w:sdtPr>
    <w:sdtEndPr/>
    <w:sdtContent>
      <w:p w14:paraId="651191ED" w14:textId="00652769" w:rsidR="008E5A57" w:rsidRDefault="008E5A57">
        <w:pPr>
          <w:pStyle w:val="Stopka"/>
          <w:jc w:val="center"/>
        </w:pPr>
        <w:r>
          <w:fldChar w:fldCharType="begin"/>
        </w:r>
        <w:r>
          <w:instrText>PAGE   \* MERGEFORMAT</w:instrText>
        </w:r>
        <w:r>
          <w:fldChar w:fldCharType="separate"/>
        </w:r>
        <w:r w:rsidR="009B1F17">
          <w:rPr>
            <w:noProof/>
          </w:rPr>
          <w:t>6</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6741123"/>
      <w:docPartObj>
        <w:docPartGallery w:val="Page Numbers (Bottom of Page)"/>
        <w:docPartUnique/>
      </w:docPartObj>
    </w:sdtPr>
    <w:sdtEndPr/>
    <w:sdtContent>
      <w:p w14:paraId="6872AB4C" w14:textId="7EA3A7D2" w:rsidR="008E5A57" w:rsidRDefault="008E5A57">
        <w:pPr>
          <w:pStyle w:val="Stopka"/>
          <w:jc w:val="center"/>
        </w:pPr>
        <w:r>
          <w:fldChar w:fldCharType="begin"/>
        </w:r>
        <w:r>
          <w:instrText>PAGE   \* MERGEFORMAT</w:instrText>
        </w:r>
        <w:r>
          <w:fldChar w:fldCharType="separate"/>
        </w:r>
        <w:r w:rsidR="009B1F17">
          <w:rPr>
            <w:noProof/>
          </w:rPr>
          <w:t>20</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69584053"/>
      <w:docPartObj>
        <w:docPartGallery w:val="Page Numbers (Bottom of Page)"/>
        <w:docPartUnique/>
      </w:docPartObj>
    </w:sdtPr>
    <w:sdtEndPr/>
    <w:sdtContent>
      <w:p w14:paraId="39E7F224" w14:textId="77777777" w:rsidR="008E5A57" w:rsidRDefault="008E5A57" w:rsidP="000C6BE4">
        <w:pPr>
          <w:pStyle w:val="Stopka"/>
        </w:pPr>
        <w:r>
          <w:fldChar w:fldCharType="begin"/>
        </w:r>
        <w:r>
          <w:instrText>PAGE   \* MERGEFORMAT</w:instrText>
        </w:r>
        <w:r>
          <w:fldChar w:fldCharType="separate"/>
        </w:r>
        <w:r>
          <w:rPr>
            <w:noProof/>
          </w:rPr>
          <w:t>12</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49744629"/>
      <w:docPartObj>
        <w:docPartGallery w:val="Page Numbers (Bottom of Page)"/>
        <w:docPartUnique/>
      </w:docPartObj>
    </w:sdtPr>
    <w:sdtEndPr/>
    <w:sdtContent>
      <w:p w14:paraId="3208BD64" w14:textId="77777777" w:rsidR="008E5A57" w:rsidRDefault="008E5A57">
        <w:pPr>
          <w:pStyle w:val="Stopka"/>
          <w:jc w:val="center"/>
        </w:pPr>
        <w:r>
          <w:fldChar w:fldCharType="begin"/>
        </w:r>
        <w:r>
          <w:instrText>PAGE   \* MERGEFORMAT</w:instrText>
        </w:r>
        <w:r>
          <w:fldChar w:fldCharType="separate"/>
        </w:r>
        <w:r>
          <w:rPr>
            <w:noProof/>
          </w:rPr>
          <w:t>18</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8854248"/>
      <w:docPartObj>
        <w:docPartGallery w:val="Page Numbers (Bottom of Page)"/>
        <w:docPartUnique/>
      </w:docPartObj>
    </w:sdtPr>
    <w:sdtEndPr/>
    <w:sdtContent>
      <w:p w14:paraId="463A529C" w14:textId="6A8AE440" w:rsidR="008E5A57" w:rsidRDefault="008E5A57">
        <w:pPr>
          <w:pStyle w:val="Stopka"/>
          <w:jc w:val="center"/>
        </w:pPr>
        <w:r>
          <w:fldChar w:fldCharType="begin"/>
        </w:r>
        <w:r>
          <w:instrText>PAGE   \* MERGEFORMAT</w:instrText>
        </w:r>
        <w:r>
          <w:fldChar w:fldCharType="separate"/>
        </w:r>
        <w:r w:rsidR="009B1F17">
          <w:rPr>
            <w:noProof/>
          </w:rPr>
          <w:t>41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396B56" w14:textId="77777777" w:rsidR="005A3AC5" w:rsidRDefault="005A3AC5" w:rsidP="004C2A48">
      <w:pPr>
        <w:spacing w:after="0" w:line="240" w:lineRule="auto"/>
      </w:pPr>
      <w:r>
        <w:separator/>
      </w:r>
    </w:p>
  </w:footnote>
  <w:footnote w:type="continuationSeparator" w:id="0">
    <w:p w14:paraId="7A6C5BBD" w14:textId="77777777" w:rsidR="005A3AC5" w:rsidRDefault="005A3AC5" w:rsidP="004C2A48">
      <w:pPr>
        <w:spacing w:after="0" w:line="240" w:lineRule="auto"/>
      </w:pPr>
      <w:r>
        <w:continuationSeparator/>
      </w:r>
    </w:p>
  </w:footnote>
  <w:footnote w:id="1">
    <w:p w14:paraId="22621020" w14:textId="77777777" w:rsidR="008E5A57" w:rsidRPr="002F7BDC" w:rsidRDefault="008E5A57" w:rsidP="001D1B69">
      <w:pPr>
        <w:pStyle w:val="Tekstprzypisudolnego"/>
        <w:jc w:val="both"/>
        <w:rPr>
          <w:rFonts w:asciiTheme="minorHAnsi" w:hAnsiTheme="minorHAnsi" w:cstheme="minorHAnsi"/>
          <w:color w:val="000000" w:themeColor="text1"/>
          <w:sz w:val="16"/>
          <w:szCs w:val="16"/>
        </w:rPr>
      </w:pPr>
      <w:r w:rsidRPr="002F7BDC">
        <w:rPr>
          <w:rStyle w:val="Odwoanieprzypisudolnego"/>
          <w:rFonts w:asciiTheme="minorHAnsi" w:hAnsiTheme="minorHAnsi" w:cstheme="minorHAnsi"/>
          <w:color w:val="000000" w:themeColor="text1"/>
          <w:sz w:val="16"/>
          <w:szCs w:val="16"/>
        </w:rPr>
        <w:footnoteRef/>
      </w:r>
      <w:r w:rsidRPr="002F7BDC">
        <w:rPr>
          <w:rFonts w:asciiTheme="minorHAnsi" w:hAnsiTheme="minorHAnsi" w:cstheme="minorHAnsi"/>
          <w:color w:val="000000" w:themeColor="text1"/>
          <w:sz w:val="16"/>
          <w:szCs w:val="16"/>
        </w:rPr>
        <w:t xml:space="preserve"> Data Techno Park, Sp. z o.o., Dolnośląski Park Innowacji i Nauki S.A., Dolnośląski Park Technologiczny „T-Park”, Legnicki Park Technologiczny LETIA S.A., Wrocławski Park Technologiczny S.A., Wrocławski Park Przemysłowy S.A., Głogowski Park Przemysłowy Sp. z o.o..</w:t>
      </w:r>
    </w:p>
  </w:footnote>
  <w:footnote w:id="2">
    <w:p w14:paraId="27115E9D" w14:textId="77777777" w:rsidR="008E5A57" w:rsidRPr="002F7BDC" w:rsidRDefault="008E5A57" w:rsidP="001D1B69">
      <w:pPr>
        <w:pStyle w:val="Tekstprzypisudolnego"/>
        <w:jc w:val="both"/>
        <w:rPr>
          <w:rFonts w:asciiTheme="minorHAnsi" w:hAnsiTheme="minorHAnsi" w:cstheme="minorHAnsi"/>
          <w:color w:val="000000" w:themeColor="text1"/>
          <w:sz w:val="16"/>
          <w:szCs w:val="16"/>
        </w:rPr>
      </w:pPr>
      <w:r w:rsidRPr="002F7BDC">
        <w:rPr>
          <w:rStyle w:val="Odwoanieprzypisudolnego"/>
          <w:rFonts w:asciiTheme="minorHAnsi" w:hAnsiTheme="minorHAnsi" w:cstheme="minorHAnsi"/>
          <w:color w:val="000000" w:themeColor="text1"/>
          <w:sz w:val="16"/>
          <w:szCs w:val="16"/>
        </w:rPr>
        <w:footnoteRef/>
      </w:r>
      <w:r w:rsidRPr="002F7BDC">
        <w:rPr>
          <w:rFonts w:asciiTheme="minorHAnsi" w:hAnsiTheme="minorHAnsi" w:cstheme="minorHAnsi"/>
          <w:color w:val="000000" w:themeColor="text1"/>
          <w:sz w:val="16"/>
          <w:szCs w:val="16"/>
        </w:rPr>
        <w:t xml:space="preserve"> Wrocławskie Centrum Transferu Technologii Politechniki Wrocławskiej, Ośrodek Innowacji NOT w Legnicy, we Wrocławiu, w Świdnicy, Medyczne Centrum Transferu Technologii, Wrocławskie Centrum Badań EIT+ Sp. z o.o.</w:t>
      </w:r>
    </w:p>
  </w:footnote>
  <w:footnote w:id="3">
    <w:p w14:paraId="60676F58" w14:textId="77777777" w:rsidR="008E5A57" w:rsidRDefault="008E5A57" w:rsidP="001D1B69">
      <w:pPr>
        <w:pStyle w:val="Tekstprzypisudolnego"/>
        <w:jc w:val="both"/>
      </w:pPr>
      <w:r w:rsidRPr="002F7BDC">
        <w:rPr>
          <w:rStyle w:val="Odwoanieprzypisudolnego"/>
          <w:rFonts w:asciiTheme="minorHAnsi" w:hAnsiTheme="minorHAnsi" w:cstheme="minorHAnsi"/>
          <w:color w:val="000000" w:themeColor="text1"/>
          <w:sz w:val="16"/>
          <w:szCs w:val="16"/>
        </w:rPr>
        <w:footnoteRef/>
      </w:r>
      <w:r w:rsidRPr="002F7BDC">
        <w:rPr>
          <w:rFonts w:asciiTheme="minorHAnsi" w:hAnsiTheme="minorHAnsi" w:cstheme="minorHAnsi"/>
          <w:color w:val="000000" w:themeColor="text1"/>
          <w:sz w:val="16"/>
          <w:szCs w:val="16"/>
        </w:rPr>
        <w:t xml:space="preserve"> Akademicki Inkubator Przedsiębiorczości Politechniki Wrocławskiej, Akademicki Inkubator Przedsiębiorczości przy Uniwersytecie Ekonomicznym we Wrocławiu, Akademicki Inkubator Przedsiębiorczości Uniwersytetu Przyrodniczego we Wrocławiu, Centrum Technologii Energetycznych w Świdnicy, Centrum Wspierania Przedsiębiorczości we Wrocławiu, Dolnośląski Akademicki Inkubator Przedsiębiorczości przy Wrocławskim Parku Technologicznym S.A., Inkubator Technologiczny - Dolnośląski Park Innowacji i Nauki S.A., Inkubator Przedsiębiorczości DAWG sp. z o.o., Inkubator Przedsiębiorczości i Technologii WPT.</w:t>
      </w:r>
    </w:p>
  </w:footnote>
  <w:footnote w:id="4">
    <w:p w14:paraId="7B2779A7" w14:textId="77777777" w:rsidR="008E5A57" w:rsidRPr="0099629B" w:rsidRDefault="008E5A57" w:rsidP="000C6BE4">
      <w:pPr>
        <w:pStyle w:val="Tekstprzypisudolnego"/>
        <w:jc w:val="both"/>
        <w:rPr>
          <w:rFonts w:asciiTheme="minorHAnsi" w:hAnsiTheme="minorHAnsi" w:cstheme="minorHAnsi"/>
          <w:sz w:val="16"/>
          <w:szCs w:val="16"/>
        </w:rPr>
      </w:pPr>
      <w:r w:rsidRPr="00EE2088">
        <w:rPr>
          <w:rStyle w:val="Odwoanieprzypisudolnego"/>
          <w:rFonts w:asciiTheme="minorHAnsi" w:hAnsiTheme="minorHAnsi" w:cstheme="minorHAnsi"/>
          <w:color w:val="000000" w:themeColor="text1"/>
          <w:sz w:val="16"/>
          <w:szCs w:val="16"/>
        </w:rPr>
        <w:footnoteRef/>
      </w:r>
      <w:r w:rsidRPr="00EE2088">
        <w:rPr>
          <w:rFonts w:asciiTheme="minorHAnsi" w:hAnsiTheme="minorHAnsi" w:cstheme="minorHAnsi"/>
          <w:color w:val="000000" w:themeColor="text1"/>
          <w:sz w:val="16"/>
          <w:szCs w:val="16"/>
        </w:rPr>
        <w:t xml:space="preserve"> Podstawowym źródłem energii elektrycznej na terenie województwa jest konwencjonalna elektrownia systemowa PGE GiEK S.A. Oddział Elektrownia Turów zlokalizowana w gminie Bogatynia (moc zainstalowana elektrowni od 2014 roku zmniejszyła się i wynosi 1 498,8 MW).</w:t>
      </w:r>
    </w:p>
  </w:footnote>
  <w:footnote w:id="5">
    <w:p w14:paraId="3472F115" w14:textId="77777777" w:rsidR="008E5A57" w:rsidRPr="00807A6F" w:rsidRDefault="008E5A57" w:rsidP="007C727C">
      <w:pPr>
        <w:pStyle w:val="Tekstprzypisudolnego"/>
        <w:rPr>
          <w:rFonts w:asciiTheme="minorHAnsi" w:hAnsiTheme="minorHAnsi" w:cstheme="minorHAnsi"/>
          <w:i/>
          <w:sz w:val="16"/>
          <w:szCs w:val="16"/>
        </w:rPr>
      </w:pPr>
      <w:r w:rsidRPr="00807A6F">
        <w:rPr>
          <w:rStyle w:val="Odwoanieprzypisudolnego"/>
          <w:rFonts w:asciiTheme="minorHAnsi" w:hAnsiTheme="minorHAnsi" w:cstheme="minorHAnsi"/>
          <w:i/>
          <w:sz w:val="16"/>
          <w:szCs w:val="16"/>
        </w:rPr>
        <w:footnoteRef/>
      </w:r>
      <w:r w:rsidRPr="00807A6F">
        <w:rPr>
          <w:rFonts w:asciiTheme="minorHAnsi" w:hAnsiTheme="minorHAnsi" w:cstheme="minorHAnsi"/>
          <w:i/>
          <w:sz w:val="16"/>
          <w:szCs w:val="16"/>
        </w:rPr>
        <w:t xml:space="preserve"> Strategia na rzecz Odpowiedzialnego Rozwoju do roku 2020 (z perspektywą do 2030 r.) − Uchwała nr 8 Rady Ministrów z dnia 14 lutego 2017 r.</w:t>
      </w:r>
    </w:p>
  </w:footnote>
  <w:footnote w:id="6">
    <w:p w14:paraId="38977E62" w14:textId="77777777" w:rsidR="008E5A57" w:rsidRDefault="008E5A57" w:rsidP="00FF7974">
      <w:pPr>
        <w:pStyle w:val="Tekstprzypisudolnego"/>
        <w:rPr>
          <w:rFonts w:asciiTheme="minorHAnsi" w:hAnsiTheme="minorHAnsi" w:cstheme="minorHAnsi"/>
          <w:color w:val="404040" w:themeColor="text1" w:themeTint="BF"/>
          <w:sz w:val="16"/>
          <w:szCs w:val="16"/>
        </w:rPr>
      </w:pPr>
      <w:r w:rsidRPr="00AE76CE">
        <w:rPr>
          <w:rStyle w:val="Odwoanieprzypisudolnego"/>
          <w:rFonts w:asciiTheme="minorHAnsi" w:hAnsiTheme="minorHAnsi" w:cstheme="minorHAnsi"/>
          <w:sz w:val="16"/>
          <w:szCs w:val="16"/>
        </w:rPr>
        <w:footnoteRef/>
      </w:r>
      <w:r w:rsidRPr="00AE76CE">
        <w:rPr>
          <w:rFonts w:asciiTheme="minorHAnsi" w:hAnsiTheme="minorHAnsi" w:cstheme="minorHAnsi"/>
          <w:sz w:val="16"/>
          <w:szCs w:val="16"/>
        </w:rPr>
        <w:t xml:space="preserve"> </w:t>
      </w:r>
      <w:r>
        <w:rPr>
          <w:rFonts w:asciiTheme="minorHAnsi" w:hAnsiTheme="minorHAnsi" w:cstheme="minorHAnsi"/>
          <w:color w:val="404040" w:themeColor="text1" w:themeTint="BF"/>
          <w:sz w:val="16"/>
          <w:szCs w:val="16"/>
        </w:rPr>
        <w:t>Urząd Transportu Kolejowego.</w:t>
      </w:r>
    </w:p>
    <w:p w14:paraId="26D84195" w14:textId="77777777" w:rsidR="008E5A57" w:rsidRPr="004746B2" w:rsidRDefault="008E5A57" w:rsidP="00FF7974">
      <w:pPr>
        <w:pStyle w:val="Tekstprzypisudolnego"/>
        <w:rPr>
          <w:rFonts w:asciiTheme="minorHAnsi" w:hAnsiTheme="minorHAnsi" w:cstheme="minorHAnsi"/>
          <w:sz w:val="16"/>
          <w:szCs w:val="16"/>
        </w:rPr>
      </w:pPr>
      <w:r>
        <w:rPr>
          <w:rFonts w:asciiTheme="minorHAnsi" w:hAnsiTheme="minorHAnsi" w:cstheme="minorHAnsi"/>
          <w:color w:val="404040" w:themeColor="text1" w:themeTint="BF"/>
          <w:sz w:val="16"/>
          <w:szCs w:val="16"/>
          <w:vertAlign w:val="superscript"/>
        </w:rPr>
        <w:t xml:space="preserve">7 </w:t>
      </w:r>
      <w:r w:rsidRPr="004746B2">
        <w:rPr>
          <w:rFonts w:asciiTheme="minorHAnsi" w:hAnsiTheme="minorHAnsi" w:cstheme="minorHAnsi"/>
          <w:color w:val="404040" w:themeColor="text1" w:themeTint="BF"/>
          <w:sz w:val="16"/>
          <w:szCs w:val="16"/>
        </w:rPr>
        <w:t>szacunkowe dane dotyczące liczby obsługiwanych uż</w:t>
      </w:r>
      <w:r>
        <w:rPr>
          <w:rFonts w:asciiTheme="minorHAnsi" w:hAnsiTheme="minorHAnsi" w:cstheme="minorHAnsi"/>
          <w:color w:val="404040" w:themeColor="text1" w:themeTint="BF"/>
          <w:sz w:val="16"/>
          <w:szCs w:val="16"/>
        </w:rPr>
        <w:t xml:space="preserve">ytkowników końcowych pozyskiwane na podstawie </w:t>
      </w:r>
      <w:r w:rsidRPr="004746B2">
        <w:rPr>
          <w:rFonts w:asciiTheme="minorHAnsi" w:hAnsiTheme="minorHAnsi" w:cstheme="minorHAnsi"/>
          <w:color w:val="404040" w:themeColor="text1" w:themeTint="BF"/>
          <w:sz w:val="16"/>
          <w:szCs w:val="16"/>
        </w:rPr>
        <w:t>ankiet od O</w:t>
      </w:r>
      <w:r>
        <w:rPr>
          <w:rFonts w:asciiTheme="minorHAnsi" w:hAnsiTheme="minorHAnsi" w:cstheme="minorHAnsi"/>
          <w:color w:val="404040" w:themeColor="text1" w:themeTint="BF"/>
          <w:sz w:val="16"/>
          <w:szCs w:val="16"/>
        </w:rPr>
        <w:t xml:space="preserve">peratorów </w:t>
      </w:r>
      <w:r w:rsidRPr="004746B2">
        <w:rPr>
          <w:rFonts w:asciiTheme="minorHAnsi" w:hAnsiTheme="minorHAnsi" w:cstheme="minorHAnsi"/>
          <w:color w:val="404040" w:themeColor="text1" w:themeTint="BF"/>
          <w:sz w:val="16"/>
          <w:szCs w:val="16"/>
        </w:rPr>
        <w:t>S</w:t>
      </w:r>
      <w:r>
        <w:rPr>
          <w:rFonts w:asciiTheme="minorHAnsi" w:hAnsiTheme="minorHAnsi" w:cstheme="minorHAnsi"/>
          <w:color w:val="404040" w:themeColor="text1" w:themeTint="BF"/>
          <w:sz w:val="16"/>
          <w:szCs w:val="16"/>
        </w:rPr>
        <w:t xml:space="preserve">ieci </w:t>
      </w:r>
      <w:r w:rsidRPr="004746B2">
        <w:rPr>
          <w:rFonts w:asciiTheme="minorHAnsi" w:hAnsiTheme="minorHAnsi" w:cstheme="minorHAnsi"/>
          <w:color w:val="404040" w:themeColor="text1" w:themeTint="BF"/>
          <w:sz w:val="16"/>
          <w:szCs w:val="16"/>
        </w:rPr>
        <w:t>D</w:t>
      </w:r>
      <w:r>
        <w:rPr>
          <w:rFonts w:asciiTheme="minorHAnsi" w:hAnsiTheme="minorHAnsi" w:cstheme="minorHAnsi"/>
          <w:color w:val="404040" w:themeColor="text1" w:themeTint="BF"/>
          <w:sz w:val="16"/>
          <w:szCs w:val="16"/>
        </w:rPr>
        <w:t xml:space="preserve">ostępowych, zawarty </w:t>
      </w:r>
      <w:r w:rsidRPr="004746B2">
        <w:rPr>
          <w:rFonts w:asciiTheme="minorHAnsi" w:hAnsiTheme="minorHAnsi" w:cstheme="minorHAnsi"/>
          <w:color w:val="404040" w:themeColor="text1" w:themeTint="BF"/>
          <w:sz w:val="16"/>
          <w:szCs w:val="16"/>
        </w:rPr>
        <w:t>w raporcie rocznym z działalności Operatora Infrastruktury firmy DSS Operator S.A.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573901" w14:textId="542E83B3" w:rsidR="008E5A57" w:rsidRDefault="008E5A57">
    <w:pPr>
      <w:pStyle w:val="Nagwek"/>
    </w:pPr>
    <w:r w:rsidRPr="008C41B7">
      <w:rPr>
        <w:rFonts w:ascii="Century Gothic" w:hAnsi="Century Gothic"/>
        <w:color w:val="A6A6A6" w:themeColor="background1" w:themeShade="A6"/>
        <w:sz w:val="16"/>
        <w:szCs w:val="16"/>
      </w:rPr>
      <w:t xml:space="preserve">STRATEGIA ROZWOJU WOJEWÓDZTWA DOLNOŚLĄSKIEGO 2030 – </w:t>
    </w:r>
    <w:r>
      <w:rPr>
        <w:rFonts w:ascii="Century Gothic" w:hAnsi="Century Gothic"/>
        <w:color w:val="C00000"/>
        <w:sz w:val="16"/>
        <w:szCs w:val="16"/>
      </w:rPr>
      <w:t>wersja robocza</w:t>
    </w:r>
    <w:r w:rsidRPr="008C41B7">
      <w:rPr>
        <w:rFonts w:ascii="Century Gothic" w:hAnsi="Century Gothic"/>
        <w:color w:val="C00000"/>
        <w:sz w:val="16"/>
        <w:szCs w:val="16"/>
      </w:rPr>
      <w:t xml:space="preserve"> z dnia </w:t>
    </w:r>
    <w:r>
      <w:rPr>
        <w:rFonts w:ascii="Century Gothic" w:hAnsi="Century Gothic"/>
        <w:color w:val="C00000"/>
        <w:sz w:val="16"/>
        <w:szCs w:val="16"/>
      </w:rPr>
      <w:t>06</w:t>
    </w:r>
    <w:r w:rsidRPr="008C41B7">
      <w:rPr>
        <w:rFonts w:ascii="Century Gothic" w:hAnsi="Century Gothic"/>
        <w:color w:val="C00000"/>
        <w:sz w:val="16"/>
        <w:szCs w:val="16"/>
      </w:rPr>
      <w:t>.1</w:t>
    </w:r>
    <w:r>
      <w:rPr>
        <w:rFonts w:ascii="Century Gothic" w:hAnsi="Century Gothic"/>
        <w:color w:val="C00000"/>
        <w:sz w:val="16"/>
        <w:szCs w:val="16"/>
      </w:rPr>
      <w:t>2</w:t>
    </w:r>
    <w:r w:rsidRPr="008C41B7">
      <w:rPr>
        <w:rFonts w:ascii="Century Gothic" w:hAnsi="Century Gothic"/>
        <w:color w:val="C00000"/>
        <w:sz w:val="16"/>
        <w:szCs w:val="16"/>
      </w:rPr>
      <w:t>.2017</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056A89" w14:textId="1413967E" w:rsidR="008E5A57" w:rsidRPr="003E3CAA" w:rsidRDefault="008E5A57" w:rsidP="003E3CAA">
    <w:pPr>
      <w:pStyle w:val="Nagwek"/>
    </w:pPr>
    <w:r w:rsidRPr="008C41B7">
      <w:rPr>
        <w:rFonts w:ascii="Century Gothic" w:hAnsi="Century Gothic"/>
        <w:color w:val="A6A6A6" w:themeColor="background1" w:themeShade="A6"/>
        <w:sz w:val="16"/>
        <w:szCs w:val="16"/>
      </w:rPr>
      <w:t xml:space="preserve">STRATEGIA ROZWOJU WOJEWÓDZTWA DOLNOŚLĄSKIEGO 2030 </w:t>
    </w:r>
    <w:r>
      <w:rPr>
        <w:rFonts w:ascii="Century Gothic" w:hAnsi="Century Gothic"/>
        <w:color w:val="C00000"/>
        <w:sz w:val="16"/>
        <w:szCs w:val="16"/>
      </w:rPr>
      <w:t>wersja robocza</w:t>
    </w:r>
    <w:r w:rsidRPr="008C41B7">
      <w:rPr>
        <w:rFonts w:ascii="Century Gothic" w:hAnsi="Century Gothic"/>
        <w:color w:val="C00000"/>
        <w:sz w:val="16"/>
        <w:szCs w:val="16"/>
      </w:rPr>
      <w:t xml:space="preserve"> z dnia </w:t>
    </w:r>
    <w:r>
      <w:rPr>
        <w:rFonts w:ascii="Century Gothic" w:hAnsi="Century Gothic"/>
        <w:color w:val="C00000"/>
        <w:sz w:val="16"/>
        <w:szCs w:val="16"/>
      </w:rPr>
      <w:t>06</w:t>
    </w:r>
    <w:r w:rsidRPr="008C41B7">
      <w:rPr>
        <w:rFonts w:ascii="Century Gothic" w:hAnsi="Century Gothic"/>
        <w:color w:val="C00000"/>
        <w:sz w:val="16"/>
        <w:szCs w:val="16"/>
      </w:rPr>
      <w:t>.1</w:t>
    </w:r>
    <w:r>
      <w:rPr>
        <w:rFonts w:ascii="Century Gothic" w:hAnsi="Century Gothic"/>
        <w:color w:val="C00000"/>
        <w:sz w:val="16"/>
        <w:szCs w:val="16"/>
      </w:rPr>
      <w:t>2</w:t>
    </w:r>
    <w:r w:rsidRPr="008C41B7">
      <w:rPr>
        <w:rFonts w:ascii="Century Gothic" w:hAnsi="Century Gothic"/>
        <w:color w:val="C00000"/>
        <w:sz w:val="16"/>
        <w:szCs w:val="16"/>
      </w:rPr>
      <w:t>.2017</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B3C63C" w14:textId="77777777" w:rsidR="008E5A57" w:rsidRPr="003E3CAA" w:rsidRDefault="008E5A57" w:rsidP="003E3CAA">
    <w:pPr>
      <w:pStyle w:val="Nagwek"/>
    </w:pPr>
    <w:r w:rsidRPr="008C41B7">
      <w:rPr>
        <w:rFonts w:ascii="Century Gothic" w:hAnsi="Century Gothic"/>
        <w:color w:val="A6A6A6" w:themeColor="background1" w:themeShade="A6"/>
        <w:sz w:val="16"/>
        <w:szCs w:val="16"/>
      </w:rPr>
      <w:t xml:space="preserve">STRATEGIA ROZWOJU WOJEWÓDZTWA DOLNOŚLĄSKIEGO 2030 – </w:t>
    </w:r>
    <w:r w:rsidRPr="008C41B7">
      <w:rPr>
        <w:rFonts w:ascii="Century Gothic" w:hAnsi="Century Gothic"/>
        <w:color w:val="C00000"/>
        <w:sz w:val="16"/>
        <w:szCs w:val="16"/>
      </w:rPr>
      <w:t>PROJEKT z dnia 29.11.2017</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97E6B" w14:textId="77777777" w:rsidR="008E5A57" w:rsidRPr="005B452D" w:rsidRDefault="008E5A57" w:rsidP="005B452D">
    <w:pPr>
      <w:pStyle w:val="Nagwek"/>
    </w:pPr>
    <w:r w:rsidRPr="008C41B7">
      <w:rPr>
        <w:rFonts w:ascii="Century Gothic" w:hAnsi="Century Gothic"/>
        <w:color w:val="A6A6A6" w:themeColor="background1" w:themeShade="A6"/>
        <w:sz w:val="16"/>
        <w:szCs w:val="16"/>
      </w:rPr>
      <w:t xml:space="preserve">STRATEGIA ROZWOJU WOJEWÓDZTWA DOLNOŚLĄSKIEGO 2030 – </w:t>
    </w:r>
    <w:r w:rsidRPr="008C41B7">
      <w:rPr>
        <w:rFonts w:ascii="Century Gothic" w:hAnsi="Century Gothic"/>
        <w:color w:val="C00000"/>
        <w:sz w:val="16"/>
        <w:szCs w:val="16"/>
      </w:rPr>
      <w:t>PROJEKT z dnia 29.11.2017</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FB0D17" w14:textId="67FAFEBE" w:rsidR="008E5A57" w:rsidRPr="00D57705" w:rsidRDefault="008E5A57" w:rsidP="00D57705">
    <w:pPr>
      <w:pStyle w:val="Nagwek"/>
    </w:pPr>
    <w:r>
      <w:rPr>
        <w:rFonts w:ascii="Century Gothic" w:hAnsi="Century Gothic"/>
        <w:color w:val="A6A6A6" w:themeColor="background1" w:themeShade="A6"/>
        <w:sz w:val="16"/>
        <w:szCs w:val="16"/>
      </w:rPr>
      <w:t xml:space="preserve">PROJEKT </w:t>
    </w:r>
    <w:r w:rsidRPr="008C41B7">
      <w:rPr>
        <w:rFonts w:ascii="Century Gothic" w:hAnsi="Century Gothic"/>
        <w:color w:val="A6A6A6" w:themeColor="background1" w:themeShade="A6"/>
        <w:sz w:val="16"/>
        <w:szCs w:val="16"/>
      </w:rPr>
      <w:t>STRATEGI</w:t>
    </w:r>
    <w:r>
      <w:rPr>
        <w:rFonts w:ascii="Century Gothic" w:hAnsi="Century Gothic"/>
        <w:color w:val="A6A6A6" w:themeColor="background1" w:themeShade="A6"/>
        <w:sz w:val="16"/>
        <w:szCs w:val="16"/>
      </w:rPr>
      <w:t>I</w:t>
    </w:r>
    <w:r w:rsidRPr="008C41B7">
      <w:rPr>
        <w:rFonts w:ascii="Century Gothic" w:hAnsi="Century Gothic"/>
        <w:color w:val="A6A6A6" w:themeColor="background1" w:themeShade="A6"/>
        <w:sz w:val="16"/>
        <w:szCs w:val="16"/>
      </w:rPr>
      <w:t xml:space="preserve"> ROZWOJU WOJEWÓDZTWA DOLNOŚLĄSKIEGO 2030 – </w:t>
    </w:r>
    <w:r>
      <w:rPr>
        <w:rFonts w:ascii="Century Gothic" w:hAnsi="Century Gothic"/>
        <w:color w:val="C00000"/>
        <w:sz w:val="16"/>
        <w:szCs w:val="16"/>
      </w:rPr>
      <w:t>wersja robocza</w:t>
    </w:r>
    <w:r w:rsidRPr="008C41B7">
      <w:rPr>
        <w:rFonts w:ascii="Century Gothic" w:hAnsi="Century Gothic"/>
        <w:color w:val="C00000"/>
        <w:sz w:val="16"/>
        <w:szCs w:val="16"/>
      </w:rPr>
      <w:t xml:space="preserve"> z dnia </w:t>
    </w:r>
    <w:r>
      <w:rPr>
        <w:rFonts w:ascii="Century Gothic" w:hAnsi="Century Gothic"/>
        <w:color w:val="C00000"/>
        <w:sz w:val="16"/>
        <w:szCs w:val="16"/>
      </w:rPr>
      <w:t>06</w:t>
    </w:r>
    <w:r w:rsidRPr="008C41B7">
      <w:rPr>
        <w:rFonts w:ascii="Century Gothic" w:hAnsi="Century Gothic"/>
        <w:color w:val="C00000"/>
        <w:sz w:val="16"/>
        <w:szCs w:val="16"/>
      </w:rPr>
      <w:t>.1</w:t>
    </w:r>
    <w:r>
      <w:rPr>
        <w:rFonts w:ascii="Century Gothic" w:hAnsi="Century Gothic"/>
        <w:color w:val="C00000"/>
        <w:sz w:val="16"/>
        <w:szCs w:val="16"/>
      </w:rPr>
      <w:t>2</w:t>
    </w:r>
    <w:r w:rsidRPr="008C41B7">
      <w:rPr>
        <w:rFonts w:ascii="Century Gothic" w:hAnsi="Century Gothic"/>
        <w:color w:val="C00000"/>
        <w:sz w:val="16"/>
        <w:szCs w:val="16"/>
      </w:rPr>
      <w:t>.2017</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36DBE2" w14:textId="77777777" w:rsidR="008E5A57" w:rsidRDefault="008E5A57" w:rsidP="000C6BE4">
    <w:pPr>
      <w:pStyle w:val="Nagwek"/>
      <w:jc w:val="right"/>
      <w:rPr>
        <w:rFonts w:ascii="Myriad Pro" w:hAnsi="Myriad Pro"/>
        <w:b/>
        <w:color w:val="404040" w:themeColor="text1" w:themeTint="BF"/>
        <w:spacing w:val="20"/>
        <w:sz w:val="18"/>
        <w:szCs w:val="18"/>
      </w:rPr>
    </w:pPr>
    <w:r>
      <w:rPr>
        <w:rFonts w:ascii="Myriad Pro" w:hAnsi="Myriad Pro"/>
        <w:b/>
        <w:noProof/>
        <w:color w:val="404040" w:themeColor="text1" w:themeTint="BF"/>
        <w:spacing w:val="20"/>
        <w:sz w:val="18"/>
        <w:szCs w:val="18"/>
        <w:lang w:eastAsia="pl-PL"/>
      </w:rPr>
      <w:drawing>
        <wp:anchor distT="0" distB="0" distL="114300" distR="114300" simplePos="0" relativeHeight="251684864" behindDoc="0" locked="0" layoutInCell="1" allowOverlap="1" wp14:anchorId="70B5CAE6" wp14:editId="0935BFD6">
          <wp:simplePos x="0" y="0"/>
          <wp:positionH relativeFrom="column">
            <wp:posOffset>10668</wp:posOffset>
          </wp:positionH>
          <wp:positionV relativeFrom="paragraph">
            <wp:posOffset>-133731</wp:posOffset>
          </wp:positionV>
          <wp:extent cx="443230" cy="430530"/>
          <wp:effectExtent l="0" t="0" r="0" b="7620"/>
          <wp:wrapSquare wrapText="bothSides"/>
          <wp:docPr id="50" name="Obraz 4" descr="WBU-logotyplogo logo kwadr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U-logotyplogo logo kwadrat.png"/>
                  <pic:cNvPicPr/>
                </pic:nvPicPr>
                <pic:blipFill>
                  <a:blip r:embed="rId1"/>
                  <a:stretch>
                    <a:fillRect/>
                  </a:stretch>
                </pic:blipFill>
                <pic:spPr>
                  <a:xfrm>
                    <a:off x="0" y="0"/>
                    <a:ext cx="443230" cy="430530"/>
                  </a:xfrm>
                  <a:prstGeom prst="rect">
                    <a:avLst/>
                  </a:prstGeom>
                </pic:spPr>
              </pic:pic>
            </a:graphicData>
          </a:graphic>
        </wp:anchor>
      </w:drawing>
    </w:r>
  </w:p>
  <w:p w14:paraId="089E351D" w14:textId="77777777" w:rsidR="008E5A57" w:rsidRDefault="008E5A57" w:rsidP="000C6BE4">
    <w:pPr>
      <w:pStyle w:val="Nagwek"/>
      <w:jc w:val="right"/>
      <w:rPr>
        <w:color w:val="404040" w:themeColor="text1" w:themeTint="BF"/>
        <w:spacing w:val="20"/>
        <w:sz w:val="17"/>
        <w:szCs w:val="17"/>
      </w:rPr>
    </w:pPr>
    <w:r>
      <w:rPr>
        <w:noProof/>
        <w:sz w:val="17"/>
        <w:szCs w:val="17"/>
        <w:lang w:eastAsia="pl-PL"/>
      </w:rPr>
      <mc:AlternateContent>
        <mc:Choice Requires="wps">
          <w:drawing>
            <wp:anchor distT="4294967295" distB="4294967295" distL="114300" distR="114300" simplePos="0" relativeHeight="251683840" behindDoc="0" locked="0" layoutInCell="1" allowOverlap="1" wp14:anchorId="6E0D25F8" wp14:editId="097681E6">
              <wp:simplePos x="0" y="0"/>
              <wp:positionH relativeFrom="column">
                <wp:posOffset>12700</wp:posOffset>
              </wp:positionH>
              <wp:positionV relativeFrom="paragraph">
                <wp:posOffset>213994</wp:posOffset>
              </wp:positionV>
              <wp:extent cx="5929630" cy="0"/>
              <wp:effectExtent l="0" t="0" r="0" b="0"/>
              <wp:wrapNone/>
              <wp:docPr id="55" name="Łącznik prosty ze strzałką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9630" cy="0"/>
                      </a:xfrm>
                      <a:prstGeom prst="straightConnector1">
                        <a:avLst/>
                      </a:prstGeom>
                      <a:noFill/>
                      <a:ln w="3175">
                        <a:solidFill>
                          <a:schemeClr val="tx1">
                            <a:lumMod val="85000"/>
                            <a:lumOff val="1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type w14:anchorId="586E9AEC" id="_x0000_t32" coordsize="21600,21600" o:spt="32" o:oned="t" path="m,l21600,21600e" filled="f">
              <v:path arrowok="t" fillok="f" o:connecttype="none"/>
              <o:lock v:ext="edit" shapetype="t"/>
            </v:shapetype>
            <v:shape id="Łącznik prosty ze strzałką 55" o:spid="_x0000_s1026" type="#_x0000_t32" style="position:absolute;margin-left:1pt;margin-top:16.85pt;width:466.9pt;height:0;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" strokecolor="#272727 [2749]" strokeweight=".25pt"/>
          </w:pict>
        </mc:Fallback>
      </mc:AlternateContent>
    </w:r>
    <w:r>
      <w:rPr>
        <w:color w:val="404040" w:themeColor="text1" w:themeTint="BF"/>
        <w:spacing w:val="20"/>
        <w:sz w:val="17"/>
        <w:szCs w:val="17"/>
      </w:rPr>
      <w:t>DIAGNOZA PROSPEKTYWNA</w:t>
    </w:r>
  </w:p>
  <w:p w14:paraId="38683C01" w14:textId="77777777" w:rsidR="008E5A57" w:rsidRPr="00860FAC" w:rsidRDefault="008E5A57" w:rsidP="000C6BE4">
    <w:pPr>
      <w:pStyle w:val="Nagwek"/>
      <w:rPr>
        <w:color w:val="404040" w:themeColor="text1" w:themeTint="BF"/>
        <w:spacing w:val="20"/>
        <w:sz w:val="17"/>
        <w:szCs w:val="17"/>
      </w:rPr>
    </w:pPr>
  </w:p>
  <w:p w14:paraId="11D2BB1F" w14:textId="77777777" w:rsidR="008E5A57" w:rsidRDefault="008E5A57" w:rsidP="000C6BE4">
    <w:pPr>
      <w:pStyle w:val="Nagwek"/>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2EF6A2" w14:textId="77777777" w:rsidR="008E5A57" w:rsidRPr="0060611E" w:rsidRDefault="008E5A57" w:rsidP="0060611E">
    <w:pPr>
      <w:pStyle w:val="Nagwek"/>
    </w:pPr>
    <w:r w:rsidRPr="008C41B7">
      <w:rPr>
        <w:rFonts w:ascii="Century Gothic" w:hAnsi="Century Gothic"/>
        <w:color w:val="A6A6A6" w:themeColor="background1" w:themeShade="A6"/>
        <w:sz w:val="16"/>
        <w:szCs w:val="16"/>
      </w:rPr>
      <w:t xml:space="preserve">STRATEGIA ROZWOJU WOJEWÓDZTWA DOLNOŚLĄSKIEGO 2030 – </w:t>
    </w:r>
    <w:r w:rsidRPr="008C41B7">
      <w:rPr>
        <w:rFonts w:ascii="Century Gothic" w:hAnsi="Century Gothic"/>
        <w:color w:val="C00000"/>
        <w:sz w:val="16"/>
        <w:szCs w:val="16"/>
      </w:rPr>
      <w:t>PROJEKT z dnia 29.11.2017</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22FA88" w14:textId="77777777" w:rsidR="0087706D" w:rsidRPr="00D57705" w:rsidRDefault="008E5A57" w:rsidP="0087706D">
    <w:pPr>
      <w:pStyle w:val="Nagwek"/>
    </w:pPr>
    <w:r w:rsidRPr="008C41B7">
      <w:rPr>
        <w:rFonts w:ascii="Century Gothic" w:hAnsi="Century Gothic"/>
        <w:color w:val="A6A6A6" w:themeColor="background1" w:themeShade="A6"/>
        <w:sz w:val="16"/>
        <w:szCs w:val="16"/>
      </w:rPr>
      <w:t xml:space="preserve">STRATEGIA ROZWOJU WOJEWÓDZTWA DOLNOŚLĄSKIEGO 2030 – </w:t>
    </w:r>
    <w:r w:rsidR="0087706D">
      <w:rPr>
        <w:rFonts w:ascii="Century Gothic" w:hAnsi="Century Gothic"/>
        <w:color w:val="C00000"/>
        <w:sz w:val="16"/>
        <w:szCs w:val="16"/>
      </w:rPr>
      <w:t>wersja robocza</w:t>
    </w:r>
    <w:r w:rsidR="0087706D" w:rsidRPr="008C41B7">
      <w:rPr>
        <w:rFonts w:ascii="Century Gothic" w:hAnsi="Century Gothic"/>
        <w:color w:val="C00000"/>
        <w:sz w:val="16"/>
        <w:szCs w:val="16"/>
      </w:rPr>
      <w:t xml:space="preserve"> z dnia </w:t>
    </w:r>
    <w:r w:rsidR="0087706D">
      <w:rPr>
        <w:rFonts w:ascii="Century Gothic" w:hAnsi="Century Gothic"/>
        <w:color w:val="C00000"/>
        <w:sz w:val="16"/>
        <w:szCs w:val="16"/>
      </w:rPr>
      <w:t>06</w:t>
    </w:r>
    <w:r w:rsidR="0087706D" w:rsidRPr="008C41B7">
      <w:rPr>
        <w:rFonts w:ascii="Century Gothic" w:hAnsi="Century Gothic"/>
        <w:color w:val="C00000"/>
        <w:sz w:val="16"/>
        <w:szCs w:val="16"/>
      </w:rPr>
      <w:t>.1</w:t>
    </w:r>
    <w:r w:rsidR="0087706D">
      <w:rPr>
        <w:rFonts w:ascii="Century Gothic" w:hAnsi="Century Gothic"/>
        <w:color w:val="C00000"/>
        <w:sz w:val="16"/>
        <w:szCs w:val="16"/>
      </w:rPr>
      <w:t>2</w:t>
    </w:r>
    <w:r w:rsidR="0087706D" w:rsidRPr="008C41B7">
      <w:rPr>
        <w:rFonts w:ascii="Century Gothic" w:hAnsi="Century Gothic"/>
        <w:color w:val="C00000"/>
        <w:sz w:val="16"/>
        <w:szCs w:val="16"/>
      </w:rPr>
      <w:t>.2017</w:t>
    </w:r>
  </w:p>
  <w:p w14:paraId="17DC161C" w14:textId="5C54D958" w:rsidR="008E5A57" w:rsidRPr="0060611E" w:rsidRDefault="008E5A57" w:rsidP="0060611E">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C6CDD" w14:textId="000971A0" w:rsidR="008E5A57" w:rsidRPr="008C41B7" w:rsidRDefault="008E5A57">
    <w:pPr>
      <w:pStyle w:val="Nagwek"/>
      <w:rPr>
        <w:rFonts w:ascii="Century Gothic" w:hAnsi="Century Gothic"/>
        <w:color w:val="C00000"/>
        <w:sz w:val="16"/>
        <w:szCs w:val="16"/>
      </w:rPr>
    </w:pPr>
    <w:r w:rsidRPr="008C41B7">
      <w:rPr>
        <w:rFonts w:ascii="Century Gothic" w:hAnsi="Century Gothic"/>
        <w:color w:val="A6A6A6" w:themeColor="background1" w:themeShade="A6"/>
        <w:sz w:val="16"/>
        <w:szCs w:val="16"/>
      </w:rPr>
      <w:t xml:space="preserve">STRATEGIA ROZWOJU WOJEWÓDZTWA DOLNOŚLĄSKIEGO 2030 – </w:t>
    </w:r>
    <w:r>
      <w:rPr>
        <w:rFonts w:ascii="Century Gothic" w:hAnsi="Century Gothic"/>
        <w:color w:val="C00000"/>
        <w:sz w:val="16"/>
        <w:szCs w:val="16"/>
      </w:rPr>
      <w:t>wersja robocza</w:t>
    </w:r>
    <w:r w:rsidRPr="008C41B7">
      <w:rPr>
        <w:rFonts w:ascii="Century Gothic" w:hAnsi="Century Gothic"/>
        <w:color w:val="C00000"/>
        <w:sz w:val="16"/>
        <w:szCs w:val="16"/>
      </w:rPr>
      <w:t xml:space="preserve"> z dnia </w:t>
    </w:r>
    <w:r>
      <w:rPr>
        <w:rFonts w:ascii="Century Gothic" w:hAnsi="Century Gothic"/>
        <w:color w:val="C00000"/>
        <w:sz w:val="16"/>
        <w:szCs w:val="16"/>
      </w:rPr>
      <w:t>06</w:t>
    </w:r>
    <w:r w:rsidRPr="008C41B7">
      <w:rPr>
        <w:rFonts w:ascii="Century Gothic" w:hAnsi="Century Gothic"/>
        <w:color w:val="C00000"/>
        <w:sz w:val="16"/>
        <w:szCs w:val="16"/>
      </w:rPr>
      <w:t>.1</w:t>
    </w:r>
    <w:r>
      <w:rPr>
        <w:rFonts w:ascii="Century Gothic" w:hAnsi="Century Gothic"/>
        <w:color w:val="C00000"/>
        <w:sz w:val="16"/>
        <w:szCs w:val="16"/>
      </w:rPr>
      <w:t>2</w:t>
    </w:r>
    <w:r w:rsidRPr="008C41B7">
      <w:rPr>
        <w:rFonts w:ascii="Century Gothic" w:hAnsi="Century Gothic"/>
        <w:color w:val="C00000"/>
        <w:sz w:val="16"/>
        <w:szCs w:val="16"/>
      </w:rPr>
      <w:t>.2017</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DFD63F" w14:textId="6983810D" w:rsidR="008E5A57" w:rsidRPr="00F37401" w:rsidRDefault="008E5A57">
    <w:pPr>
      <w:pStyle w:val="Nagwek"/>
      <w:rPr>
        <w:rFonts w:ascii="Century Gothic" w:hAnsi="Century Gothic" w:cstheme="minorHAnsi"/>
        <w:color w:val="808080" w:themeColor="background1" w:themeShade="80"/>
        <w:sz w:val="18"/>
        <w:szCs w:val="18"/>
      </w:rPr>
    </w:pPr>
    <w:r w:rsidRPr="00F37401">
      <w:rPr>
        <w:rFonts w:ascii="Century Gothic" w:hAnsi="Century Gothic" w:cstheme="minorHAnsi"/>
        <w:color w:val="808080" w:themeColor="background1" w:themeShade="80"/>
        <w:sz w:val="18"/>
        <w:szCs w:val="18"/>
      </w:rPr>
      <w:t xml:space="preserve">STRATEGIA ROZWOJU WOJEWÓDZTWA DOLNOŚLĄSKIEGO 2030 – </w:t>
    </w:r>
    <w:r>
      <w:rPr>
        <w:rFonts w:ascii="Century Gothic" w:hAnsi="Century Gothic"/>
        <w:color w:val="C00000"/>
        <w:sz w:val="16"/>
        <w:szCs w:val="16"/>
      </w:rPr>
      <w:t>wersja robocza</w:t>
    </w:r>
    <w:r w:rsidRPr="008C41B7">
      <w:rPr>
        <w:rFonts w:ascii="Century Gothic" w:hAnsi="Century Gothic"/>
        <w:color w:val="C00000"/>
        <w:sz w:val="16"/>
        <w:szCs w:val="16"/>
      </w:rPr>
      <w:t xml:space="preserve"> z dnia </w:t>
    </w:r>
    <w:r>
      <w:rPr>
        <w:rFonts w:ascii="Century Gothic" w:hAnsi="Century Gothic"/>
        <w:color w:val="C00000"/>
        <w:sz w:val="16"/>
        <w:szCs w:val="16"/>
      </w:rPr>
      <w:t>06</w:t>
    </w:r>
    <w:r w:rsidRPr="008C41B7">
      <w:rPr>
        <w:rFonts w:ascii="Century Gothic" w:hAnsi="Century Gothic"/>
        <w:color w:val="C00000"/>
        <w:sz w:val="16"/>
        <w:szCs w:val="16"/>
      </w:rPr>
      <w:t>.1</w:t>
    </w:r>
    <w:r>
      <w:rPr>
        <w:rFonts w:ascii="Century Gothic" w:hAnsi="Century Gothic"/>
        <w:color w:val="C00000"/>
        <w:sz w:val="16"/>
        <w:szCs w:val="16"/>
      </w:rPr>
      <w:t>2</w:t>
    </w:r>
    <w:r w:rsidRPr="008C41B7">
      <w:rPr>
        <w:rFonts w:ascii="Century Gothic" w:hAnsi="Century Gothic"/>
        <w:color w:val="C00000"/>
        <w:sz w:val="16"/>
        <w:szCs w:val="16"/>
      </w:rPr>
      <w:t>.2017</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08C9AE" w14:textId="77777777" w:rsidR="008E5A57" w:rsidRDefault="008E5A57" w:rsidP="000C6BE4">
    <w:pPr>
      <w:pStyle w:val="Nagwek"/>
      <w:jc w:val="right"/>
      <w:rPr>
        <w:rFonts w:ascii="Myriad Pro" w:hAnsi="Myriad Pro"/>
        <w:b/>
        <w:color w:val="404040" w:themeColor="text1" w:themeTint="BF"/>
        <w:spacing w:val="20"/>
        <w:sz w:val="18"/>
        <w:szCs w:val="18"/>
      </w:rPr>
    </w:pPr>
    <w:r>
      <w:rPr>
        <w:rFonts w:ascii="Myriad Pro" w:hAnsi="Myriad Pro"/>
        <w:b/>
        <w:noProof/>
        <w:color w:val="404040" w:themeColor="text1" w:themeTint="BF"/>
        <w:spacing w:val="20"/>
        <w:sz w:val="18"/>
        <w:szCs w:val="18"/>
        <w:lang w:eastAsia="pl-PL"/>
      </w:rPr>
      <w:drawing>
        <wp:anchor distT="0" distB="0" distL="114300" distR="114300" simplePos="0" relativeHeight="251660288" behindDoc="0" locked="0" layoutInCell="1" allowOverlap="1" wp14:anchorId="1CC4CDC0" wp14:editId="451602A3">
          <wp:simplePos x="0" y="0"/>
          <wp:positionH relativeFrom="margin">
            <wp:posOffset>5497830</wp:posOffset>
          </wp:positionH>
          <wp:positionV relativeFrom="paragraph">
            <wp:posOffset>-158750</wp:posOffset>
          </wp:positionV>
          <wp:extent cx="443230" cy="430530"/>
          <wp:effectExtent l="0" t="0" r="0" b="7620"/>
          <wp:wrapSquare wrapText="bothSides"/>
          <wp:docPr id="46" name="Obraz 4" descr="WBU-logotyplogo logo kwadr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U-logotyplogo logo kwadrat.png"/>
                  <pic:cNvPicPr/>
                </pic:nvPicPr>
                <pic:blipFill>
                  <a:blip r:embed="rId1"/>
                  <a:stretch>
                    <a:fillRect/>
                  </a:stretch>
                </pic:blipFill>
                <pic:spPr>
                  <a:xfrm>
                    <a:off x="0" y="0"/>
                    <a:ext cx="443230" cy="430530"/>
                  </a:xfrm>
                  <a:prstGeom prst="rect">
                    <a:avLst/>
                  </a:prstGeom>
                </pic:spPr>
              </pic:pic>
            </a:graphicData>
          </a:graphic>
        </wp:anchor>
      </w:drawing>
    </w:r>
  </w:p>
  <w:p w14:paraId="392DD68D" w14:textId="77777777" w:rsidR="008E5A57" w:rsidRPr="000F2C60" w:rsidRDefault="008E5A57" w:rsidP="000C6BE4">
    <w:pPr>
      <w:pStyle w:val="Nagwek"/>
      <w:rPr>
        <w:rFonts w:ascii="Myriad Pro" w:hAnsi="Myriad Pro"/>
        <w:b/>
        <w:color w:val="404040" w:themeColor="text1" w:themeTint="BF"/>
        <w:spacing w:val="20"/>
        <w:sz w:val="18"/>
        <w:szCs w:val="18"/>
      </w:rPr>
    </w:pPr>
    <w:r>
      <w:rPr>
        <w:noProof/>
        <w:sz w:val="17"/>
        <w:szCs w:val="17"/>
        <w:lang w:eastAsia="pl-PL"/>
      </w:rPr>
      <mc:AlternateContent>
        <mc:Choice Requires="wps">
          <w:drawing>
            <wp:anchor distT="4294967295" distB="4294967295" distL="114300" distR="114300" simplePos="0" relativeHeight="251659264" behindDoc="0" locked="0" layoutInCell="1" allowOverlap="1" wp14:anchorId="786FF06B" wp14:editId="79672477">
              <wp:simplePos x="0" y="0"/>
              <wp:positionH relativeFrom="column">
                <wp:posOffset>12700</wp:posOffset>
              </wp:positionH>
              <wp:positionV relativeFrom="paragraph">
                <wp:posOffset>213994</wp:posOffset>
              </wp:positionV>
              <wp:extent cx="5929630" cy="0"/>
              <wp:effectExtent l="0" t="0" r="0" b="0"/>
              <wp:wrapNone/>
              <wp:docPr id="76" name="Łącznik prosty ze strzałką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9630" cy="0"/>
                      </a:xfrm>
                      <a:prstGeom prst="straightConnector1">
                        <a:avLst/>
                      </a:prstGeom>
                      <a:noFill/>
                      <a:ln w="3175">
                        <a:solidFill>
                          <a:schemeClr val="tx1">
                            <a:lumMod val="85000"/>
                            <a:lumOff val="1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type w14:anchorId="68F299CF" id="_x0000_t32" coordsize="21600,21600" o:spt="32" o:oned="t" path="m,l21600,21600e" filled="f">
              <v:path arrowok="t" fillok="f" o:connecttype="none"/>
              <o:lock v:ext="edit" shapetype="t"/>
            </v:shapetype>
            <v:shape id="Łącznik prosty ze strzałką 76" o:spid="_x0000_s1026" type="#_x0000_t32" style="position:absolute;margin-left:1pt;margin-top:16.85pt;width:466.9pt;height:0;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" strokecolor="#272727 [2749]" strokeweight=".25pt"/>
          </w:pict>
        </mc:Fallback>
      </mc:AlternateContent>
    </w:r>
    <w:r>
      <w:rPr>
        <w:color w:val="404040" w:themeColor="text1" w:themeTint="BF"/>
        <w:spacing w:val="20"/>
        <w:sz w:val="17"/>
        <w:szCs w:val="17"/>
      </w:rPr>
      <w:t>DIAGNOZA SYTUACJI SPOŁECZNO-GOSPODARCZEJ WOJEWÓDZTWA DOLNOŚLĄSKIEGO - SYNTEZA</w:t>
    </w:r>
  </w:p>
  <w:p w14:paraId="2E8CBDDC" w14:textId="77777777" w:rsidR="008E5A57" w:rsidRDefault="008E5A57" w:rsidP="000C6BE4">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7D2370" w14:textId="77777777" w:rsidR="008E5A57" w:rsidRDefault="008E5A57" w:rsidP="000C6BE4">
    <w:pPr>
      <w:pStyle w:val="Nagwek"/>
      <w:jc w:val="right"/>
      <w:rPr>
        <w:rFonts w:ascii="Myriad Pro" w:hAnsi="Myriad Pro"/>
        <w:b/>
        <w:color w:val="404040" w:themeColor="text1" w:themeTint="BF"/>
        <w:spacing w:val="20"/>
        <w:sz w:val="18"/>
        <w:szCs w:val="18"/>
      </w:rPr>
    </w:pPr>
    <w:r>
      <w:rPr>
        <w:rFonts w:ascii="Myriad Pro" w:hAnsi="Myriad Pro"/>
        <w:b/>
        <w:noProof/>
        <w:color w:val="404040" w:themeColor="text1" w:themeTint="BF"/>
        <w:spacing w:val="20"/>
        <w:sz w:val="18"/>
        <w:szCs w:val="18"/>
        <w:lang w:eastAsia="pl-PL"/>
      </w:rPr>
      <w:drawing>
        <wp:anchor distT="0" distB="0" distL="114300" distR="114300" simplePos="0" relativeHeight="251662336" behindDoc="0" locked="0" layoutInCell="1" allowOverlap="1" wp14:anchorId="04EEE325" wp14:editId="5B8CA3EF">
          <wp:simplePos x="0" y="0"/>
          <wp:positionH relativeFrom="margin">
            <wp:align>left</wp:align>
          </wp:positionH>
          <wp:positionV relativeFrom="paragraph">
            <wp:posOffset>-146558</wp:posOffset>
          </wp:positionV>
          <wp:extent cx="443230" cy="430530"/>
          <wp:effectExtent l="0" t="0" r="0" b="7620"/>
          <wp:wrapSquare wrapText="bothSides"/>
          <wp:docPr id="47" name="Obraz 4" descr="WBU-logotyplogo logo kwadr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U-logotyplogo logo kwadrat.png"/>
                  <pic:cNvPicPr/>
                </pic:nvPicPr>
                <pic:blipFill>
                  <a:blip r:embed="rId1"/>
                  <a:stretch>
                    <a:fillRect/>
                  </a:stretch>
                </pic:blipFill>
                <pic:spPr>
                  <a:xfrm>
                    <a:off x="0" y="0"/>
                    <a:ext cx="443230" cy="430530"/>
                  </a:xfrm>
                  <a:prstGeom prst="rect">
                    <a:avLst/>
                  </a:prstGeom>
                </pic:spPr>
              </pic:pic>
            </a:graphicData>
          </a:graphic>
        </wp:anchor>
      </w:drawing>
    </w:r>
  </w:p>
  <w:p w14:paraId="4AC565E4" w14:textId="77777777" w:rsidR="008E5A57" w:rsidRPr="00860FAC" w:rsidRDefault="008E5A57" w:rsidP="000C6BE4">
    <w:pPr>
      <w:pStyle w:val="Nagwek"/>
      <w:rPr>
        <w:color w:val="404040" w:themeColor="text1" w:themeTint="BF"/>
        <w:spacing w:val="20"/>
        <w:sz w:val="17"/>
        <w:szCs w:val="17"/>
      </w:rPr>
    </w:pPr>
    <w:r>
      <w:rPr>
        <w:noProof/>
        <w:sz w:val="17"/>
        <w:szCs w:val="17"/>
        <w:lang w:eastAsia="pl-PL"/>
      </w:rPr>
      <mc:AlternateContent>
        <mc:Choice Requires="wps">
          <w:drawing>
            <wp:anchor distT="4294967295" distB="4294967295" distL="114300" distR="114300" simplePos="0" relativeHeight="251661312" behindDoc="0" locked="0" layoutInCell="1" allowOverlap="1" wp14:anchorId="3D79E915" wp14:editId="08EF9BA1">
              <wp:simplePos x="0" y="0"/>
              <wp:positionH relativeFrom="column">
                <wp:posOffset>12700</wp:posOffset>
              </wp:positionH>
              <wp:positionV relativeFrom="paragraph">
                <wp:posOffset>213994</wp:posOffset>
              </wp:positionV>
              <wp:extent cx="5929630" cy="0"/>
              <wp:effectExtent l="0" t="0" r="0" b="0"/>
              <wp:wrapNone/>
              <wp:docPr id="4123" name="Łącznik prosty ze strzałką 4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9630" cy="0"/>
                      </a:xfrm>
                      <a:prstGeom prst="straightConnector1">
                        <a:avLst/>
                      </a:prstGeom>
                      <a:noFill/>
                      <a:ln w="3175">
                        <a:solidFill>
                          <a:schemeClr val="tx1">
                            <a:lumMod val="85000"/>
                            <a:lumOff val="1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type w14:anchorId="24D941F2" id="_x0000_t32" coordsize="21600,21600" o:spt="32" o:oned="t" path="m,l21600,21600e" filled="f">
              <v:path arrowok="t" fillok="f" o:connecttype="none"/>
              <o:lock v:ext="edit" shapetype="t"/>
            </v:shapetype>
            <v:shape id="Łącznik prosty ze strzałką 4123" o:spid="_x0000_s1026" type="#_x0000_t32" style="position:absolute;margin-left:1pt;margin-top:16.85pt;width:466.9pt;height:0;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" strokecolor="#272727 [2749]" strokeweight=".25pt"/>
          </w:pict>
        </mc:Fallback>
      </mc:AlternateContent>
    </w:r>
    <w:r w:rsidRPr="00860FAC">
      <w:rPr>
        <w:color w:val="404040" w:themeColor="text1" w:themeTint="BF"/>
        <w:spacing w:val="20"/>
        <w:sz w:val="17"/>
        <w:szCs w:val="17"/>
      </w:rPr>
      <w:t>RAPORT O STANIE ZAGOSPODAROWANIA PRZESTRZENNEGO WOJEWÓDZTWA DOLNOŚLĄSKIEGO</w:t>
    </w:r>
  </w:p>
  <w:p w14:paraId="11E2AC61" w14:textId="77777777" w:rsidR="008E5A57" w:rsidRDefault="008E5A57" w:rsidP="000C6BE4">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94FFD" w14:textId="77777777" w:rsidR="008E5A57" w:rsidRPr="008C41B7" w:rsidRDefault="008E5A57" w:rsidP="00250CFA">
    <w:pPr>
      <w:pStyle w:val="Nagwek"/>
      <w:rPr>
        <w:rFonts w:ascii="Century Gothic" w:hAnsi="Century Gothic"/>
        <w:color w:val="C00000"/>
        <w:sz w:val="16"/>
        <w:szCs w:val="16"/>
      </w:rPr>
    </w:pPr>
    <w:r w:rsidRPr="008C41B7">
      <w:rPr>
        <w:rFonts w:ascii="Century Gothic" w:hAnsi="Century Gothic"/>
        <w:color w:val="A6A6A6" w:themeColor="background1" w:themeShade="A6"/>
        <w:sz w:val="16"/>
        <w:szCs w:val="16"/>
      </w:rPr>
      <w:t xml:space="preserve">STRATEGIA ROZWOJU WOJEWÓDZTWA DOLNOŚLĄSKIEGO 2030 – </w:t>
    </w:r>
    <w:r w:rsidRPr="008C41B7">
      <w:rPr>
        <w:rFonts w:ascii="Century Gothic" w:hAnsi="Century Gothic"/>
        <w:color w:val="C00000"/>
        <w:sz w:val="16"/>
        <w:szCs w:val="16"/>
      </w:rPr>
      <w:t>PROJEKT z dnia 29.11.2017</w:t>
    </w:r>
  </w:p>
  <w:p w14:paraId="265E82AA" w14:textId="77777777" w:rsidR="008E5A57" w:rsidRPr="00644A74" w:rsidRDefault="008E5A57" w:rsidP="00644A74">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0872E1" w14:textId="0BBD6400" w:rsidR="008E5A57" w:rsidRPr="00644A74" w:rsidRDefault="008E5A57" w:rsidP="00644A74">
    <w:pPr>
      <w:pStyle w:val="Nagwek"/>
    </w:pPr>
    <w:r w:rsidRPr="008C41B7">
      <w:rPr>
        <w:rFonts w:ascii="Century Gothic" w:hAnsi="Century Gothic"/>
        <w:color w:val="A6A6A6" w:themeColor="background1" w:themeShade="A6"/>
        <w:sz w:val="16"/>
        <w:szCs w:val="16"/>
      </w:rPr>
      <w:t xml:space="preserve">STRATEGIA ROZWOJU WOJEWÓDZTWA DOLNOŚLĄSKIEGO 2030 – </w:t>
    </w:r>
    <w:r>
      <w:rPr>
        <w:rFonts w:ascii="Century Gothic" w:hAnsi="Century Gothic"/>
        <w:color w:val="C00000"/>
        <w:sz w:val="16"/>
        <w:szCs w:val="16"/>
      </w:rPr>
      <w:t>wersja robocza</w:t>
    </w:r>
    <w:r w:rsidRPr="008C41B7">
      <w:rPr>
        <w:rFonts w:ascii="Century Gothic" w:hAnsi="Century Gothic"/>
        <w:color w:val="C00000"/>
        <w:sz w:val="16"/>
        <w:szCs w:val="16"/>
      </w:rPr>
      <w:t xml:space="preserve"> z dnia </w:t>
    </w:r>
    <w:r>
      <w:rPr>
        <w:rFonts w:ascii="Century Gothic" w:hAnsi="Century Gothic"/>
        <w:color w:val="C00000"/>
        <w:sz w:val="16"/>
        <w:szCs w:val="16"/>
      </w:rPr>
      <w:t>06</w:t>
    </w:r>
    <w:r w:rsidRPr="008C41B7">
      <w:rPr>
        <w:rFonts w:ascii="Century Gothic" w:hAnsi="Century Gothic"/>
        <w:color w:val="C00000"/>
        <w:sz w:val="16"/>
        <w:szCs w:val="16"/>
      </w:rPr>
      <w:t>.1</w:t>
    </w:r>
    <w:r>
      <w:rPr>
        <w:rFonts w:ascii="Century Gothic" w:hAnsi="Century Gothic"/>
        <w:color w:val="C00000"/>
        <w:sz w:val="16"/>
        <w:szCs w:val="16"/>
      </w:rPr>
      <w:t>2</w:t>
    </w:r>
    <w:r w:rsidRPr="008C41B7">
      <w:rPr>
        <w:rFonts w:ascii="Century Gothic" w:hAnsi="Century Gothic"/>
        <w:color w:val="C00000"/>
        <w:sz w:val="16"/>
        <w:szCs w:val="16"/>
      </w:rPr>
      <w:t>.2017</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845004" w14:textId="181194B2" w:rsidR="008E5A57" w:rsidRPr="00644A74" w:rsidRDefault="008E5A57" w:rsidP="00644A74">
    <w:pPr>
      <w:pStyle w:val="Nagwek"/>
    </w:pPr>
    <w:r w:rsidRPr="008C41B7">
      <w:rPr>
        <w:rFonts w:ascii="Century Gothic" w:hAnsi="Century Gothic"/>
        <w:color w:val="A6A6A6" w:themeColor="background1" w:themeShade="A6"/>
        <w:sz w:val="16"/>
        <w:szCs w:val="16"/>
      </w:rPr>
      <w:t xml:space="preserve">STRATEGIA ROZWOJU WOJEWÓDZTWA DOLNOŚLĄSKIEGO 2030 – </w:t>
    </w:r>
    <w:r>
      <w:rPr>
        <w:rFonts w:ascii="Century Gothic" w:hAnsi="Century Gothic"/>
        <w:color w:val="C00000"/>
        <w:sz w:val="16"/>
        <w:szCs w:val="16"/>
      </w:rPr>
      <w:t>wersja robocza</w:t>
    </w:r>
    <w:r w:rsidRPr="008C41B7">
      <w:rPr>
        <w:rFonts w:ascii="Century Gothic" w:hAnsi="Century Gothic"/>
        <w:color w:val="C00000"/>
        <w:sz w:val="16"/>
        <w:szCs w:val="16"/>
      </w:rPr>
      <w:t xml:space="preserve"> z dnia </w:t>
    </w:r>
    <w:r>
      <w:rPr>
        <w:rFonts w:ascii="Century Gothic" w:hAnsi="Century Gothic"/>
        <w:color w:val="C00000"/>
        <w:sz w:val="16"/>
        <w:szCs w:val="16"/>
      </w:rPr>
      <w:t>06</w:t>
    </w:r>
    <w:r w:rsidRPr="008C41B7">
      <w:rPr>
        <w:rFonts w:ascii="Century Gothic" w:hAnsi="Century Gothic"/>
        <w:color w:val="C00000"/>
        <w:sz w:val="16"/>
        <w:szCs w:val="16"/>
      </w:rPr>
      <w:t>.1</w:t>
    </w:r>
    <w:r>
      <w:rPr>
        <w:rFonts w:ascii="Century Gothic" w:hAnsi="Century Gothic"/>
        <w:color w:val="C00000"/>
        <w:sz w:val="16"/>
        <w:szCs w:val="16"/>
      </w:rPr>
      <w:t>2</w:t>
    </w:r>
    <w:r w:rsidRPr="008C41B7">
      <w:rPr>
        <w:rFonts w:ascii="Century Gothic" w:hAnsi="Century Gothic"/>
        <w:color w:val="C00000"/>
        <w:sz w:val="16"/>
        <w:szCs w:val="16"/>
      </w:rPr>
      <w:t>.2017</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A65E6A" w14:textId="77777777" w:rsidR="008E5A57" w:rsidRDefault="008E5A57" w:rsidP="000C6BE4">
    <w:pPr>
      <w:pStyle w:val="Nagwek"/>
      <w:jc w:val="right"/>
      <w:rPr>
        <w:rFonts w:ascii="Myriad Pro" w:hAnsi="Myriad Pro"/>
        <w:b/>
        <w:color w:val="404040" w:themeColor="text1" w:themeTint="BF"/>
        <w:spacing w:val="20"/>
        <w:sz w:val="18"/>
        <w:szCs w:val="18"/>
      </w:rPr>
    </w:pPr>
    <w:r>
      <w:rPr>
        <w:rFonts w:ascii="Myriad Pro" w:hAnsi="Myriad Pro"/>
        <w:b/>
        <w:noProof/>
        <w:color w:val="404040" w:themeColor="text1" w:themeTint="BF"/>
        <w:spacing w:val="20"/>
        <w:sz w:val="18"/>
        <w:szCs w:val="18"/>
        <w:lang w:eastAsia="pl-PL"/>
      </w:rPr>
      <w:drawing>
        <wp:anchor distT="0" distB="0" distL="114300" distR="114300" simplePos="0" relativeHeight="251670528" behindDoc="0" locked="0" layoutInCell="1" allowOverlap="1" wp14:anchorId="6B323086" wp14:editId="7F7C77FE">
          <wp:simplePos x="0" y="0"/>
          <wp:positionH relativeFrom="column">
            <wp:posOffset>10668</wp:posOffset>
          </wp:positionH>
          <wp:positionV relativeFrom="paragraph">
            <wp:posOffset>-133731</wp:posOffset>
          </wp:positionV>
          <wp:extent cx="443230" cy="430530"/>
          <wp:effectExtent l="0" t="0" r="0" b="7620"/>
          <wp:wrapSquare wrapText="bothSides"/>
          <wp:docPr id="49" name="Obraz 4" descr="WBU-logotyplogo logo kwadr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U-logotyplogo logo kwadrat.png"/>
                  <pic:cNvPicPr/>
                </pic:nvPicPr>
                <pic:blipFill>
                  <a:blip r:embed="rId1"/>
                  <a:stretch>
                    <a:fillRect/>
                  </a:stretch>
                </pic:blipFill>
                <pic:spPr>
                  <a:xfrm>
                    <a:off x="0" y="0"/>
                    <a:ext cx="443230" cy="430530"/>
                  </a:xfrm>
                  <a:prstGeom prst="rect">
                    <a:avLst/>
                  </a:prstGeom>
                </pic:spPr>
              </pic:pic>
            </a:graphicData>
          </a:graphic>
        </wp:anchor>
      </w:drawing>
    </w:r>
  </w:p>
  <w:p w14:paraId="3A80FF6B" w14:textId="77777777" w:rsidR="008E5A57" w:rsidRDefault="008E5A57" w:rsidP="000C6BE4">
    <w:pPr>
      <w:pStyle w:val="Nagwek"/>
      <w:jc w:val="right"/>
      <w:rPr>
        <w:color w:val="404040" w:themeColor="text1" w:themeTint="BF"/>
        <w:spacing w:val="20"/>
        <w:sz w:val="17"/>
        <w:szCs w:val="17"/>
      </w:rPr>
    </w:pPr>
    <w:r>
      <w:rPr>
        <w:noProof/>
        <w:sz w:val="17"/>
        <w:szCs w:val="17"/>
        <w:lang w:eastAsia="pl-PL"/>
      </w:rPr>
      <mc:AlternateContent>
        <mc:Choice Requires="wps">
          <w:drawing>
            <wp:anchor distT="4294967295" distB="4294967295" distL="114300" distR="114300" simplePos="0" relativeHeight="251669504" behindDoc="0" locked="0" layoutInCell="1" allowOverlap="1" wp14:anchorId="65143A17" wp14:editId="54057712">
              <wp:simplePos x="0" y="0"/>
              <wp:positionH relativeFrom="column">
                <wp:posOffset>12700</wp:posOffset>
              </wp:positionH>
              <wp:positionV relativeFrom="paragraph">
                <wp:posOffset>213994</wp:posOffset>
              </wp:positionV>
              <wp:extent cx="5929630" cy="0"/>
              <wp:effectExtent l="0" t="0" r="0" b="0"/>
              <wp:wrapNone/>
              <wp:docPr id="3076" name="Łącznik prosty ze strzałką 30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9630" cy="0"/>
                      </a:xfrm>
                      <a:prstGeom prst="straightConnector1">
                        <a:avLst/>
                      </a:prstGeom>
                      <a:noFill/>
                      <a:ln w="3175">
                        <a:solidFill>
                          <a:schemeClr val="tx1">
                            <a:lumMod val="85000"/>
                            <a:lumOff val="1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type w14:anchorId="5D0948B0" id="_x0000_t32" coordsize="21600,21600" o:spt="32" o:oned="t" path="m,l21600,21600e" filled="f">
              <v:path arrowok="t" fillok="f" o:connecttype="none"/>
              <o:lock v:ext="edit" shapetype="t"/>
            </v:shapetype>
            <v:shape id="Łącznik prosty ze strzałką 3076" o:spid="_x0000_s1026" type="#_x0000_t32" style="position:absolute;margin-left:1pt;margin-top:16.85pt;width:466.9pt;height:0;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" strokecolor="#272727 [2749]" strokeweight=".25pt"/>
          </w:pict>
        </mc:Fallback>
      </mc:AlternateContent>
    </w:r>
    <w:r>
      <w:rPr>
        <w:color w:val="404040" w:themeColor="text1" w:themeTint="BF"/>
        <w:spacing w:val="20"/>
        <w:sz w:val="17"/>
        <w:szCs w:val="17"/>
      </w:rPr>
      <w:t>DIAGNOZA PROSPEKTYWNA</w:t>
    </w:r>
  </w:p>
  <w:p w14:paraId="01D38FD4" w14:textId="77777777" w:rsidR="008E5A57" w:rsidRPr="00860FAC" w:rsidRDefault="008E5A57" w:rsidP="000C6BE4">
    <w:pPr>
      <w:pStyle w:val="Nagwek"/>
      <w:rPr>
        <w:color w:val="404040" w:themeColor="text1" w:themeTint="BF"/>
        <w:spacing w:val="20"/>
        <w:sz w:val="17"/>
        <w:szCs w:val="17"/>
      </w:rPr>
    </w:pPr>
  </w:p>
  <w:p w14:paraId="2C417755" w14:textId="77777777" w:rsidR="008E5A57" w:rsidRDefault="008E5A57" w:rsidP="000C6BE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D2072D"/>
    <w:multiLevelType w:val="multilevel"/>
    <w:tmpl w:val="229E6280"/>
    <w:lvl w:ilvl="0">
      <w:start w:val="1"/>
      <w:numFmt w:val="bullet"/>
      <w:pStyle w:val="WBUpunktowanie"/>
      <w:lvlText w:val=""/>
      <w:lvlJc w:val="left"/>
      <w:pPr>
        <w:tabs>
          <w:tab w:val="num" w:pos="170"/>
        </w:tabs>
        <w:ind w:left="170" w:hanging="170"/>
      </w:pPr>
      <w:rPr>
        <w:rFonts w:ascii="Wingdings" w:hAnsi="Wingdings" w:hint="default"/>
        <w:color w:val="993300"/>
        <w:sz w:val="20"/>
        <w:szCs w:val="20"/>
      </w:rPr>
    </w:lvl>
    <w:lvl w:ilvl="1">
      <w:start w:val="1"/>
      <w:numFmt w:val="bullet"/>
      <w:lvlText w:val="–"/>
      <w:lvlJc w:val="left"/>
      <w:pPr>
        <w:tabs>
          <w:tab w:val="num" w:pos="720"/>
        </w:tabs>
        <w:ind w:left="720" w:hanging="360"/>
      </w:pPr>
      <w:rPr>
        <w:rFonts w:ascii="Arial Narrow" w:hAnsi="Arial Narrow" w:hint="default"/>
        <w:color w:val="auto"/>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 w15:restartNumberingAfterBreak="0">
    <w:nsid w:val="0BFD187B"/>
    <w:multiLevelType w:val="hybridMultilevel"/>
    <w:tmpl w:val="A7E80FFE"/>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C0B30B3"/>
    <w:multiLevelType w:val="hybridMultilevel"/>
    <w:tmpl w:val="18FE4E50"/>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D5D5CF4"/>
    <w:multiLevelType w:val="multilevel"/>
    <w:tmpl w:val="947CEA54"/>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E8B291A"/>
    <w:multiLevelType w:val="hybridMultilevel"/>
    <w:tmpl w:val="114E583A"/>
    <w:lvl w:ilvl="0" w:tplc="4FE21610">
      <w:start w:val="1"/>
      <w:numFmt w:val="bullet"/>
      <w:lvlText w:val="–"/>
      <w:lvlJc w:val="left"/>
      <w:pPr>
        <w:ind w:left="750" w:hanging="360"/>
      </w:pPr>
      <w:rPr>
        <w:rFonts w:ascii="Calibri" w:hAnsi="Calibri"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5" w15:restartNumberingAfterBreak="0">
    <w:nsid w:val="0FFC6F55"/>
    <w:multiLevelType w:val="hybridMultilevel"/>
    <w:tmpl w:val="C314596E"/>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05D05E9"/>
    <w:multiLevelType w:val="hybridMultilevel"/>
    <w:tmpl w:val="DBF8636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286631A"/>
    <w:multiLevelType w:val="hybridMultilevel"/>
    <w:tmpl w:val="49000D50"/>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4A65D3C"/>
    <w:multiLevelType w:val="multilevel"/>
    <w:tmpl w:val="309A09DE"/>
    <w:lvl w:ilvl="0">
      <w:start w:val="3"/>
      <w:numFmt w:val="decimal"/>
      <w:lvlText w:val="%1."/>
      <w:lvlJc w:val="left"/>
      <w:pPr>
        <w:ind w:left="360" w:hanging="360"/>
      </w:pPr>
      <w:rPr>
        <w:rFonts w:hint="default"/>
      </w:rPr>
    </w:lvl>
    <w:lvl w:ilvl="1">
      <w:start w:val="1"/>
      <w:numFmt w:val="decimal"/>
      <w:lvlText w:val="%1.%2."/>
      <w:lvlJc w:val="left"/>
      <w:pPr>
        <w:ind w:left="360" w:hanging="360"/>
      </w:pPr>
      <w:rPr>
        <w:rFonts w:ascii="Century Gothic" w:hAnsi="Century Gothic" w:hint="default"/>
        <w:b/>
        <w:color w:val="000000" w:themeColor="text1"/>
        <w:sz w:val="14"/>
        <w:szCs w:val="14"/>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9" w15:restartNumberingAfterBreak="0">
    <w:nsid w:val="168C368F"/>
    <w:multiLevelType w:val="hybridMultilevel"/>
    <w:tmpl w:val="A676964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1768263E"/>
    <w:multiLevelType w:val="hybridMultilevel"/>
    <w:tmpl w:val="BFCA5E2C"/>
    <w:lvl w:ilvl="0" w:tplc="CE6EE9DA">
      <w:start w:val="1"/>
      <w:numFmt w:val="bullet"/>
      <w:lvlText w:val="–"/>
      <w:lvlJc w:val="left"/>
      <w:pPr>
        <w:ind w:left="720" w:hanging="360"/>
      </w:pPr>
      <w:rPr>
        <w:rFonts w:ascii="Calibri" w:hAnsi="Calibri" w:hint="default"/>
        <w:color w:val="404040" w:themeColor="text1" w:themeTint="BF"/>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7F00885"/>
    <w:multiLevelType w:val="multilevel"/>
    <w:tmpl w:val="0C94D4B8"/>
    <w:lvl w:ilvl="0">
      <w:start w:val="1"/>
      <w:numFmt w:val="decimal"/>
      <w:lvlText w:val="%1."/>
      <w:lvlJc w:val="left"/>
      <w:pPr>
        <w:ind w:left="644"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156" w:hanging="720"/>
      </w:pPr>
      <w:rPr>
        <w:rFonts w:hint="default"/>
        <w:b w:val="0"/>
      </w:rPr>
    </w:lvl>
    <w:lvl w:ilvl="3">
      <w:start w:val="1"/>
      <w:numFmt w:val="decimal"/>
      <w:isLgl/>
      <w:lvlText w:val="%1.%2.%3.%4."/>
      <w:lvlJc w:val="left"/>
      <w:pPr>
        <w:ind w:left="1232" w:hanging="720"/>
      </w:pPr>
      <w:rPr>
        <w:rFonts w:hint="default"/>
      </w:rPr>
    </w:lvl>
    <w:lvl w:ilvl="4">
      <w:start w:val="1"/>
      <w:numFmt w:val="decimal"/>
      <w:isLgl/>
      <w:lvlText w:val="%1.%2.%3.%4.%5."/>
      <w:lvlJc w:val="left"/>
      <w:pPr>
        <w:ind w:left="1668" w:hanging="1080"/>
      </w:pPr>
      <w:rPr>
        <w:rFonts w:hint="default"/>
      </w:rPr>
    </w:lvl>
    <w:lvl w:ilvl="5">
      <w:start w:val="1"/>
      <w:numFmt w:val="decimal"/>
      <w:isLgl/>
      <w:lvlText w:val="%1.%2.%3.%4.%5.%6."/>
      <w:lvlJc w:val="left"/>
      <w:pPr>
        <w:ind w:left="1744" w:hanging="1080"/>
      </w:pPr>
      <w:rPr>
        <w:rFonts w:hint="default"/>
      </w:rPr>
    </w:lvl>
    <w:lvl w:ilvl="6">
      <w:start w:val="1"/>
      <w:numFmt w:val="decimal"/>
      <w:isLgl/>
      <w:lvlText w:val="%1.%2.%3.%4.%5.%6.%7."/>
      <w:lvlJc w:val="left"/>
      <w:pPr>
        <w:ind w:left="2180" w:hanging="1440"/>
      </w:pPr>
      <w:rPr>
        <w:rFonts w:hint="default"/>
      </w:rPr>
    </w:lvl>
    <w:lvl w:ilvl="7">
      <w:start w:val="1"/>
      <w:numFmt w:val="decimal"/>
      <w:isLgl/>
      <w:lvlText w:val="%1.%2.%3.%4.%5.%6.%7.%8."/>
      <w:lvlJc w:val="left"/>
      <w:pPr>
        <w:ind w:left="2256" w:hanging="1440"/>
      </w:pPr>
      <w:rPr>
        <w:rFonts w:hint="default"/>
      </w:rPr>
    </w:lvl>
    <w:lvl w:ilvl="8">
      <w:start w:val="1"/>
      <w:numFmt w:val="decimal"/>
      <w:isLgl/>
      <w:lvlText w:val="%1.%2.%3.%4.%5.%6.%7.%8.%9."/>
      <w:lvlJc w:val="left"/>
      <w:pPr>
        <w:ind w:left="2692" w:hanging="1800"/>
      </w:pPr>
      <w:rPr>
        <w:rFonts w:hint="default"/>
      </w:rPr>
    </w:lvl>
  </w:abstractNum>
  <w:abstractNum w:abstractNumId="12" w15:restartNumberingAfterBreak="0">
    <w:nsid w:val="1E607E08"/>
    <w:multiLevelType w:val="hybridMultilevel"/>
    <w:tmpl w:val="AA089344"/>
    <w:lvl w:ilvl="0" w:tplc="160060B0">
      <w:start w:val="1"/>
      <w:numFmt w:val="bullet"/>
      <w:lvlText w:val=""/>
      <w:lvlJc w:val="left"/>
      <w:pPr>
        <w:tabs>
          <w:tab w:val="num" w:pos="720"/>
        </w:tabs>
        <w:ind w:left="720" w:hanging="360"/>
      </w:pPr>
      <w:rPr>
        <w:rFonts w:ascii="Wingdings" w:hAnsi="Wingdings" w:hint="default"/>
      </w:rPr>
    </w:lvl>
    <w:lvl w:ilvl="1" w:tplc="DAB05574" w:tentative="1">
      <w:start w:val="1"/>
      <w:numFmt w:val="bullet"/>
      <w:lvlText w:val=""/>
      <w:lvlJc w:val="left"/>
      <w:pPr>
        <w:tabs>
          <w:tab w:val="num" w:pos="1440"/>
        </w:tabs>
        <w:ind w:left="1440" w:hanging="360"/>
      </w:pPr>
      <w:rPr>
        <w:rFonts w:ascii="Wingdings" w:hAnsi="Wingdings" w:hint="default"/>
      </w:rPr>
    </w:lvl>
    <w:lvl w:ilvl="2" w:tplc="B74C85EE" w:tentative="1">
      <w:start w:val="1"/>
      <w:numFmt w:val="bullet"/>
      <w:lvlText w:val=""/>
      <w:lvlJc w:val="left"/>
      <w:pPr>
        <w:tabs>
          <w:tab w:val="num" w:pos="2160"/>
        </w:tabs>
        <w:ind w:left="2160" w:hanging="360"/>
      </w:pPr>
      <w:rPr>
        <w:rFonts w:ascii="Wingdings" w:hAnsi="Wingdings" w:hint="default"/>
      </w:rPr>
    </w:lvl>
    <w:lvl w:ilvl="3" w:tplc="A37C7920" w:tentative="1">
      <w:start w:val="1"/>
      <w:numFmt w:val="bullet"/>
      <w:lvlText w:val=""/>
      <w:lvlJc w:val="left"/>
      <w:pPr>
        <w:tabs>
          <w:tab w:val="num" w:pos="2880"/>
        </w:tabs>
        <w:ind w:left="2880" w:hanging="360"/>
      </w:pPr>
      <w:rPr>
        <w:rFonts w:ascii="Wingdings" w:hAnsi="Wingdings" w:hint="default"/>
      </w:rPr>
    </w:lvl>
    <w:lvl w:ilvl="4" w:tplc="5486041C" w:tentative="1">
      <w:start w:val="1"/>
      <w:numFmt w:val="bullet"/>
      <w:lvlText w:val=""/>
      <w:lvlJc w:val="left"/>
      <w:pPr>
        <w:tabs>
          <w:tab w:val="num" w:pos="3600"/>
        </w:tabs>
        <w:ind w:left="3600" w:hanging="360"/>
      </w:pPr>
      <w:rPr>
        <w:rFonts w:ascii="Wingdings" w:hAnsi="Wingdings" w:hint="default"/>
      </w:rPr>
    </w:lvl>
    <w:lvl w:ilvl="5" w:tplc="0B541B0A" w:tentative="1">
      <w:start w:val="1"/>
      <w:numFmt w:val="bullet"/>
      <w:lvlText w:val=""/>
      <w:lvlJc w:val="left"/>
      <w:pPr>
        <w:tabs>
          <w:tab w:val="num" w:pos="4320"/>
        </w:tabs>
        <w:ind w:left="4320" w:hanging="360"/>
      </w:pPr>
      <w:rPr>
        <w:rFonts w:ascii="Wingdings" w:hAnsi="Wingdings" w:hint="default"/>
      </w:rPr>
    </w:lvl>
    <w:lvl w:ilvl="6" w:tplc="A3E89D66" w:tentative="1">
      <w:start w:val="1"/>
      <w:numFmt w:val="bullet"/>
      <w:lvlText w:val=""/>
      <w:lvlJc w:val="left"/>
      <w:pPr>
        <w:tabs>
          <w:tab w:val="num" w:pos="5040"/>
        </w:tabs>
        <w:ind w:left="5040" w:hanging="360"/>
      </w:pPr>
      <w:rPr>
        <w:rFonts w:ascii="Wingdings" w:hAnsi="Wingdings" w:hint="default"/>
      </w:rPr>
    </w:lvl>
    <w:lvl w:ilvl="7" w:tplc="BFF24B04" w:tentative="1">
      <w:start w:val="1"/>
      <w:numFmt w:val="bullet"/>
      <w:lvlText w:val=""/>
      <w:lvlJc w:val="left"/>
      <w:pPr>
        <w:tabs>
          <w:tab w:val="num" w:pos="5760"/>
        </w:tabs>
        <w:ind w:left="5760" w:hanging="360"/>
      </w:pPr>
      <w:rPr>
        <w:rFonts w:ascii="Wingdings" w:hAnsi="Wingdings" w:hint="default"/>
      </w:rPr>
    </w:lvl>
    <w:lvl w:ilvl="8" w:tplc="55F40712"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EFE273A"/>
    <w:multiLevelType w:val="hybridMultilevel"/>
    <w:tmpl w:val="256270EA"/>
    <w:lvl w:ilvl="0" w:tplc="4FE21610">
      <w:start w:val="1"/>
      <w:numFmt w:val="bullet"/>
      <w:lvlText w:val="–"/>
      <w:lvlJc w:val="left"/>
      <w:pPr>
        <w:ind w:left="1045" w:hanging="360"/>
      </w:pPr>
      <w:rPr>
        <w:rFonts w:ascii="Calibri" w:hAnsi="Calibri" w:hint="default"/>
      </w:rPr>
    </w:lvl>
    <w:lvl w:ilvl="1" w:tplc="04150003" w:tentative="1">
      <w:start w:val="1"/>
      <w:numFmt w:val="bullet"/>
      <w:lvlText w:val="o"/>
      <w:lvlJc w:val="left"/>
      <w:pPr>
        <w:ind w:left="1765" w:hanging="360"/>
      </w:pPr>
      <w:rPr>
        <w:rFonts w:ascii="Courier New" w:hAnsi="Courier New" w:cs="Courier New" w:hint="default"/>
      </w:rPr>
    </w:lvl>
    <w:lvl w:ilvl="2" w:tplc="04150005" w:tentative="1">
      <w:start w:val="1"/>
      <w:numFmt w:val="bullet"/>
      <w:lvlText w:val=""/>
      <w:lvlJc w:val="left"/>
      <w:pPr>
        <w:ind w:left="2485" w:hanging="360"/>
      </w:pPr>
      <w:rPr>
        <w:rFonts w:ascii="Wingdings" w:hAnsi="Wingdings" w:hint="default"/>
      </w:rPr>
    </w:lvl>
    <w:lvl w:ilvl="3" w:tplc="04150001" w:tentative="1">
      <w:start w:val="1"/>
      <w:numFmt w:val="bullet"/>
      <w:lvlText w:val=""/>
      <w:lvlJc w:val="left"/>
      <w:pPr>
        <w:ind w:left="3205" w:hanging="360"/>
      </w:pPr>
      <w:rPr>
        <w:rFonts w:ascii="Symbol" w:hAnsi="Symbol" w:hint="default"/>
      </w:rPr>
    </w:lvl>
    <w:lvl w:ilvl="4" w:tplc="04150003" w:tentative="1">
      <w:start w:val="1"/>
      <w:numFmt w:val="bullet"/>
      <w:lvlText w:val="o"/>
      <w:lvlJc w:val="left"/>
      <w:pPr>
        <w:ind w:left="3925" w:hanging="360"/>
      </w:pPr>
      <w:rPr>
        <w:rFonts w:ascii="Courier New" w:hAnsi="Courier New" w:cs="Courier New" w:hint="default"/>
      </w:rPr>
    </w:lvl>
    <w:lvl w:ilvl="5" w:tplc="04150005" w:tentative="1">
      <w:start w:val="1"/>
      <w:numFmt w:val="bullet"/>
      <w:lvlText w:val=""/>
      <w:lvlJc w:val="left"/>
      <w:pPr>
        <w:ind w:left="4645" w:hanging="360"/>
      </w:pPr>
      <w:rPr>
        <w:rFonts w:ascii="Wingdings" w:hAnsi="Wingdings" w:hint="default"/>
      </w:rPr>
    </w:lvl>
    <w:lvl w:ilvl="6" w:tplc="04150001" w:tentative="1">
      <w:start w:val="1"/>
      <w:numFmt w:val="bullet"/>
      <w:lvlText w:val=""/>
      <w:lvlJc w:val="left"/>
      <w:pPr>
        <w:ind w:left="5365" w:hanging="360"/>
      </w:pPr>
      <w:rPr>
        <w:rFonts w:ascii="Symbol" w:hAnsi="Symbol" w:hint="default"/>
      </w:rPr>
    </w:lvl>
    <w:lvl w:ilvl="7" w:tplc="04150003" w:tentative="1">
      <w:start w:val="1"/>
      <w:numFmt w:val="bullet"/>
      <w:lvlText w:val="o"/>
      <w:lvlJc w:val="left"/>
      <w:pPr>
        <w:ind w:left="6085" w:hanging="360"/>
      </w:pPr>
      <w:rPr>
        <w:rFonts w:ascii="Courier New" w:hAnsi="Courier New" w:cs="Courier New" w:hint="default"/>
      </w:rPr>
    </w:lvl>
    <w:lvl w:ilvl="8" w:tplc="04150005" w:tentative="1">
      <w:start w:val="1"/>
      <w:numFmt w:val="bullet"/>
      <w:lvlText w:val=""/>
      <w:lvlJc w:val="left"/>
      <w:pPr>
        <w:ind w:left="6805" w:hanging="360"/>
      </w:pPr>
      <w:rPr>
        <w:rFonts w:ascii="Wingdings" w:hAnsi="Wingdings" w:hint="default"/>
      </w:rPr>
    </w:lvl>
  </w:abstractNum>
  <w:abstractNum w:abstractNumId="14" w15:restartNumberingAfterBreak="0">
    <w:nsid w:val="1F42697B"/>
    <w:multiLevelType w:val="hybridMultilevel"/>
    <w:tmpl w:val="CE448B42"/>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F9E2CA1"/>
    <w:multiLevelType w:val="hybridMultilevel"/>
    <w:tmpl w:val="B1246690"/>
    <w:lvl w:ilvl="0" w:tplc="CE6EE9DA">
      <w:start w:val="1"/>
      <w:numFmt w:val="bullet"/>
      <w:lvlText w:val="–"/>
      <w:lvlJc w:val="left"/>
      <w:pPr>
        <w:ind w:left="720" w:hanging="360"/>
      </w:pPr>
      <w:rPr>
        <w:rFonts w:ascii="Calibri" w:hAnsi="Calibri" w:hint="default"/>
        <w:color w:val="404040" w:themeColor="text1" w:themeTint="BF"/>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31A460E"/>
    <w:multiLevelType w:val="hybridMultilevel"/>
    <w:tmpl w:val="899EED06"/>
    <w:lvl w:ilvl="0" w:tplc="4FE21610">
      <w:start w:val="1"/>
      <w:numFmt w:val="bullet"/>
      <w:lvlText w:val="–"/>
      <w:lvlJc w:val="left"/>
      <w:pPr>
        <w:ind w:left="720" w:hanging="360"/>
      </w:pPr>
      <w:rPr>
        <w:rFonts w:ascii="Calibri" w:hAnsi="Calibr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2379187B"/>
    <w:multiLevelType w:val="hybridMultilevel"/>
    <w:tmpl w:val="D6A03144"/>
    <w:lvl w:ilvl="0" w:tplc="4FE21610">
      <w:start w:val="1"/>
      <w:numFmt w:val="bullet"/>
      <w:lvlText w:val="–"/>
      <w:lvlJc w:val="left"/>
      <w:pPr>
        <w:ind w:left="1080" w:hanging="360"/>
      </w:pPr>
      <w:rPr>
        <w:rFonts w:ascii="Calibri" w:hAnsi="Calibri"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 w15:restartNumberingAfterBreak="0">
    <w:nsid w:val="23D02C93"/>
    <w:multiLevelType w:val="hybridMultilevel"/>
    <w:tmpl w:val="963C29C6"/>
    <w:lvl w:ilvl="0" w:tplc="4FE21610">
      <w:start w:val="1"/>
      <w:numFmt w:val="bullet"/>
      <w:lvlText w:val="–"/>
      <w:lvlJc w:val="left"/>
      <w:pPr>
        <w:ind w:left="720" w:hanging="360"/>
      </w:pPr>
      <w:rPr>
        <w:rFonts w:ascii="Calibri" w:hAnsi="Calibr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86727F7"/>
    <w:multiLevelType w:val="hybridMultilevel"/>
    <w:tmpl w:val="065C5B64"/>
    <w:lvl w:ilvl="0" w:tplc="7C6A93B8">
      <w:start w:val="1"/>
      <w:numFmt w:val="bullet"/>
      <w:lvlText w:val=""/>
      <w:lvlJc w:val="left"/>
      <w:pPr>
        <w:ind w:left="720" w:hanging="360"/>
      </w:pPr>
      <w:rPr>
        <w:rFonts w:ascii="Wingdings" w:hAnsi="Wingdings"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B70179E"/>
    <w:multiLevelType w:val="multilevel"/>
    <w:tmpl w:val="1DD4D548"/>
    <w:lvl w:ilvl="0">
      <w:start w:val="1"/>
      <w:numFmt w:val="decimal"/>
      <w:lvlText w:val="%1."/>
      <w:lvlJc w:val="left"/>
      <w:pPr>
        <w:ind w:left="360" w:hanging="360"/>
      </w:pPr>
      <w:rPr>
        <w:rFonts w:hint="default"/>
      </w:rPr>
    </w:lvl>
    <w:lvl w:ilvl="1">
      <w:start w:val="1"/>
      <w:numFmt w:val="decimal"/>
      <w:lvlText w:val="%1.%2."/>
      <w:lvlJc w:val="left"/>
      <w:pPr>
        <w:ind w:left="360" w:hanging="360"/>
      </w:pPr>
      <w:rPr>
        <w:rFonts w:ascii="Century Gothic" w:hAnsi="Century Gothic" w:hint="default"/>
        <w:b/>
        <w:color w:val="000000" w:themeColor="text1"/>
        <w:sz w:val="14"/>
        <w:szCs w:val="14"/>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21" w15:restartNumberingAfterBreak="0">
    <w:nsid w:val="2D9565E4"/>
    <w:multiLevelType w:val="hybridMultilevel"/>
    <w:tmpl w:val="32EE3B6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F150180"/>
    <w:multiLevelType w:val="multilevel"/>
    <w:tmpl w:val="D25ED6DA"/>
    <w:lvl w:ilvl="0">
      <w:start w:val="1"/>
      <w:numFmt w:val="decimal"/>
      <w:lvlText w:val="%1."/>
      <w:lvlJc w:val="left"/>
      <w:pPr>
        <w:ind w:left="1004" w:hanging="360"/>
      </w:pPr>
    </w:lvl>
    <w:lvl w:ilvl="1">
      <w:start w:val="1"/>
      <w:numFmt w:val="decimal"/>
      <w:isLgl/>
      <w:lvlText w:val="%1.%2."/>
      <w:lvlJc w:val="left"/>
      <w:pPr>
        <w:ind w:left="1364" w:hanging="72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724" w:hanging="108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2084" w:hanging="144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444" w:hanging="1800"/>
      </w:pPr>
      <w:rPr>
        <w:rFonts w:hint="default"/>
      </w:rPr>
    </w:lvl>
    <w:lvl w:ilvl="8">
      <w:start w:val="1"/>
      <w:numFmt w:val="decimal"/>
      <w:isLgl/>
      <w:lvlText w:val="%1.%2.%3.%4.%5.%6.%7.%8.%9."/>
      <w:lvlJc w:val="left"/>
      <w:pPr>
        <w:ind w:left="2444" w:hanging="1800"/>
      </w:pPr>
      <w:rPr>
        <w:rFonts w:hint="default"/>
      </w:rPr>
    </w:lvl>
  </w:abstractNum>
  <w:abstractNum w:abstractNumId="23" w15:restartNumberingAfterBreak="0">
    <w:nsid w:val="30642EBD"/>
    <w:multiLevelType w:val="hybridMultilevel"/>
    <w:tmpl w:val="759ED356"/>
    <w:lvl w:ilvl="0" w:tplc="CE6EE9DA">
      <w:start w:val="1"/>
      <w:numFmt w:val="bullet"/>
      <w:lvlText w:val="–"/>
      <w:lvlJc w:val="left"/>
      <w:pPr>
        <w:ind w:left="720" w:hanging="360"/>
      </w:pPr>
      <w:rPr>
        <w:rFonts w:ascii="Calibri" w:hAnsi="Calibri" w:hint="default"/>
        <w:color w:val="404040" w:themeColor="text1" w:themeTint="BF"/>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4FE3D27"/>
    <w:multiLevelType w:val="hybridMultilevel"/>
    <w:tmpl w:val="A07C1CA4"/>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7B01229"/>
    <w:multiLevelType w:val="hybridMultilevel"/>
    <w:tmpl w:val="801EA22E"/>
    <w:lvl w:ilvl="0" w:tplc="CE6EE9DA">
      <w:start w:val="1"/>
      <w:numFmt w:val="bullet"/>
      <w:lvlText w:val="–"/>
      <w:lvlJc w:val="left"/>
      <w:pPr>
        <w:ind w:left="720" w:hanging="360"/>
      </w:pPr>
      <w:rPr>
        <w:rFonts w:ascii="Calibri" w:hAnsi="Calibri" w:hint="default"/>
        <w:color w:val="404040" w:themeColor="text1" w:themeTint="BF"/>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9B62949"/>
    <w:multiLevelType w:val="hybridMultilevel"/>
    <w:tmpl w:val="AB508C26"/>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DCF623B"/>
    <w:multiLevelType w:val="hybridMultilevel"/>
    <w:tmpl w:val="73D631A6"/>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2E34DE9"/>
    <w:multiLevelType w:val="hybridMultilevel"/>
    <w:tmpl w:val="60BCAA2E"/>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42F20F6D"/>
    <w:multiLevelType w:val="hybridMultilevel"/>
    <w:tmpl w:val="8C76FD60"/>
    <w:lvl w:ilvl="0" w:tplc="F0FA452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3387DE6"/>
    <w:multiLevelType w:val="hybridMultilevel"/>
    <w:tmpl w:val="4C92FC2A"/>
    <w:lvl w:ilvl="0" w:tplc="CE6EE9DA">
      <w:start w:val="1"/>
      <w:numFmt w:val="bullet"/>
      <w:lvlText w:val="–"/>
      <w:lvlJc w:val="left"/>
      <w:pPr>
        <w:ind w:left="720" w:hanging="360"/>
      </w:pPr>
      <w:rPr>
        <w:rFonts w:ascii="Calibri" w:hAnsi="Calibri" w:hint="default"/>
        <w:color w:val="404040" w:themeColor="text1" w:themeTint="BF"/>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6A43EBA"/>
    <w:multiLevelType w:val="hybridMultilevel"/>
    <w:tmpl w:val="B2A611B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46AB461A"/>
    <w:multiLevelType w:val="hybridMultilevel"/>
    <w:tmpl w:val="08F29DAE"/>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8133FBD"/>
    <w:multiLevelType w:val="hybridMultilevel"/>
    <w:tmpl w:val="06845FF8"/>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91D1A75"/>
    <w:multiLevelType w:val="hybridMultilevel"/>
    <w:tmpl w:val="700CF242"/>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AF26BBE"/>
    <w:multiLevelType w:val="hybridMultilevel"/>
    <w:tmpl w:val="579C5D0C"/>
    <w:lvl w:ilvl="0" w:tplc="F0FA4522">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D0D2BBD"/>
    <w:multiLevelType w:val="hybridMultilevel"/>
    <w:tmpl w:val="71C63496"/>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F44171C"/>
    <w:multiLevelType w:val="hybridMultilevel"/>
    <w:tmpl w:val="95FA0E96"/>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FB641B2"/>
    <w:multiLevelType w:val="hybridMultilevel"/>
    <w:tmpl w:val="27B00F10"/>
    <w:lvl w:ilvl="0" w:tplc="04150001">
      <w:start w:val="1"/>
      <w:numFmt w:val="bullet"/>
      <w:lvlText w:val=""/>
      <w:lvlJc w:val="left"/>
      <w:pPr>
        <w:tabs>
          <w:tab w:val="num" w:pos="720"/>
        </w:tabs>
        <w:ind w:left="720" w:hanging="360"/>
      </w:pPr>
      <w:rPr>
        <w:rFonts w:ascii="Wingdings" w:hAnsi="Wingdings" w:hint="default"/>
      </w:rPr>
    </w:lvl>
    <w:lvl w:ilvl="1" w:tplc="04150003">
      <w:start w:val="1"/>
      <w:numFmt w:val="bullet"/>
      <w:lvlText w:val=""/>
      <w:lvlJc w:val="left"/>
      <w:pPr>
        <w:tabs>
          <w:tab w:val="num" w:pos="1440"/>
        </w:tabs>
        <w:ind w:left="1440" w:hanging="360"/>
      </w:pPr>
      <w:rPr>
        <w:rFonts w:ascii="Wingdings" w:hAnsi="Wingdings"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Wingdings" w:hAnsi="Wingdings" w:hint="default"/>
      </w:rPr>
    </w:lvl>
    <w:lvl w:ilvl="4" w:tplc="04150003" w:tentative="1">
      <w:start w:val="1"/>
      <w:numFmt w:val="bullet"/>
      <w:lvlText w:val=""/>
      <w:lvlJc w:val="left"/>
      <w:pPr>
        <w:tabs>
          <w:tab w:val="num" w:pos="3600"/>
        </w:tabs>
        <w:ind w:left="3600" w:hanging="360"/>
      </w:pPr>
      <w:rPr>
        <w:rFonts w:ascii="Wingdings" w:hAnsi="Wingdings"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Wingdings" w:hAnsi="Wingdings" w:hint="default"/>
      </w:rPr>
    </w:lvl>
    <w:lvl w:ilvl="7" w:tplc="04150003" w:tentative="1">
      <w:start w:val="1"/>
      <w:numFmt w:val="bullet"/>
      <w:lvlText w:val=""/>
      <w:lvlJc w:val="left"/>
      <w:pPr>
        <w:tabs>
          <w:tab w:val="num" w:pos="5760"/>
        </w:tabs>
        <w:ind w:left="5760" w:hanging="360"/>
      </w:pPr>
      <w:rPr>
        <w:rFonts w:ascii="Wingdings" w:hAnsi="Wingdings"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0D242C4"/>
    <w:multiLevelType w:val="hybridMultilevel"/>
    <w:tmpl w:val="301864C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5114438B"/>
    <w:multiLevelType w:val="hybridMultilevel"/>
    <w:tmpl w:val="20A249D2"/>
    <w:lvl w:ilvl="0" w:tplc="E752D940">
      <w:start w:val="1"/>
      <w:numFmt w:val="bullet"/>
      <w:pStyle w:val="BORDOX"/>
      <w:lvlText w:val=""/>
      <w:lvlJc w:val="left"/>
      <w:pPr>
        <w:ind w:left="1713" w:hanging="360"/>
      </w:pPr>
      <w:rPr>
        <w:rFonts w:ascii="Wingdings" w:hAnsi="Wingdings" w:cs="Wingdings" w:hint="default"/>
        <w:color w:val="943634"/>
        <w:sz w:val="20"/>
        <w:szCs w:val="20"/>
      </w:rPr>
    </w:lvl>
    <w:lvl w:ilvl="1" w:tplc="01427C52" w:tentative="1">
      <w:start w:val="1"/>
      <w:numFmt w:val="bullet"/>
      <w:lvlText w:val="o"/>
      <w:lvlJc w:val="left"/>
      <w:pPr>
        <w:ind w:left="2433" w:hanging="360"/>
      </w:pPr>
      <w:rPr>
        <w:rFonts w:ascii="Courier New" w:hAnsi="Courier New" w:cs="Courier New" w:hint="default"/>
      </w:rPr>
    </w:lvl>
    <w:lvl w:ilvl="2" w:tplc="BA3AE6B0" w:tentative="1">
      <w:start w:val="1"/>
      <w:numFmt w:val="bullet"/>
      <w:lvlText w:val=""/>
      <w:lvlJc w:val="left"/>
      <w:pPr>
        <w:ind w:left="3153" w:hanging="360"/>
      </w:pPr>
      <w:rPr>
        <w:rFonts w:ascii="Wingdings" w:hAnsi="Wingdings" w:cs="Wingdings" w:hint="default"/>
      </w:rPr>
    </w:lvl>
    <w:lvl w:ilvl="3" w:tplc="6C36B8A8" w:tentative="1">
      <w:start w:val="1"/>
      <w:numFmt w:val="bullet"/>
      <w:lvlText w:val=""/>
      <w:lvlJc w:val="left"/>
      <w:pPr>
        <w:ind w:left="3873" w:hanging="360"/>
      </w:pPr>
      <w:rPr>
        <w:rFonts w:ascii="Symbol" w:hAnsi="Symbol" w:cs="Symbol" w:hint="default"/>
      </w:rPr>
    </w:lvl>
    <w:lvl w:ilvl="4" w:tplc="B2FE5AC0" w:tentative="1">
      <w:start w:val="1"/>
      <w:numFmt w:val="bullet"/>
      <w:lvlText w:val="o"/>
      <w:lvlJc w:val="left"/>
      <w:pPr>
        <w:ind w:left="4593" w:hanging="360"/>
      </w:pPr>
      <w:rPr>
        <w:rFonts w:ascii="Courier New" w:hAnsi="Courier New" w:cs="Courier New" w:hint="default"/>
      </w:rPr>
    </w:lvl>
    <w:lvl w:ilvl="5" w:tplc="F0F43FB4" w:tentative="1">
      <w:start w:val="1"/>
      <w:numFmt w:val="bullet"/>
      <w:lvlText w:val=""/>
      <w:lvlJc w:val="left"/>
      <w:pPr>
        <w:ind w:left="5313" w:hanging="360"/>
      </w:pPr>
      <w:rPr>
        <w:rFonts w:ascii="Wingdings" w:hAnsi="Wingdings" w:cs="Wingdings" w:hint="default"/>
      </w:rPr>
    </w:lvl>
    <w:lvl w:ilvl="6" w:tplc="60F4CF3A" w:tentative="1">
      <w:start w:val="1"/>
      <w:numFmt w:val="bullet"/>
      <w:lvlText w:val=""/>
      <w:lvlJc w:val="left"/>
      <w:pPr>
        <w:ind w:left="6033" w:hanging="360"/>
      </w:pPr>
      <w:rPr>
        <w:rFonts w:ascii="Symbol" w:hAnsi="Symbol" w:cs="Symbol" w:hint="default"/>
      </w:rPr>
    </w:lvl>
    <w:lvl w:ilvl="7" w:tplc="A2CE532A" w:tentative="1">
      <w:start w:val="1"/>
      <w:numFmt w:val="bullet"/>
      <w:lvlText w:val="o"/>
      <w:lvlJc w:val="left"/>
      <w:pPr>
        <w:ind w:left="6753" w:hanging="360"/>
      </w:pPr>
      <w:rPr>
        <w:rFonts w:ascii="Courier New" w:hAnsi="Courier New" w:cs="Courier New" w:hint="default"/>
      </w:rPr>
    </w:lvl>
    <w:lvl w:ilvl="8" w:tplc="C90A3DD2" w:tentative="1">
      <w:start w:val="1"/>
      <w:numFmt w:val="bullet"/>
      <w:lvlText w:val=""/>
      <w:lvlJc w:val="left"/>
      <w:pPr>
        <w:ind w:left="7473" w:hanging="360"/>
      </w:pPr>
      <w:rPr>
        <w:rFonts w:ascii="Wingdings" w:hAnsi="Wingdings" w:cs="Wingdings" w:hint="default"/>
      </w:rPr>
    </w:lvl>
  </w:abstractNum>
  <w:abstractNum w:abstractNumId="41" w15:restartNumberingAfterBreak="0">
    <w:nsid w:val="58807F91"/>
    <w:multiLevelType w:val="hybridMultilevel"/>
    <w:tmpl w:val="3F864A88"/>
    <w:lvl w:ilvl="0" w:tplc="CE6EE9DA">
      <w:start w:val="1"/>
      <w:numFmt w:val="bullet"/>
      <w:lvlText w:val="–"/>
      <w:lvlJc w:val="left"/>
      <w:pPr>
        <w:ind w:left="720" w:hanging="360"/>
      </w:pPr>
      <w:rPr>
        <w:rFonts w:ascii="Calibri" w:hAnsi="Calibri" w:hint="default"/>
        <w:color w:val="404040" w:themeColor="text1" w:themeTint="BF"/>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B895F83"/>
    <w:multiLevelType w:val="hybridMultilevel"/>
    <w:tmpl w:val="C12C3128"/>
    <w:lvl w:ilvl="0" w:tplc="7C6A93B8">
      <w:start w:val="1"/>
      <w:numFmt w:val="bullet"/>
      <w:lvlText w:val=""/>
      <w:lvlJc w:val="left"/>
      <w:pPr>
        <w:ind w:left="720" w:hanging="360"/>
      </w:pPr>
      <w:rPr>
        <w:rFonts w:ascii="Wingdings" w:hAnsi="Wingdings"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F405C44"/>
    <w:multiLevelType w:val="hybridMultilevel"/>
    <w:tmpl w:val="8D72B950"/>
    <w:lvl w:ilvl="0" w:tplc="B1F0D492">
      <w:start w:val="1"/>
      <w:numFmt w:val="bullet"/>
      <w:pStyle w:val="pkt"/>
      <w:lvlText w:val=""/>
      <w:lvlJc w:val="left"/>
      <w:pPr>
        <w:ind w:left="720" w:hanging="360"/>
      </w:pPr>
      <w:rPr>
        <w:rFonts w:ascii="Wingdings" w:hAnsi="Wingdings" w:hint="default"/>
        <w:color w:val="FFC000"/>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60B9662B"/>
    <w:multiLevelType w:val="multilevel"/>
    <w:tmpl w:val="1B26DC02"/>
    <w:lvl w:ilvl="0">
      <w:start w:val="1"/>
      <w:numFmt w:val="decimal"/>
      <w:lvlText w:val="%1."/>
      <w:lvlJc w:val="left"/>
      <w:pPr>
        <w:ind w:left="928" w:hanging="360"/>
      </w:pPr>
      <w:rPr>
        <w:rFonts w:hint="default"/>
        <w:color w:val="7F7F7F" w:themeColor="text1" w:themeTint="80"/>
        <w:sz w:val="24"/>
        <w:szCs w:val="24"/>
      </w:rPr>
    </w:lvl>
    <w:lvl w:ilvl="1">
      <w:start w:val="1"/>
      <w:numFmt w:val="decimal"/>
      <w:isLgl/>
      <w:lvlText w:val="%1.%2."/>
      <w:lvlJc w:val="left"/>
      <w:pPr>
        <w:ind w:left="3099" w:hanging="405"/>
      </w:pPr>
      <w:rPr>
        <w:rFonts w:hint="default"/>
        <w:b/>
        <w:bCs w:val="0"/>
        <w:i w:val="0"/>
        <w:iCs w:val="0"/>
        <w:caps w:val="0"/>
        <w:smallCaps w:val="0"/>
        <w:strike w:val="0"/>
        <w:dstrike w:val="0"/>
        <w:noProof w:val="0"/>
        <w:vanish w:val="0"/>
        <w:color w:val="7F7F7F" w:themeColor="text1" w:themeTint="80"/>
        <w:spacing w:val="0"/>
        <w:kern w:val="0"/>
        <w:position w:val="0"/>
        <w:u w:val="none"/>
        <w:effect w:val="none"/>
        <w:vertAlign w:val="baseline"/>
        <w:em w:val="none"/>
        <w:specVanish w:val="0"/>
      </w:rPr>
    </w:lvl>
    <w:lvl w:ilvl="2">
      <w:start w:val="1"/>
      <w:numFmt w:val="decimal"/>
      <w:isLgl/>
      <w:lvlText w:val="%1.%2.%3."/>
      <w:lvlJc w:val="left"/>
      <w:pPr>
        <w:ind w:left="1080" w:hanging="720"/>
      </w:pPr>
      <w:rPr>
        <w:rFonts w:hint="default"/>
        <w:color w:val="808080" w:themeColor="background1" w:themeShade="80"/>
      </w:rPr>
    </w:lvl>
    <w:lvl w:ilvl="3">
      <w:start w:val="1"/>
      <w:numFmt w:val="decimal"/>
      <w:isLgl/>
      <w:lvlText w:val="%1.%2.%3.%4."/>
      <w:lvlJc w:val="left"/>
      <w:pPr>
        <w:ind w:left="1080" w:hanging="720"/>
      </w:pPr>
      <w:rPr>
        <w:rFonts w:hint="default"/>
        <w:color w:val="808080" w:themeColor="background1" w:themeShade="80"/>
      </w:rPr>
    </w:lvl>
    <w:lvl w:ilvl="4">
      <w:start w:val="1"/>
      <w:numFmt w:val="decimal"/>
      <w:isLgl/>
      <w:lvlText w:val="%1.%2.%3.%4.%5."/>
      <w:lvlJc w:val="left"/>
      <w:pPr>
        <w:ind w:left="1440" w:hanging="1080"/>
      </w:pPr>
      <w:rPr>
        <w:rFonts w:hint="default"/>
        <w:color w:val="808080" w:themeColor="background1" w:themeShade="80"/>
      </w:rPr>
    </w:lvl>
    <w:lvl w:ilvl="5">
      <w:start w:val="1"/>
      <w:numFmt w:val="decimal"/>
      <w:isLgl/>
      <w:lvlText w:val="%1.%2.%3.%4.%5.%6."/>
      <w:lvlJc w:val="left"/>
      <w:pPr>
        <w:ind w:left="1440" w:hanging="1080"/>
      </w:pPr>
      <w:rPr>
        <w:rFonts w:hint="default"/>
        <w:color w:val="808080" w:themeColor="background1" w:themeShade="80"/>
      </w:rPr>
    </w:lvl>
    <w:lvl w:ilvl="6">
      <w:start w:val="1"/>
      <w:numFmt w:val="decimal"/>
      <w:isLgl/>
      <w:lvlText w:val="%1.%2.%3.%4.%5.%6.%7."/>
      <w:lvlJc w:val="left"/>
      <w:pPr>
        <w:ind w:left="1800" w:hanging="1440"/>
      </w:pPr>
      <w:rPr>
        <w:rFonts w:hint="default"/>
        <w:color w:val="808080" w:themeColor="background1" w:themeShade="80"/>
      </w:rPr>
    </w:lvl>
    <w:lvl w:ilvl="7">
      <w:start w:val="1"/>
      <w:numFmt w:val="decimal"/>
      <w:isLgl/>
      <w:lvlText w:val="%1.%2.%3.%4.%5.%6.%7.%8."/>
      <w:lvlJc w:val="left"/>
      <w:pPr>
        <w:ind w:left="1800" w:hanging="1440"/>
      </w:pPr>
      <w:rPr>
        <w:rFonts w:hint="default"/>
        <w:color w:val="808080" w:themeColor="background1" w:themeShade="80"/>
      </w:rPr>
    </w:lvl>
    <w:lvl w:ilvl="8">
      <w:start w:val="1"/>
      <w:numFmt w:val="decimal"/>
      <w:isLgl/>
      <w:lvlText w:val="%1.%2.%3.%4.%5.%6.%7.%8.%9."/>
      <w:lvlJc w:val="left"/>
      <w:pPr>
        <w:ind w:left="2160" w:hanging="1800"/>
      </w:pPr>
      <w:rPr>
        <w:rFonts w:hint="default"/>
        <w:color w:val="808080" w:themeColor="background1" w:themeShade="80"/>
      </w:rPr>
    </w:lvl>
  </w:abstractNum>
  <w:abstractNum w:abstractNumId="45" w15:restartNumberingAfterBreak="0">
    <w:nsid w:val="64F673C8"/>
    <w:multiLevelType w:val="hybridMultilevel"/>
    <w:tmpl w:val="1A269C6A"/>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674A4E6C"/>
    <w:multiLevelType w:val="hybridMultilevel"/>
    <w:tmpl w:val="7EF86572"/>
    <w:lvl w:ilvl="0" w:tplc="CE6EE9DA">
      <w:start w:val="1"/>
      <w:numFmt w:val="bullet"/>
      <w:lvlText w:val="–"/>
      <w:lvlJc w:val="left"/>
      <w:pPr>
        <w:ind w:left="720" w:hanging="360"/>
      </w:pPr>
      <w:rPr>
        <w:rFonts w:ascii="Calibri" w:hAnsi="Calibri" w:hint="default"/>
        <w:color w:val="404040" w:themeColor="text1" w:themeTint="BF"/>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7765702"/>
    <w:multiLevelType w:val="multilevel"/>
    <w:tmpl w:val="D5CCA6CE"/>
    <w:lvl w:ilvl="0">
      <w:start w:val="5"/>
      <w:numFmt w:val="decimal"/>
      <w:lvlText w:val="%1."/>
      <w:lvlJc w:val="left"/>
      <w:pPr>
        <w:ind w:left="360" w:hanging="360"/>
      </w:pPr>
      <w:rPr>
        <w:rFonts w:hint="default"/>
      </w:rPr>
    </w:lvl>
    <w:lvl w:ilvl="1">
      <w:start w:val="1"/>
      <w:numFmt w:val="decimal"/>
      <w:lvlText w:val="%1.%2."/>
      <w:lvlJc w:val="left"/>
      <w:pPr>
        <w:ind w:left="360" w:hanging="360"/>
      </w:pPr>
      <w:rPr>
        <w:rFonts w:ascii="Century Gothic" w:hAnsi="Century Gothic" w:hint="default"/>
        <w:b/>
        <w:color w:val="000000" w:themeColor="text1"/>
        <w:sz w:val="14"/>
        <w:szCs w:val="14"/>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48" w15:restartNumberingAfterBreak="0">
    <w:nsid w:val="6AE233E0"/>
    <w:multiLevelType w:val="multilevel"/>
    <w:tmpl w:val="B3A2F882"/>
    <w:lvl w:ilvl="0">
      <w:start w:val="2"/>
      <w:numFmt w:val="decimal"/>
      <w:lvlText w:val="%1."/>
      <w:lvlJc w:val="left"/>
      <w:pPr>
        <w:ind w:left="360" w:hanging="360"/>
      </w:pPr>
      <w:rPr>
        <w:rFonts w:hint="default"/>
      </w:rPr>
    </w:lvl>
    <w:lvl w:ilvl="1">
      <w:start w:val="1"/>
      <w:numFmt w:val="decimal"/>
      <w:lvlText w:val="%1.%2."/>
      <w:lvlJc w:val="left"/>
      <w:pPr>
        <w:ind w:left="360" w:hanging="360"/>
      </w:pPr>
      <w:rPr>
        <w:rFonts w:ascii="Century Gothic" w:hAnsi="Century Gothic" w:hint="default"/>
        <w:b/>
        <w:color w:val="000000" w:themeColor="text1"/>
        <w:sz w:val="14"/>
        <w:szCs w:val="14"/>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49" w15:restartNumberingAfterBreak="0">
    <w:nsid w:val="6FCC2594"/>
    <w:multiLevelType w:val="multilevel"/>
    <w:tmpl w:val="03AE6742"/>
    <w:lvl w:ilvl="0">
      <w:start w:val="4"/>
      <w:numFmt w:val="decimal"/>
      <w:lvlText w:val="%1."/>
      <w:lvlJc w:val="left"/>
      <w:pPr>
        <w:ind w:left="360" w:hanging="360"/>
      </w:pPr>
      <w:rPr>
        <w:rFonts w:hint="default"/>
      </w:rPr>
    </w:lvl>
    <w:lvl w:ilvl="1">
      <w:start w:val="1"/>
      <w:numFmt w:val="decimal"/>
      <w:lvlText w:val="%1.%2."/>
      <w:lvlJc w:val="left"/>
      <w:pPr>
        <w:ind w:left="360" w:hanging="360"/>
      </w:pPr>
      <w:rPr>
        <w:rFonts w:ascii="Century Gothic" w:hAnsi="Century Gothic" w:hint="default"/>
        <w:b/>
        <w:color w:val="000000" w:themeColor="text1"/>
        <w:sz w:val="14"/>
        <w:szCs w:val="14"/>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50" w15:restartNumberingAfterBreak="0">
    <w:nsid w:val="70D31EE9"/>
    <w:multiLevelType w:val="hybridMultilevel"/>
    <w:tmpl w:val="14405186"/>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70D448B1"/>
    <w:multiLevelType w:val="hybridMultilevel"/>
    <w:tmpl w:val="F0D0E586"/>
    <w:lvl w:ilvl="0" w:tplc="CE6EE9DA">
      <w:start w:val="1"/>
      <w:numFmt w:val="bullet"/>
      <w:lvlText w:val="–"/>
      <w:lvlJc w:val="left"/>
      <w:pPr>
        <w:ind w:left="720" w:hanging="360"/>
      </w:pPr>
      <w:rPr>
        <w:rFonts w:ascii="Calibri" w:hAnsi="Calibri" w:hint="default"/>
        <w:color w:val="404040" w:themeColor="text1" w:themeTint="BF"/>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722556D2"/>
    <w:multiLevelType w:val="hybridMultilevel"/>
    <w:tmpl w:val="1374B946"/>
    <w:lvl w:ilvl="0" w:tplc="CE6EE9DA">
      <w:start w:val="1"/>
      <w:numFmt w:val="bullet"/>
      <w:lvlText w:val="–"/>
      <w:lvlJc w:val="left"/>
      <w:pPr>
        <w:ind w:left="720" w:hanging="360"/>
      </w:pPr>
      <w:rPr>
        <w:rFonts w:ascii="Calibri" w:hAnsi="Calibri" w:hint="default"/>
        <w:color w:val="404040" w:themeColor="text1" w:themeTint="BF"/>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73137836"/>
    <w:multiLevelType w:val="hybridMultilevel"/>
    <w:tmpl w:val="29C85900"/>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78273294"/>
    <w:multiLevelType w:val="hybridMultilevel"/>
    <w:tmpl w:val="48847386"/>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A444991"/>
    <w:multiLevelType w:val="hybridMultilevel"/>
    <w:tmpl w:val="0CD6AE1E"/>
    <w:lvl w:ilvl="0" w:tplc="CE6EE9DA">
      <w:start w:val="1"/>
      <w:numFmt w:val="bullet"/>
      <w:lvlText w:val="–"/>
      <w:lvlJc w:val="left"/>
      <w:pPr>
        <w:ind w:left="720" w:hanging="360"/>
      </w:pPr>
      <w:rPr>
        <w:rFonts w:ascii="Calibri" w:hAnsi="Calibri" w:hint="default"/>
        <w:color w:val="404040" w:themeColor="text1" w:themeTint="BF"/>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7EDB78D1"/>
    <w:multiLevelType w:val="hybridMultilevel"/>
    <w:tmpl w:val="82AA469E"/>
    <w:lvl w:ilvl="0" w:tplc="4FE21610">
      <w:start w:val="1"/>
      <w:numFmt w:val="bullet"/>
      <w:lvlText w:val="–"/>
      <w:lvlJc w:val="left"/>
      <w:pPr>
        <w:ind w:left="1430" w:hanging="360"/>
      </w:pPr>
      <w:rPr>
        <w:rFonts w:ascii="Calibri" w:hAnsi="Calibri" w:hint="default"/>
      </w:rPr>
    </w:lvl>
    <w:lvl w:ilvl="1" w:tplc="04150003" w:tentative="1">
      <w:start w:val="1"/>
      <w:numFmt w:val="bullet"/>
      <w:lvlText w:val="o"/>
      <w:lvlJc w:val="left"/>
      <w:pPr>
        <w:ind w:left="2150" w:hanging="360"/>
      </w:pPr>
      <w:rPr>
        <w:rFonts w:ascii="Courier New" w:hAnsi="Courier New" w:cs="Courier New" w:hint="default"/>
      </w:rPr>
    </w:lvl>
    <w:lvl w:ilvl="2" w:tplc="04150005" w:tentative="1">
      <w:start w:val="1"/>
      <w:numFmt w:val="bullet"/>
      <w:lvlText w:val=""/>
      <w:lvlJc w:val="left"/>
      <w:pPr>
        <w:ind w:left="2870" w:hanging="360"/>
      </w:pPr>
      <w:rPr>
        <w:rFonts w:ascii="Wingdings" w:hAnsi="Wingdings" w:hint="default"/>
      </w:rPr>
    </w:lvl>
    <w:lvl w:ilvl="3" w:tplc="04150001" w:tentative="1">
      <w:start w:val="1"/>
      <w:numFmt w:val="bullet"/>
      <w:lvlText w:val=""/>
      <w:lvlJc w:val="left"/>
      <w:pPr>
        <w:ind w:left="3590" w:hanging="360"/>
      </w:pPr>
      <w:rPr>
        <w:rFonts w:ascii="Symbol" w:hAnsi="Symbol" w:hint="default"/>
      </w:rPr>
    </w:lvl>
    <w:lvl w:ilvl="4" w:tplc="04150003" w:tentative="1">
      <w:start w:val="1"/>
      <w:numFmt w:val="bullet"/>
      <w:lvlText w:val="o"/>
      <w:lvlJc w:val="left"/>
      <w:pPr>
        <w:ind w:left="4310" w:hanging="360"/>
      </w:pPr>
      <w:rPr>
        <w:rFonts w:ascii="Courier New" w:hAnsi="Courier New" w:cs="Courier New" w:hint="default"/>
      </w:rPr>
    </w:lvl>
    <w:lvl w:ilvl="5" w:tplc="04150005" w:tentative="1">
      <w:start w:val="1"/>
      <w:numFmt w:val="bullet"/>
      <w:lvlText w:val=""/>
      <w:lvlJc w:val="left"/>
      <w:pPr>
        <w:ind w:left="5030" w:hanging="360"/>
      </w:pPr>
      <w:rPr>
        <w:rFonts w:ascii="Wingdings" w:hAnsi="Wingdings" w:hint="default"/>
      </w:rPr>
    </w:lvl>
    <w:lvl w:ilvl="6" w:tplc="04150001" w:tentative="1">
      <w:start w:val="1"/>
      <w:numFmt w:val="bullet"/>
      <w:lvlText w:val=""/>
      <w:lvlJc w:val="left"/>
      <w:pPr>
        <w:ind w:left="5750" w:hanging="360"/>
      </w:pPr>
      <w:rPr>
        <w:rFonts w:ascii="Symbol" w:hAnsi="Symbol" w:hint="default"/>
      </w:rPr>
    </w:lvl>
    <w:lvl w:ilvl="7" w:tplc="04150003" w:tentative="1">
      <w:start w:val="1"/>
      <w:numFmt w:val="bullet"/>
      <w:lvlText w:val="o"/>
      <w:lvlJc w:val="left"/>
      <w:pPr>
        <w:ind w:left="6470" w:hanging="360"/>
      </w:pPr>
      <w:rPr>
        <w:rFonts w:ascii="Courier New" w:hAnsi="Courier New" w:cs="Courier New" w:hint="default"/>
      </w:rPr>
    </w:lvl>
    <w:lvl w:ilvl="8" w:tplc="04150005" w:tentative="1">
      <w:start w:val="1"/>
      <w:numFmt w:val="bullet"/>
      <w:lvlText w:val=""/>
      <w:lvlJc w:val="left"/>
      <w:pPr>
        <w:ind w:left="7190" w:hanging="360"/>
      </w:pPr>
      <w:rPr>
        <w:rFonts w:ascii="Wingdings" w:hAnsi="Wingdings" w:hint="default"/>
      </w:rPr>
    </w:lvl>
  </w:abstractNum>
  <w:abstractNum w:abstractNumId="57" w15:restartNumberingAfterBreak="0">
    <w:nsid w:val="7F4547AB"/>
    <w:multiLevelType w:val="hybridMultilevel"/>
    <w:tmpl w:val="3E5CDC68"/>
    <w:lvl w:ilvl="0" w:tplc="CE6EE9DA">
      <w:start w:val="1"/>
      <w:numFmt w:val="bullet"/>
      <w:lvlText w:val="–"/>
      <w:lvlJc w:val="left"/>
      <w:pPr>
        <w:ind w:left="720" w:hanging="360"/>
      </w:pPr>
      <w:rPr>
        <w:rFonts w:ascii="Calibri" w:hAnsi="Calibri" w:hint="default"/>
        <w:color w:val="404040" w:themeColor="text1" w:themeTint="BF"/>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2"/>
  </w:num>
  <w:num w:numId="2">
    <w:abstractNumId w:val="38"/>
  </w:num>
  <w:num w:numId="3">
    <w:abstractNumId w:val="40"/>
  </w:num>
  <w:num w:numId="4">
    <w:abstractNumId w:val="22"/>
  </w:num>
  <w:num w:numId="5">
    <w:abstractNumId w:val="11"/>
  </w:num>
  <w:num w:numId="6">
    <w:abstractNumId w:val="39"/>
  </w:num>
  <w:num w:numId="7">
    <w:abstractNumId w:val="21"/>
  </w:num>
  <w:num w:numId="8">
    <w:abstractNumId w:val="9"/>
  </w:num>
  <w:num w:numId="9">
    <w:abstractNumId w:val="43"/>
  </w:num>
  <w:num w:numId="10">
    <w:abstractNumId w:val="19"/>
  </w:num>
  <w:num w:numId="11">
    <w:abstractNumId w:val="6"/>
  </w:num>
  <w:num w:numId="12">
    <w:abstractNumId w:val="42"/>
  </w:num>
  <w:num w:numId="13">
    <w:abstractNumId w:val="44"/>
  </w:num>
  <w:num w:numId="14">
    <w:abstractNumId w:val="44"/>
    <w:lvlOverride w:ilvl="0">
      <w:startOverride w:val="1"/>
    </w:lvlOverride>
  </w:num>
  <w:num w:numId="15">
    <w:abstractNumId w:val="0"/>
  </w:num>
  <w:num w:numId="16">
    <w:abstractNumId w:val="29"/>
  </w:num>
  <w:num w:numId="17">
    <w:abstractNumId w:val="16"/>
  </w:num>
  <w:num w:numId="18">
    <w:abstractNumId w:val="37"/>
  </w:num>
  <w:num w:numId="19">
    <w:abstractNumId w:val="4"/>
  </w:num>
  <w:num w:numId="20">
    <w:abstractNumId w:val="7"/>
  </w:num>
  <w:num w:numId="21">
    <w:abstractNumId w:val="18"/>
  </w:num>
  <w:num w:numId="22">
    <w:abstractNumId w:val="46"/>
  </w:num>
  <w:num w:numId="23">
    <w:abstractNumId w:val="27"/>
  </w:num>
  <w:num w:numId="24">
    <w:abstractNumId w:val="26"/>
  </w:num>
  <w:num w:numId="25">
    <w:abstractNumId w:val="17"/>
  </w:num>
  <w:num w:numId="26">
    <w:abstractNumId w:val="13"/>
  </w:num>
  <w:num w:numId="27">
    <w:abstractNumId w:val="35"/>
  </w:num>
  <w:num w:numId="28">
    <w:abstractNumId w:val="56"/>
  </w:num>
  <w:num w:numId="29">
    <w:abstractNumId w:val="1"/>
  </w:num>
  <w:num w:numId="30">
    <w:abstractNumId w:val="36"/>
  </w:num>
  <w:num w:numId="31">
    <w:abstractNumId w:val="14"/>
  </w:num>
  <w:num w:numId="32">
    <w:abstractNumId w:val="32"/>
  </w:num>
  <w:num w:numId="33">
    <w:abstractNumId w:val="2"/>
  </w:num>
  <w:num w:numId="34">
    <w:abstractNumId w:val="34"/>
  </w:num>
  <w:num w:numId="35">
    <w:abstractNumId w:val="50"/>
  </w:num>
  <w:num w:numId="36">
    <w:abstractNumId w:val="33"/>
  </w:num>
  <w:num w:numId="37">
    <w:abstractNumId w:val="24"/>
  </w:num>
  <w:num w:numId="38">
    <w:abstractNumId w:val="54"/>
  </w:num>
  <w:num w:numId="39">
    <w:abstractNumId w:val="53"/>
  </w:num>
  <w:num w:numId="40">
    <w:abstractNumId w:val="5"/>
  </w:num>
  <w:num w:numId="41">
    <w:abstractNumId w:val="28"/>
  </w:num>
  <w:num w:numId="42">
    <w:abstractNumId w:val="45"/>
  </w:num>
  <w:num w:numId="43">
    <w:abstractNumId w:val="20"/>
  </w:num>
  <w:num w:numId="44">
    <w:abstractNumId w:val="48"/>
  </w:num>
  <w:num w:numId="45">
    <w:abstractNumId w:val="8"/>
  </w:num>
  <w:num w:numId="46">
    <w:abstractNumId w:val="49"/>
  </w:num>
  <w:num w:numId="47">
    <w:abstractNumId w:val="47"/>
  </w:num>
  <w:num w:numId="48">
    <w:abstractNumId w:val="25"/>
  </w:num>
  <w:num w:numId="49">
    <w:abstractNumId w:val="15"/>
  </w:num>
  <w:num w:numId="50">
    <w:abstractNumId w:val="51"/>
  </w:num>
  <w:num w:numId="51">
    <w:abstractNumId w:val="55"/>
  </w:num>
  <w:num w:numId="52">
    <w:abstractNumId w:val="57"/>
  </w:num>
  <w:num w:numId="53">
    <w:abstractNumId w:val="41"/>
  </w:num>
  <w:num w:numId="54">
    <w:abstractNumId w:val="52"/>
  </w:num>
  <w:num w:numId="55">
    <w:abstractNumId w:val="23"/>
  </w:num>
  <w:num w:numId="56">
    <w:abstractNumId w:val="30"/>
  </w:num>
  <w:num w:numId="57">
    <w:abstractNumId w:val="10"/>
  </w:num>
  <w:num w:numId="58">
    <w:abstractNumId w:val="31"/>
  </w:num>
  <w:num w:numId="59">
    <w:abstractNumId w:val="3"/>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BCE"/>
    <w:rsid w:val="00040546"/>
    <w:rsid w:val="00042575"/>
    <w:rsid w:val="00044CDB"/>
    <w:rsid w:val="0005788C"/>
    <w:rsid w:val="00057B01"/>
    <w:rsid w:val="00065BCE"/>
    <w:rsid w:val="00070A9F"/>
    <w:rsid w:val="00075C1B"/>
    <w:rsid w:val="000851CA"/>
    <w:rsid w:val="00086417"/>
    <w:rsid w:val="0008799C"/>
    <w:rsid w:val="000A5430"/>
    <w:rsid w:val="000B6DAA"/>
    <w:rsid w:val="000C6BE4"/>
    <w:rsid w:val="000D1592"/>
    <w:rsid w:val="000D32AA"/>
    <w:rsid w:val="00101904"/>
    <w:rsid w:val="00120D2B"/>
    <w:rsid w:val="0013132B"/>
    <w:rsid w:val="00131884"/>
    <w:rsid w:val="001339DC"/>
    <w:rsid w:val="0013565F"/>
    <w:rsid w:val="00135C08"/>
    <w:rsid w:val="00137E57"/>
    <w:rsid w:val="0015792E"/>
    <w:rsid w:val="0016085C"/>
    <w:rsid w:val="001647DA"/>
    <w:rsid w:val="001729A2"/>
    <w:rsid w:val="00192DB4"/>
    <w:rsid w:val="00194077"/>
    <w:rsid w:val="001A066C"/>
    <w:rsid w:val="001B02CD"/>
    <w:rsid w:val="001D04AC"/>
    <w:rsid w:val="001D1B69"/>
    <w:rsid w:val="001D3635"/>
    <w:rsid w:val="001D43A6"/>
    <w:rsid w:val="001E2691"/>
    <w:rsid w:val="001F50CE"/>
    <w:rsid w:val="00201D3F"/>
    <w:rsid w:val="0021773B"/>
    <w:rsid w:val="0023788E"/>
    <w:rsid w:val="00250CFA"/>
    <w:rsid w:val="002515B8"/>
    <w:rsid w:val="00252C17"/>
    <w:rsid w:val="00261381"/>
    <w:rsid w:val="00263DB8"/>
    <w:rsid w:val="00265ECE"/>
    <w:rsid w:val="0027279D"/>
    <w:rsid w:val="00290CE1"/>
    <w:rsid w:val="00293D53"/>
    <w:rsid w:val="00293D60"/>
    <w:rsid w:val="002D2799"/>
    <w:rsid w:val="002F7918"/>
    <w:rsid w:val="002F7BDC"/>
    <w:rsid w:val="003003BD"/>
    <w:rsid w:val="003008F7"/>
    <w:rsid w:val="003024EB"/>
    <w:rsid w:val="003253AF"/>
    <w:rsid w:val="00331584"/>
    <w:rsid w:val="00331B1F"/>
    <w:rsid w:val="0034218B"/>
    <w:rsid w:val="00361F3C"/>
    <w:rsid w:val="00373956"/>
    <w:rsid w:val="003825D1"/>
    <w:rsid w:val="0038517C"/>
    <w:rsid w:val="003A20F6"/>
    <w:rsid w:val="003B7178"/>
    <w:rsid w:val="003C0FE7"/>
    <w:rsid w:val="003D3E80"/>
    <w:rsid w:val="003E3CAA"/>
    <w:rsid w:val="003E5F15"/>
    <w:rsid w:val="00412396"/>
    <w:rsid w:val="00434A29"/>
    <w:rsid w:val="00442935"/>
    <w:rsid w:val="004624A5"/>
    <w:rsid w:val="00472E49"/>
    <w:rsid w:val="004746B2"/>
    <w:rsid w:val="0049092F"/>
    <w:rsid w:val="00497871"/>
    <w:rsid w:val="004B35FE"/>
    <w:rsid w:val="004B3BD1"/>
    <w:rsid w:val="004C2A48"/>
    <w:rsid w:val="004C66A9"/>
    <w:rsid w:val="0050399E"/>
    <w:rsid w:val="00516F4C"/>
    <w:rsid w:val="00527648"/>
    <w:rsid w:val="00532F6F"/>
    <w:rsid w:val="00533740"/>
    <w:rsid w:val="005361A0"/>
    <w:rsid w:val="005461BC"/>
    <w:rsid w:val="005534AC"/>
    <w:rsid w:val="00555D92"/>
    <w:rsid w:val="00565F68"/>
    <w:rsid w:val="005A3AC5"/>
    <w:rsid w:val="005A7DA1"/>
    <w:rsid w:val="005B452D"/>
    <w:rsid w:val="005C0F22"/>
    <w:rsid w:val="005C40BE"/>
    <w:rsid w:val="005D1D48"/>
    <w:rsid w:val="005D4869"/>
    <w:rsid w:val="005D557C"/>
    <w:rsid w:val="005D5997"/>
    <w:rsid w:val="005E4BF8"/>
    <w:rsid w:val="005F25D8"/>
    <w:rsid w:val="005F2AF2"/>
    <w:rsid w:val="005F49A2"/>
    <w:rsid w:val="0060611E"/>
    <w:rsid w:val="00614590"/>
    <w:rsid w:val="006204D0"/>
    <w:rsid w:val="0062270E"/>
    <w:rsid w:val="00627DD7"/>
    <w:rsid w:val="0063309B"/>
    <w:rsid w:val="00644A74"/>
    <w:rsid w:val="006517C0"/>
    <w:rsid w:val="00662EE2"/>
    <w:rsid w:val="006648C8"/>
    <w:rsid w:val="006806FF"/>
    <w:rsid w:val="00691FEE"/>
    <w:rsid w:val="006A749D"/>
    <w:rsid w:val="006C024B"/>
    <w:rsid w:val="006C152D"/>
    <w:rsid w:val="006D13A7"/>
    <w:rsid w:val="006D7E13"/>
    <w:rsid w:val="00703533"/>
    <w:rsid w:val="00703EEA"/>
    <w:rsid w:val="00724079"/>
    <w:rsid w:val="0073264B"/>
    <w:rsid w:val="00770CED"/>
    <w:rsid w:val="00783178"/>
    <w:rsid w:val="007A3069"/>
    <w:rsid w:val="007C1F25"/>
    <w:rsid w:val="007C6089"/>
    <w:rsid w:val="007C727C"/>
    <w:rsid w:val="007E3911"/>
    <w:rsid w:val="007F1A28"/>
    <w:rsid w:val="00807A6F"/>
    <w:rsid w:val="00814A82"/>
    <w:rsid w:val="008167B1"/>
    <w:rsid w:val="00831ECF"/>
    <w:rsid w:val="008347B7"/>
    <w:rsid w:val="00863546"/>
    <w:rsid w:val="00871356"/>
    <w:rsid w:val="008749C9"/>
    <w:rsid w:val="0087706D"/>
    <w:rsid w:val="00896E5C"/>
    <w:rsid w:val="008A4166"/>
    <w:rsid w:val="008B38D2"/>
    <w:rsid w:val="008C41B7"/>
    <w:rsid w:val="008C5872"/>
    <w:rsid w:val="008E5A57"/>
    <w:rsid w:val="008F1847"/>
    <w:rsid w:val="008F71EA"/>
    <w:rsid w:val="008F7CED"/>
    <w:rsid w:val="00946F59"/>
    <w:rsid w:val="00987190"/>
    <w:rsid w:val="009915ED"/>
    <w:rsid w:val="00995638"/>
    <w:rsid w:val="0099629B"/>
    <w:rsid w:val="0099647E"/>
    <w:rsid w:val="009B1F17"/>
    <w:rsid w:val="009B517D"/>
    <w:rsid w:val="009C002E"/>
    <w:rsid w:val="009E05D6"/>
    <w:rsid w:val="009F4965"/>
    <w:rsid w:val="00A17D10"/>
    <w:rsid w:val="00A233B1"/>
    <w:rsid w:val="00A26030"/>
    <w:rsid w:val="00A351CC"/>
    <w:rsid w:val="00A41F07"/>
    <w:rsid w:val="00A45396"/>
    <w:rsid w:val="00A45C48"/>
    <w:rsid w:val="00A65C5C"/>
    <w:rsid w:val="00A73066"/>
    <w:rsid w:val="00A90152"/>
    <w:rsid w:val="00AB0563"/>
    <w:rsid w:val="00AB53ED"/>
    <w:rsid w:val="00AB6BCA"/>
    <w:rsid w:val="00AB754A"/>
    <w:rsid w:val="00AD7E74"/>
    <w:rsid w:val="00B00765"/>
    <w:rsid w:val="00B06055"/>
    <w:rsid w:val="00B236D7"/>
    <w:rsid w:val="00B30505"/>
    <w:rsid w:val="00B3670C"/>
    <w:rsid w:val="00B50417"/>
    <w:rsid w:val="00B51B35"/>
    <w:rsid w:val="00B768BD"/>
    <w:rsid w:val="00B85C13"/>
    <w:rsid w:val="00BB5010"/>
    <w:rsid w:val="00BC27EB"/>
    <w:rsid w:val="00BD1D20"/>
    <w:rsid w:val="00BD6D73"/>
    <w:rsid w:val="00BE60B7"/>
    <w:rsid w:val="00BF64D2"/>
    <w:rsid w:val="00C07028"/>
    <w:rsid w:val="00C53521"/>
    <w:rsid w:val="00C64110"/>
    <w:rsid w:val="00CE34D7"/>
    <w:rsid w:val="00CF54F8"/>
    <w:rsid w:val="00D03F42"/>
    <w:rsid w:val="00D20530"/>
    <w:rsid w:val="00D22789"/>
    <w:rsid w:val="00D407AD"/>
    <w:rsid w:val="00D41A4A"/>
    <w:rsid w:val="00D52829"/>
    <w:rsid w:val="00D57705"/>
    <w:rsid w:val="00D64828"/>
    <w:rsid w:val="00D72CEF"/>
    <w:rsid w:val="00D95645"/>
    <w:rsid w:val="00DA5FF9"/>
    <w:rsid w:val="00DE1684"/>
    <w:rsid w:val="00DE6D43"/>
    <w:rsid w:val="00DF2BF2"/>
    <w:rsid w:val="00DF5AA0"/>
    <w:rsid w:val="00E5248D"/>
    <w:rsid w:val="00E61536"/>
    <w:rsid w:val="00E807F6"/>
    <w:rsid w:val="00E95489"/>
    <w:rsid w:val="00EA447D"/>
    <w:rsid w:val="00EC36C5"/>
    <w:rsid w:val="00EC545F"/>
    <w:rsid w:val="00EC597A"/>
    <w:rsid w:val="00EE2088"/>
    <w:rsid w:val="00EE7DE0"/>
    <w:rsid w:val="00F03700"/>
    <w:rsid w:val="00F17759"/>
    <w:rsid w:val="00F22B1A"/>
    <w:rsid w:val="00F37401"/>
    <w:rsid w:val="00F61EFF"/>
    <w:rsid w:val="00FA1EDA"/>
    <w:rsid w:val="00FB0B18"/>
    <w:rsid w:val="00FB3174"/>
    <w:rsid w:val="00FC0BE8"/>
    <w:rsid w:val="00FD375F"/>
    <w:rsid w:val="00FD5401"/>
    <w:rsid w:val="00FD5C8A"/>
    <w:rsid w:val="00FF29A6"/>
    <w:rsid w:val="00FF538E"/>
    <w:rsid w:val="00FF797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953C32"/>
  <w15:docId w15:val="{E0E22B7A-FE57-4495-AB72-3D5AA11F8B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3E5F15"/>
  </w:style>
  <w:style w:type="paragraph" w:styleId="Nagwek1">
    <w:name w:val="heading 1"/>
    <w:basedOn w:val="Normalny"/>
    <w:next w:val="Normalny"/>
    <w:link w:val="Nagwek1Znak"/>
    <w:uiPriority w:val="9"/>
    <w:qFormat/>
    <w:rsid w:val="00D41A4A"/>
    <w:pPr>
      <w:keepNext/>
      <w:keepLines/>
      <w:spacing w:before="1000" w:after="400" w:line="276" w:lineRule="auto"/>
      <w:outlineLvl w:val="0"/>
    </w:pPr>
    <w:rPr>
      <w:rFonts w:ascii="Cambria" w:eastAsiaTheme="majorEastAsia" w:hAnsi="Cambria" w:cstheme="majorBidi"/>
      <w:b/>
      <w:bCs/>
      <w:color w:val="365F91"/>
      <w:sz w:val="28"/>
      <w:szCs w:val="28"/>
    </w:rPr>
  </w:style>
  <w:style w:type="paragraph" w:styleId="Nagwek2">
    <w:name w:val="heading 2"/>
    <w:basedOn w:val="Nagwek1"/>
    <w:next w:val="Normalny"/>
    <w:link w:val="Nagwek2Znak"/>
    <w:uiPriority w:val="9"/>
    <w:unhideWhenUsed/>
    <w:qFormat/>
    <w:rsid w:val="00D41A4A"/>
    <w:pPr>
      <w:pBdr>
        <w:bottom w:val="single" w:sz="4" w:space="1" w:color="000000" w:themeColor="text1"/>
      </w:pBdr>
      <w:spacing w:before="0" w:after="120"/>
      <w:ind w:left="426" w:hanging="426"/>
      <w:outlineLvl w:val="1"/>
    </w:pPr>
    <w:rPr>
      <w:bCs w:val="0"/>
      <w:caps/>
      <w:color w:val="000000" w:themeColor="text1"/>
      <w:sz w:val="22"/>
      <w:szCs w:val="22"/>
      <w:lang w:eastAsia="pl-PL"/>
    </w:rPr>
  </w:style>
  <w:style w:type="paragraph" w:styleId="Nagwek3">
    <w:name w:val="heading 3"/>
    <w:basedOn w:val="Normalny"/>
    <w:next w:val="Normalny"/>
    <w:link w:val="Nagwek3Znak"/>
    <w:uiPriority w:val="9"/>
    <w:unhideWhenUsed/>
    <w:qFormat/>
    <w:rsid w:val="00814A82"/>
    <w:pPr>
      <w:keepNext/>
      <w:keepLines/>
      <w:spacing w:after="0" w:line="288" w:lineRule="auto"/>
      <w:jc w:val="both"/>
      <w:outlineLvl w:val="2"/>
    </w:pPr>
    <w:rPr>
      <w:rFonts w:asciiTheme="majorHAnsi" w:eastAsiaTheme="majorEastAsia" w:hAnsiTheme="majorHAnsi" w:cstheme="majorBidi"/>
      <w:caps/>
      <w:color w:val="000000" w:themeColor="text1"/>
      <w:sz w:val="20"/>
      <w:szCs w:val="20"/>
      <w:lang w:eastAsia="pl-PL"/>
    </w:rPr>
  </w:style>
  <w:style w:type="paragraph" w:styleId="Nagwek4">
    <w:name w:val="heading 4"/>
    <w:basedOn w:val="Normalny"/>
    <w:next w:val="Normalny"/>
    <w:link w:val="Nagwek4Znak"/>
    <w:uiPriority w:val="9"/>
    <w:unhideWhenUsed/>
    <w:qFormat/>
    <w:rsid w:val="000C6BE4"/>
    <w:pPr>
      <w:keepNext/>
      <w:keepLines/>
      <w:spacing w:before="40" w:after="0" w:line="276" w:lineRule="auto"/>
      <w:jc w:val="both"/>
      <w:outlineLvl w:val="3"/>
    </w:pPr>
    <w:rPr>
      <w:rFonts w:asciiTheme="majorHAnsi" w:eastAsiaTheme="majorEastAsia" w:hAnsiTheme="majorHAnsi" w:cstheme="majorBidi"/>
      <w:i/>
      <w:iCs/>
      <w:color w:val="31479E" w:themeColor="accent1" w:themeShade="BF"/>
      <w:lang w:eastAsia="pl-PL"/>
    </w:rPr>
  </w:style>
  <w:style w:type="paragraph" w:styleId="Nagwek5">
    <w:name w:val="heading 5"/>
    <w:basedOn w:val="Normalny"/>
    <w:next w:val="Normalny"/>
    <w:link w:val="Nagwek5Znak"/>
    <w:uiPriority w:val="9"/>
    <w:semiHidden/>
    <w:unhideWhenUsed/>
    <w:qFormat/>
    <w:rsid w:val="000C6BE4"/>
    <w:pPr>
      <w:keepNext/>
      <w:keepLines/>
      <w:spacing w:before="40" w:after="0" w:line="276" w:lineRule="auto"/>
      <w:jc w:val="both"/>
      <w:outlineLvl w:val="4"/>
    </w:pPr>
    <w:rPr>
      <w:rFonts w:asciiTheme="majorHAnsi" w:eastAsiaTheme="majorEastAsia" w:hAnsiTheme="majorHAnsi" w:cstheme="majorBidi"/>
      <w:color w:val="31479E" w:themeColor="accent1" w:themeShade="BF"/>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D41A4A"/>
    <w:rPr>
      <w:rFonts w:ascii="Cambria" w:eastAsiaTheme="majorEastAsia" w:hAnsi="Cambria" w:cstheme="majorBidi"/>
      <w:b/>
      <w:bCs/>
      <w:color w:val="365F91"/>
      <w:sz w:val="28"/>
      <w:szCs w:val="28"/>
    </w:rPr>
  </w:style>
  <w:style w:type="paragraph" w:styleId="Cytatintensywny">
    <w:name w:val="Intense Quote"/>
    <w:basedOn w:val="Normalny"/>
    <w:next w:val="Normalny"/>
    <w:link w:val="CytatintensywnyZnak"/>
    <w:uiPriority w:val="30"/>
    <w:qFormat/>
    <w:rsid w:val="00831ECF"/>
    <w:pPr>
      <w:pBdr>
        <w:bottom w:val="single" w:sz="4" w:space="4" w:color="4E67C8" w:themeColor="accent1"/>
      </w:pBdr>
      <w:spacing w:before="200" w:after="280" w:line="276" w:lineRule="auto"/>
      <w:ind w:left="936" w:right="936"/>
    </w:pPr>
    <w:rPr>
      <w:b/>
      <w:bCs/>
      <w:i/>
      <w:iCs/>
      <w:color w:val="4E67C8" w:themeColor="accent1"/>
    </w:rPr>
  </w:style>
  <w:style w:type="character" w:customStyle="1" w:styleId="CytatintensywnyZnak">
    <w:name w:val="Cytat intensywny Znak"/>
    <w:basedOn w:val="Domylnaczcionkaakapitu"/>
    <w:link w:val="Cytatintensywny"/>
    <w:uiPriority w:val="30"/>
    <w:rsid w:val="00831ECF"/>
    <w:rPr>
      <w:b/>
      <w:bCs/>
      <w:i/>
      <w:iCs/>
      <w:color w:val="4E67C8" w:themeColor="accent1"/>
    </w:rPr>
  </w:style>
  <w:style w:type="character" w:customStyle="1" w:styleId="Nagwek2Znak">
    <w:name w:val="Nagłówek 2 Znak"/>
    <w:basedOn w:val="Domylnaczcionkaakapitu"/>
    <w:link w:val="Nagwek2"/>
    <w:uiPriority w:val="9"/>
    <w:rsid w:val="00D41A4A"/>
    <w:rPr>
      <w:rFonts w:ascii="Cambria" w:eastAsiaTheme="majorEastAsia" w:hAnsi="Cambria" w:cstheme="majorBidi"/>
      <w:b/>
      <w:caps/>
      <w:color w:val="000000" w:themeColor="text1"/>
      <w:lang w:eastAsia="pl-PL"/>
    </w:rPr>
  </w:style>
  <w:style w:type="character" w:customStyle="1" w:styleId="Nagwek3Znak">
    <w:name w:val="Nagłówek 3 Znak"/>
    <w:basedOn w:val="Domylnaczcionkaakapitu"/>
    <w:link w:val="Nagwek3"/>
    <w:uiPriority w:val="9"/>
    <w:rsid w:val="00814A82"/>
    <w:rPr>
      <w:rFonts w:asciiTheme="majorHAnsi" w:eastAsiaTheme="majorEastAsia" w:hAnsiTheme="majorHAnsi" w:cstheme="majorBidi"/>
      <w:caps/>
      <w:color w:val="000000" w:themeColor="text1"/>
      <w:sz w:val="20"/>
      <w:szCs w:val="20"/>
      <w:lang w:eastAsia="pl-PL"/>
    </w:rPr>
  </w:style>
  <w:style w:type="character" w:customStyle="1" w:styleId="Nagwek4Znak">
    <w:name w:val="Nagłówek 4 Znak"/>
    <w:basedOn w:val="Domylnaczcionkaakapitu"/>
    <w:link w:val="Nagwek4"/>
    <w:uiPriority w:val="9"/>
    <w:rsid w:val="000C6BE4"/>
    <w:rPr>
      <w:rFonts w:asciiTheme="majorHAnsi" w:eastAsiaTheme="majorEastAsia" w:hAnsiTheme="majorHAnsi" w:cstheme="majorBidi"/>
      <w:i/>
      <w:iCs/>
      <w:color w:val="31479E" w:themeColor="accent1" w:themeShade="BF"/>
      <w:lang w:eastAsia="pl-PL"/>
    </w:rPr>
  </w:style>
  <w:style w:type="character" w:customStyle="1" w:styleId="Nagwek5Znak">
    <w:name w:val="Nagłówek 5 Znak"/>
    <w:basedOn w:val="Domylnaczcionkaakapitu"/>
    <w:link w:val="Nagwek5"/>
    <w:uiPriority w:val="9"/>
    <w:semiHidden/>
    <w:rsid w:val="000C6BE4"/>
    <w:rPr>
      <w:rFonts w:asciiTheme="majorHAnsi" w:eastAsiaTheme="majorEastAsia" w:hAnsiTheme="majorHAnsi" w:cstheme="majorBidi"/>
      <w:color w:val="31479E" w:themeColor="accent1" w:themeShade="BF"/>
      <w:lang w:eastAsia="pl-PL"/>
    </w:rPr>
  </w:style>
  <w:style w:type="paragraph" w:styleId="Bezodstpw">
    <w:name w:val="No Spacing"/>
    <w:link w:val="BezodstpwZnak"/>
    <w:uiPriority w:val="1"/>
    <w:qFormat/>
    <w:rsid w:val="00831ECF"/>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831ECF"/>
    <w:rPr>
      <w:rFonts w:eastAsiaTheme="minorEastAsia"/>
      <w:lang w:eastAsia="pl-PL"/>
    </w:rPr>
  </w:style>
  <w:style w:type="table" w:styleId="Siatkatabeli">
    <w:name w:val="Table Grid"/>
    <w:aliases w:val="ECORYS Tabela"/>
    <w:basedOn w:val="Standardowy"/>
    <w:uiPriority w:val="39"/>
    <w:rsid w:val="00831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link w:val="AkapitzlistZnak"/>
    <w:uiPriority w:val="34"/>
    <w:qFormat/>
    <w:rsid w:val="00831ECF"/>
    <w:pPr>
      <w:spacing w:after="200" w:line="276" w:lineRule="auto"/>
      <w:ind w:left="720"/>
      <w:contextualSpacing/>
    </w:pPr>
  </w:style>
  <w:style w:type="character" w:customStyle="1" w:styleId="AkapitzlistZnak">
    <w:name w:val="Akapit z listą Znak"/>
    <w:link w:val="Akapitzlist"/>
    <w:uiPriority w:val="34"/>
    <w:rsid w:val="00831ECF"/>
  </w:style>
  <w:style w:type="paragraph" w:customStyle="1" w:styleId="BORDOX">
    <w:name w:val="BORDO X"/>
    <w:basedOn w:val="Normalny"/>
    <w:link w:val="BORDOXZnak"/>
    <w:uiPriority w:val="99"/>
    <w:rsid w:val="00831ECF"/>
    <w:pPr>
      <w:numPr>
        <w:numId w:val="3"/>
      </w:numPr>
      <w:spacing w:after="0" w:line="264" w:lineRule="auto"/>
      <w:ind w:left="317" w:right="141" w:hanging="283"/>
      <w:contextualSpacing/>
      <w:jc w:val="both"/>
    </w:pPr>
    <w:rPr>
      <w:rFonts w:ascii="Myriad Pro" w:eastAsia="Times New Roman" w:hAnsi="Myriad Pro" w:cs="Times New Roman"/>
      <w:color w:val="262626"/>
      <w:sz w:val="18"/>
      <w:szCs w:val="18"/>
      <w:lang w:eastAsia="pl-PL"/>
    </w:rPr>
  </w:style>
  <w:style w:type="character" w:customStyle="1" w:styleId="BORDOXZnak">
    <w:name w:val="BORDO X Znak"/>
    <w:link w:val="BORDOX"/>
    <w:uiPriority w:val="99"/>
    <w:rsid w:val="00831ECF"/>
    <w:rPr>
      <w:rFonts w:ascii="Myriad Pro" w:eastAsia="Times New Roman" w:hAnsi="Myriad Pro" w:cs="Times New Roman"/>
      <w:color w:val="262626"/>
      <w:sz w:val="18"/>
      <w:szCs w:val="18"/>
      <w:lang w:eastAsia="pl-PL"/>
    </w:rPr>
  </w:style>
  <w:style w:type="paragraph" w:styleId="Tekstkomentarza">
    <w:name w:val="annotation text"/>
    <w:basedOn w:val="Normalny"/>
    <w:link w:val="TekstkomentarzaZnak"/>
    <w:uiPriority w:val="99"/>
    <w:unhideWhenUsed/>
    <w:rsid w:val="00831ECF"/>
    <w:pPr>
      <w:suppressAutoHyphens/>
      <w:spacing w:after="0" w:line="240" w:lineRule="auto"/>
      <w:ind w:firstLine="284"/>
      <w:jc w:val="both"/>
    </w:pPr>
    <w:rPr>
      <w:rFonts w:ascii="Times New Roman" w:eastAsia="Calibri" w:hAnsi="Times New Roman" w:cs="Times New Roman"/>
      <w:sz w:val="20"/>
      <w:szCs w:val="20"/>
      <w:lang w:bidi="en-US"/>
    </w:rPr>
  </w:style>
  <w:style w:type="character" w:customStyle="1" w:styleId="TekstkomentarzaZnak">
    <w:name w:val="Tekst komentarza Znak"/>
    <w:basedOn w:val="Domylnaczcionkaakapitu"/>
    <w:link w:val="Tekstkomentarza"/>
    <w:uiPriority w:val="99"/>
    <w:rsid w:val="00831ECF"/>
    <w:rPr>
      <w:rFonts w:ascii="Times New Roman" w:eastAsia="Calibri" w:hAnsi="Times New Roman" w:cs="Times New Roman"/>
      <w:sz w:val="20"/>
      <w:szCs w:val="20"/>
      <w:lang w:bidi="en-US"/>
    </w:rPr>
  </w:style>
  <w:style w:type="paragraph" w:customStyle="1" w:styleId="TEKST">
    <w:name w:val="TEKST"/>
    <w:basedOn w:val="Normalny"/>
    <w:link w:val="TEKSTZnak"/>
    <w:qFormat/>
    <w:rsid w:val="003C0FE7"/>
    <w:pPr>
      <w:spacing w:after="200" w:line="288" w:lineRule="auto"/>
      <w:jc w:val="both"/>
    </w:pPr>
    <w:rPr>
      <w:color w:val="000000" w:themeColor="text1"/>
      <w:sz w:val="21"/>
      <w:szCs w:val="21"/>
    </w:rPr>
  </w:style>
  <w:style w:type="character" w:customStyle="1" w:styleId="TEKSTZnak">
    <w:name w:val="TEKST Znak"/>
    <w:basedOn w:val="Domylnaczcionkaakapitu"/>
    <w:link w:val="TEKST"/>
    <w:rsid w:val="003C0FE7"/>
    <w:rPr>
      <w:color w:val="000000" w:themeColor="text1"/>
      <w:sz w:val="21"/>
      <w:szCs w:val="21"/>
    </w:rPr>
  </w:style>
  <w:style w:type="paragraph" w:styleId="Nagwek">
    <w:name w:val="header"/>
    <w:basedOn w:val="Normalny"/>
    <w:link w:val="NagwekZnak"/>
    <w:uiPriority w:val="99"/>
    <w:unhideWhenUsed/>
    <w:rsid w:val="004C2A48"/>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4C2A48"/>
  </w:style>
  <w:style w:type="paragraph" w:styleId="Stopka">
    <w:name w:val="footer"/>
    <w:basedOn w:val="Normalny"/>
    <w:link w:val="StopkaZnak"/>
    <w:uiPriority w:val="99"/>
    <w:unhideWhenUsed/>
    <w:rsid w:val="004C2A48"/>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4C2A48"/>
  </w:style>
  <w:style w:type="paragraph" w:customStyle="1" w:styleId="TABELA">
    <w:name w:val="TABELA"/>
    <w:basedOn w:val="Normalny"/>
    <w:link w:val="TABELAZnak"/>
    <w:qFormat/>
    <w:rsid w:val="008F1847"/>
    <w:pPr>
      <w:autoSpaceDE w:val="0"/>
      <w:autoSpaceDN w:val="0"/>
      <w:adjustRightInd w:val="0"/>
      <w:spacing w:before="300" w:after="60" w:line="240" w:lineRule="auto"/>
      <w:jc w:val="both"/>
    </w:pPr>
    <w:rPr>
      <w:rFonts w:ascii="Century Gothic" w:hAnsi="Century Gothic" w:cstheme="minorHAnsi"/>
      <w:bCs/>
      <w:iCs/>
      <w:color w:val="808080" w:themeColor="background1" w:themeShade="80"/>
      <w:sz w:val="16"/>
      <w:szCs w:val="18"/>
    </w:rPr>
  </w:style>
  <w:style w:type="character" w:customStyle="1" w:styleId="TABELAZnak">
    <w:name w:val="TABELA Znak"/>
    <w:basedOn w:val="Domylnaczcionkaakapitu"/>
    <w:link w:val="TABELA"/>
    <w:rsid w:val="008F1847"/>
    <w:rPr>
      <w:rFonts w:ascii="Century Gothic" w:hAnsi="Century Gothic" w:cstheme="minorHAnsi"/>
      <w:bCs/>
      <w:iCs/>
      <w:color w:val="808080" w:themeColor="background1" w:themeShade="80"/>
      <w:sz w:val="16"/>
      <w:szCs w:val="18"/>
    </w:rPr>
  </w:style>
  <w:style w:type="paragraph" w:customStyle="1" w:styleId="pkt">
    <w:name w:val="pkt"/>
    <w:basedOn w:val="Normalny"/>
    <w:link w:val="pktZnak"/>
    <w:qFormat/>
    <w:rsid w:val="008F1847"/>
    <w:pPr>
      <w:numPr>
        <w:numId w:val="9"/>
      </w:numPr>
      <w:spacing w:before="240" w:after="240" w:line="360" w:lineRule="auto"/>
      <w:ind w:left="426" w:hanging="426"/>
      <w:contextualSpacing/>
      <w:jc w:val="both"/>
    </w:pPr>
    <w:rPr>
      <w:rFonts w:ascii="Calibri" w:eastAsia="Times New Roman" w:hAnsi="Calibri" w:cs="Times New Roman"/>
      <w:color w:val="404040"/>
      <w:sz w:val="20"/>
      <w:szCs w:val="18"/>
    </w:rPr>
  </w:style>
  <w:style w:type="character" w:customStyle="1" w:styleId="pktZnak">
    <w:name w:val="pkt Znak"/>
    <w:link w:val="pkt"/>
    <w:rsid w:val="008F1847"/>
    <w:rPr>
      <w:rFonts w:ascii="Calibri" w:eastAsia="Times New Roman" w:hAnsi="Calibri" w:cs="Times New Roman"/>
      <w:color w:val="404040"/>
      <w:sz w:val="20"/>
      <w:szCs w:val="18"/>
    </w:rPr>
  </w:style>
  <w:style w:type="paragraph" w:styleId="Tekstprzypisudolnego">
    <w:name w:val="footnote text"/>
    <w:aliases w:val="Podrozdział,Footnote,Podrozdzia3,Tekst przypisu,Fußnote,-E Fuﬂnotentext,Fuﬂnotentext Ursprung,Fußnotentext Ursprung,-E Fußnotentext,Tekst przypisu Znak Znak Znak Znak,Znak Znak Znak,Znak Znak1,Tekst przypisu dolnego1,fn"/>
    <w:basedOn w:val="Normalny"/>
    <w:link w:val="TekstprzypisudolnegoZnak"/>
    <w:qFormat/>
    <w:rsid w:val="008F1847"/>
    <w:pPr>
      <w:spacing w:after="0" w:line="240" w:lineRule="auto"/>
    </w:pPr>
    <w:rPr>
      <w:rFonts w:ascii="Times New Roman" w:eastAsia="Times New Roman" w:hAnsi="Times New Roman" w:cs="Times New Roman"/>
      <w:sz w:val="20"/>
      <w:szCs w:val="20"/>
      <w:lang w:eastAsia="pl-PL"/>
    </w:rPr>
  </w:style>
  <w:style w:type="character" w:customStyle="1" w:styleId="TekstprzypisudolnegoZnak">
    <w:name w:val="Tekst przypisu dolnego Znak"/>
    <w:aliases w:val="Podrozdział Znak,Footnote Znak,Podrozdzia3 Znak,Tekst przypisu Znak,Fußnote Znak,-E Fuﬂnotentext Znak,Fuﬂnotentext Ursprung Znak,Fußnotentext Ursprung Znak,-E Fußnotentext Znak,Tekst przypisu Znak Znak Znak Znak Znak,fn Znak"/>
    <w:basedOn w:val="Domylnaczcionkaakapitu"/>
    <w:link w:val="Tekstprzypisudolnego"/>
    <w:rsid w:val="008F1847"/>
    <w:rPr>
      <w:rFonts w:ascii="Times New Roman" w:eastAsia="Times New Roman" w:hAnsi="Times New Roman" w:cs="Times New Roman"/>
      <w:sz w:val="20"/>
      <w:szCs w:val="20"/>
      <w:lang w:eastAsia="pl-PL"/>
    </w:rPr>
  </w:style>
  <w:style w:type="character" w:styleId="Odwoanieprzypisudolnego">
    <w:name w:val="footnote reference"/>
    <w:aliases w:val="Footnote Reference Number,Footnote Reference Superscript,Odwołanie przypisu,WBU_Odwołanie przypisu dolnego,WBU_odwolanie_przypisu_dolnego,Footnote symbol,Footnote reference number,note TESI,SUPERS,EN Footnote Reference,Ref,16 "/>
    <w:uiPriority w:val="99"/>
    <w:rsid w:val="008F1847"/>
    <w:rPr>
      <w:vertAlign w:val="superscript"/>
    </w:rPr>
  </w:style>
  <w:style w:type="paragraph" w:customStyle="1" w:styleId="Akap">
    <w:name w:val="Akap"/>
    <w:basedOn w:val="Normalny"/>
    <w:link w:val="AkapZnak"/>
    <w:qFormat/>
    <w:rsid w:val="000C6BE4"/>
    <w:pPr>
      <w:spacing w:before="60" w:after="60" w:line="240" w:lineRule="auto"/>
      <w:jc w:val="both"/>
    </w:pPr>
    <w:rPr>
      <w:rFonts w:ascii="Arial Narrow" w:eastAsiaTheme="minorEastAsia" w:hAnsi="Arial Narrow"/>
      <w:lang w:eastAsia="pl-PL"/>
    </w:rPr>
  </w:style>
  <w:style w:type="character" w:customStyle="1" w:styleId="AkapZnak">
    <w:name w:val="Akap Znak"/>
    <w:basedOn w:val="Domylnaczcionkaakapitu"/>
    <w:link w:val="Akap"/>
    <w:rsid w:val="000C6BE4"/>
    <w:rPr>
      <w:rFonts w:ascii="Arial Narrow" w:eastAsiaTheme="minorEastAsia" w:hAnsi="Arial Narrow"/>
      <w:lang w:eastAsia="pl-PL"/>
    </w:rPr>
  </w:style>
  <w:style w:type="paragraph" w:styleId="Spistreci3">
    <w:name w:val="toc 3"/>
    <w:basedOn w:val="Normalny"/>
    <w:next w:val="Normalny"/>
    <w:autoRedefine/>
    <w:uiPriority w:val="39"/>
    <w:unhideWhenUsed/>
    <w:rsid w:val="000C6BE4"/>
    <w:pPr>
      <w:spacing w:after="0" w:line="276" w:lineRule="auto"/>
      <w:ind w:left="440"/>
    </w:pPr>
    <w:rPr>
      <w:rFonts w:ascii="Myriad Pro" w:eastAsiaTheme="minorEastAsia" w:hAnsi="Myriad Pro"/>
      <w:sz w:val="20"/>
      <w:szCs w:val="20"/>
      <w:lang w:eastAsia="pl-PL"/>
    </w:rPr>
  </w:style>
  <w:style w:type="paragraph" w:customStyle="1" w:styleId="RDO">
    <w:name w:val="ŹRÓDŁO"/>
    <w:basedOn w:val="TEKST"/>
    <w:link w:val="RDOZnak"/>
    <w:qFormat/>
    <w:rsid w:val="000C6BE4"/>
    <w:pPr>
      <w:spacing w:after="120" w:line="240" w:lineRule="auto"/>
    </w:pPr>
    <w:rPr>
      <w:rFonts w:eastAsia="Times New Roman" w:cs="Arial"/>
      <w:i/>
      <w:color w:val="808080" w:themeColor="background1" w:themeShade="80"/>
      <w:sz w:val="16"/>
      <w:szCs w:val="16"/>
      <w:lang w:eastAsia="pl-PL"/>
    </w:rPr>
  </w:style>
  <w:style w:type="character" w:customStyle="1" w:styleId="RDOZnak">
    <w:name w:val="ŹRÓDŁO Znak"/>
    <w:basedOn w:val="TEKSTZnak"/>
    <w:link w:val="RDO"/>
    <w:rsid w:val="000C6BE4"/>
    <w:rPr>
      <w:rFonts w:eastAsia="Times New Roman" w:cs="Arial"/>
      <w:i/>
      <w:color w:val="808080" w:themeColor="background1" w:themeShade="80"/>
      <w:sz w:val="16"/>
      <w:szCs w:val="16"/>
      <w:lang w:eastAsia="pl-PL"/>
    </w:rPr>
  </w:style>
  <w:style w:type="paragraph" w:customStyle="1" w:styleId="MAPA">
    <w:name w:val="MAPA"/>
    <w:basedOn w:val="Normalny"/>
    <w:link w:val="MAPAZnak"/>
    <w:qFormat/>
    <w:rsid w:val="000C6BE4"/>
    <w:pPr>
      <w:pBdr>
        <w:bottom w:val="single" w:sz="4" w:space="0" w:color="808080" w:themeColor="background1" w:themeShade="80"/>
      </w:pBdr>
      <w:tabs>
        <w:tab w:val="left" w:pos="7088"/>
      </w:tabs>
      <w:spacing w:before="200" w:after="60" w:line="240" w:lineRule="auto"/>
      <w:ind w:left="743" w:hanging="743"/>
    </w:pPr>
    <w:rPr>
      <w:rFonts w:ascii="Century Gothic" w:eastAsiaTheme="minorEastAsia" w:hAnsi="Century Gothic"/>
      <w:iCs/>
      <w:caps/>
      <w:noProof/>
      <w:color w:val="000000" w:themeColor="text1"/>
      <w:sz w:val="16"/>
      <w:szCs w:val="16"/>
      <w:lang w:eastAsia="pl-PL"/>
    </w:rPr>
  </w:style>
  <w:style w:type="character" w:customStyle="1" w:styleId="MAPAZnak">
    <w:name w:val="MAPA Znak"/>
    <w:basedOn w:val="Domylnaczcionkaakapitu"/>
    <w:link w:val="MAPA"/>
    <w:rsid w:val="000C6BE4"/>
    <w:rPr>
      <w:rFonts w:ascii="Century Gothic" w:eastAsiaTheme="minorEastAsia" w:hAnsi="Century Gothic"/>
      <w:iCs/>
      <w:caps/>
      <w:noProof/>
      <w:color w:val="000000" w:themeColor="text1"/>
      <w:sz w:val="16"/>
      <w:szCs w:val="16"/>
      <w:lang w:eastAsia="pl-PL"/>
    </w:rPr>
  </w:style>
  <w:style w:type="character" w:customStyle="1" w:styleId="TekstdymkaZnak">
    <w:name w:val="Tekst dymka Znak"/>
    <w:basedOn w:val="Domylnaczcionkaakapitu"/>
    <w:link w:val="Tekstdymka"/>
    <w:uiPriority w:val="99"/>
    <w:semiHidden/>
    <w:rsid w:val="000C6BE4"/>
    <w:rPr>
      <w:rFonts w:ascii="Segoe UI" w:eastAsiaTheme="minorEastAsia" w:hAnsi="Segoe UI" w:cs="Segoe UI"/>
      <w:sz w:val="18"/>
      <w:szCs w:val="18"/>
      <w:lang w:eastAsia="pl-PL"/>
    </w:rPr>
  </w:style>
  <w:style w:type="paragraph" w:styleId="Tekstdymka">
    <w:name w:val="Balloon Text"/>
    <w:basedOn w:val="Normalny"/>
    <w:link w:val="TekstdymkaZnak"/>
    <w:uiPriority w:val="99"/>
    <w:semiHidden/>
    <w:unhideWhenUsed/>
    <w:rsid w:val="000C6BE4"/>
    <w:pPr>
      <w:spacing w:after="0" w:line="240" w:lineRule="auto"/>
      <w:jc w:val="both"/>
    </w:pPr>
    <w:rPr>
      <w:rFonts w:ascii="Segoe UI" w:eastAsiaTheme="minorEastAsia" w:hAnsi="Segoe UI" w:cs="Segoe UI"/>
      <w:sz w:val="18"/>
      <w:szCs w:val="18"/>
      <w:lang w:eastAsia="pl-PL"/>
    </w:rPr>
  </w:style>
  <w:style w:type="paragraph" w:customStyle="1" w:styleId="1WYKRES">
    <w:name w:val="1. WYKRES"/>
    <w:basedOn w:val="Normalny"/>
    <w:link w:val="1WYKRESZnak"/>
    <w:qFormat/>
    <w:rsid w:val="000C6BE4"/>
    <w:pPr>
      <w:keepNext/>
      <w:pBdr>
        <w:bottom w:val="single" w:sz="4" w:space="1" w:color="BFBFBF" w:themeColor="background1" w:themeShade="BF"/>
      </w:pBdr>
      <w:spacing w:before="300" w:after="0" w:line="240" w:lineRule="auto"/>
      <w:ind w:left="851" w:hanging="851"/>
    </w:pPr>
    <w:rPr>
      <w:rFonts w:ascii="Calibri" w:eastAsia="Calibri" w:hAnsi="Calibri" w:cs="Arial"/>
      <w:bCs/>
      <w:caps/>
      <w:color w:val="808080" w:themeColor="background1" w:themeShade="80"/>
      <w:sz w:val="18"/>
      <w:szCs w:val="18"/>
      <w:lang w:eastAsia="pl-PL"/>
    </w:rPr>
  </w:style>
  <w:style w:type="character" w:customStyle="1" w:styleId="1WYKRESZnak">
    <w:name w:val="1. WYKRES Znak"/>
    <w:link w:val="1WYKRES"/>
    <w:rsid w:val="000C6BE4"/>
    <w:rPr>
      <w:rFonts w:ascii="Calibri" w:eastAsia="Calibri" w:hAnsi="Calibri" w:cs="Arial"/>
      <w:bCs/>
      <w:caps/>
      <w:color w:val="808080" w:themeColor="background1" w:themeShade="80"/>
      <w:sz w:val="18"/>
      <w:szCs w:val="18"/>
      <w:lang w:eastAsia="pl-PL"/>
    </w:rPr>
  </w:style>
  <w:style w:type="paragraph" w:customStyle="1" w:styleId="WYKRES">
    <w:name w:val="WYKRES"/>
    <w:basedOn w:val="Legenda"/>
    <w:link w:val="WYKRESZnak"/>
    <w:rsid w:val="000C6BE4"/>
    <w:pPr>
      <w:pBdr>
        <w:bottom w:val="single" w:sz="4" w:space="0" w:color="808080" w:themeColor="background1" w:themeShade="80"/>
      </w:pBdr>
      <w:tabs>
        <w:tab w:val="left" w:pos="7088"/>
      </w:tabs>
      <w:spacing w:before="300" w:after="60"/>
      <w:ind w:left="851" w:right="1" w:hanging="851"/>
    </w:pPr>
    <w:rPr>
      <w:rFonts w:asciiTheme="minorHAnsi" w:hAnsiTheme="minorHAnsi"/>
      <w:i w:val="0"/>
      <w:noProof/>
      <w:color w:val="000000" w:themeColor="text1"/>
    </w:rPr>
  </w:style>
  <w:style w:type="paragraph" w:styleId="Legenda">
    <w:name w:val="caption"/>
    <w:basedOn w:val="Normalny"/>
    <w:next w:val="Normalny"/>
    <w:link w:val="LegendaZnak"/>
    <w:uiPriority w:val="35"/>
    <w:unhideWhenUsed/>
    <w:qFormat/>
    <w:rsid w:val="000C6BE4"/>
    <w:pPr>
      <w:spacing w:after="200" w:line="240" w:lineRule="auto"/>
      <w:jc w:val="both"/>
    </w:pPr>
    <w:rPr>
      <w:rFonts w:ascii="Arial Narrow" w:eastAsiaTheme="minorEastAsia" w:hAnsi="Arial Narrow"/>
      <w:i/>
      <w:iCs/>
      <w:color w:val="212745" w:themeColor="text2"/>
      <w:sz w:val="18"/>
      <w:szCs w:val="18"/>
      <w:lang w:eastAsia="pl-PL"/>
    </w:rPr>
  </w:style>
  <w:style w:type="character" w:customStyle="1" w:styleId="LegendaZnak">
    <w:name w:val="Legenda Znak"/>
    <w:basedOn w:val="Domylnaczcionkaakapitu"/>
    <w:link w:val="Legenda"/>
    <w:uiPriority w:val="35"/>
    <w:rsid w:val="000C6BE4"/>
    <w:rPr>
      <w:rFonts w:ascii="Arial Narrow" w:eastAsiaTheme="minorEastAsia" w:hAnsi="Arial Narrow"/>
      <w:i/>
      <w:iCs/>
      <w:color w:val="212745" w:themeColor="text2"/>
      <w:sz w:val="18"/>
      <w:szCs w:val="18"/>
      <w:lang w:eastAsia="pl-PL"/>
    </w:rPr>
  </w:style>
  <w:style w:type="character" w:customStyle="1" w:styleId="WYKRESZnak">
    <w:name w:val="WYKRES Znak"/>
    <w:basedOn w:val="Domylnaczcionkaakapitu"/>
    <w:link w:val="WYKRES"/>
    <w:rsid w:val="000C6BE4"/>
    <w:rPr>
      <w:rFonts w:eastAsiaTheme="minorEastAsia"/>
      <w:iCs/>
      <w:noProof/>
      <w:color w:val="000000" w:themeColor="text1"/>
      <w:sz w:val="18"/>
      <w:szCs w:val="18"/>
      <w:lang w:eastAsia="pl-PL"/>
    </w:rPr>
  </w:style>
  <w:style w:type="character" w:customStyle="1" w:styleId="tgc">
    <w:name w:val="_tgc"/>
    <w:basedOn w:val="Domylnaczcionkaakapitu"/>
    <w:rsid w:val="000C6BE4"/>
  </w:style>
  <w:style w:type="paragraph" w:customStyle="1" w:styleId="FOTOGRAFIA">
    <w:name w:val="FOTOGRAFIA"/>
    <w:basedOn w:val="1WYKRES"/>
    <w:link w:val="FOTOGRAFIAZnak"/>
    <w:qFormat/>
    <w:rsid w:val="000C6BE4"/>
  </w:style>
  <w:style w:type="character" w:customStyle="1" w:styleId="FOTOGRAFIAZnak">
    <w:name w:val="FOTOGRAFIA Znak"/>
    <w:basedOn w:val="1WYKRESZnak"/>
    <w:link w:val="FOTOGRAFIA"/>
    <w:rsid w:val="000C6BE4"/>
    <w:rPr>
      <w:rFonts w:ascii="Calibri" w:eastAsia="Calibri" w:hAnsi="Calibri" w:cs="Arial"/>
      <w:bCs/>
      <w:caps/>
      <w:color w:val="808080" w:themeColor="background1" w:themeShade="80"/>
      <w:sz w:val="18"/>
      <w:szCs w:val="18"/>
      <w:lang w:eastAsia="pl-PL"/>
    </w:rPr>
  </w:style>
  <w:style w:type="character" w:customStyle="1" w:styleId="v12">
    <w:name w:val="v12"/>
    <w:basedOn w:val="Domylnaczcionkaakapitu"/>
    <w:rsid w:val="000C6BE4"/>
  </w:style>
  <w:style w:type="character" w:styleId="Hipercze">
    <w:name w:val="Hyperlink"/>
    <w:basedOn w:val="Domylnaczcionkaakapitu"/>
    <w:uiPriority w:val="99"/>
    <w:unhideWhenUsed/>
    <w:rsid w:val="000C6BE4"/>
    <w:rPr>
      <w:color w:val="56C7AA" w:themeColor="hyperlink"/>
      <w:u w:val="single"/>
    </w:rPr>
  </w:style>
  <w:style w:type="paragraph" w:customStyle="1" w:styleId="1RYSUNEK">
    <w:name w:val="1 RYSUNEK"/>
    <w:basedOn w:val="Normalny"/>
    <w:link w:val="1RYSUNEKZnak"/>
    <w:qFormat/>
    <w:rsid w:val="000C6BE4"/>
    <w:pPr>
      <w:pBdr>
        <w:bottom w:val="single" w:sz="4" w:space="1" w:color="808080" w:themeColor="background1" w:themeShade="80"/>
      </w:pBdr>
      <w:spacing w:before="300" w:after="100" w:line="264" w:lineRule="auto"/>
      <w:ind w:left="993" w:hanging="993"/>
    </w:pPr>
    <w:rPr>
      <w:rFonts w:ascii="Calibri" w:eastAsia="Times New Roman" w:hAnsi="Calibri" w:cs="Times New Roman"/>
      <w:smallCaps/>
      <w:color w:val="808080"/>
      <w:lang w:eastAsia="pl-PL"/>
    </w:rPr>
  </w:style>
  <w:style w:type="character" w:customStyle="1" w:styleId="1RYSUNEKZnak">
    <w:name w:val="1 RYSUNEK Znak"/>
    <w:link w:val="1RYSUNEK"/>
    <w:rsid w:val="000C6BE4"/>
    <w:rPr>
      <w:rFonts w:ascii="Calibri" w:eastAsia="Times New Roman" w:hAnsi="Calibri" w:cs="Times New Roman"/>
      <w:smallCaps/>
      <w:color w:val="808080"/>
      <w:lang w:eastAsia="pl-PL"/>
    </w:rPr>
  </w:style>
  <w:style w:type="character" w:customStyle="1" w:styleId="reference-text">
    <w:name w:val="reference-text"/>
    <w:basedOn w:val="Domylnaczcionkaakapitu"/>
    <w:rsid w:val="000C6BE4"/>
  </w:style>
  <w:style w:type="paragraph" w:customStyle="1" w:styleId="Default">
    <w:name w:val="Default"/>
    <w:rsid w:val="000C6BE4"/>
    <w:pPr>
      <w:autoSpaceDE w:val="0"/>
      <w:autoSpaceDN w:val="0"/>
      <w:adjustRightInd w:val="0"/>
      <w:spacing w:after="0" w:line="240" w:lineRule="auto"/>
    </w:pPr>
    <w:rPr>
      <w:rFonts w:ascii="Century Gothic" w:eastAsia="Calibri" w:hAnsi="Century Gothic" w:cs="Century Gothic"/>
      <w:color w:val="000000"/>
      <w:sz w:val="24"/>
      <w:szCs w:val="24"/>
    </w:rPr>
  </w:style>
  <w:style w:type="paragraph" w:styleId="Tekstpodstawowy2">
    <w:name w:val="Body Text 2"/>
    <w:basedOn w:val="Normalny"/>
    <w:link w:val="Tekstpodstawowy2Znak"/>
    <w:rsid w:val="000C6BE4"/>
    <w:pPr>
      <w:spacing w:after="0" w:line="360" w:lineRule="auto"/>
      <w:jc w:val="both"/>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rsid w:val="000C6BE4"/>
    <w:rPr>
      <w:rFonts w:ascii="Times New Roman" w:eastAsia="Times New Roman" w:hAnsi="Times New Roman" w:cs="Times New Roman"/>
      <w:sz w:val="24"/>
      <w:szCs w:val="24"/>
      <w:lang w:eastAsia="pl-PL"/>
    </w:rPr>
  </w:style>
  <w:style w:type="paragraph" w:customStyle="1" w:styleId="1RDO">
    <w:name w:val="1 ŻRÓDŁO"/>
    <w:basedOn w:val="Nagwek5"/>
    <w:link w:val="1RDOZnak"/>
    <w:rsid w:val="000C6BE4"/>
    <w:pPr>
      <w:spacing w:before="60" w:after="200" w:line="240" w:lineRule="auto"/>
      <w:ind w:left="426" w:hanging="426"/>
      <w:outlineLvl w:val="9"/>
    </w:pPr>
    <w:rPr>
      <w:rFonts w:ascii="Calibri" w:eastAsia="Calibri" w:hAnsi="Calibri" w:cs="Times New Roman"/>
      <w:i/>
      <w:color w:val="A5A5A5"/>
      <w:sz w:val="16"/>
      <w:szCs w:val="16"/>
    </w:rPr>
  </w:style>
  <w:style w:type="character" w:customStyle="1" w:styleId="1RDOZnak">
    <w:name w:val="1 ŻRÓDŁO Znak"/>
    <w:link w:val="1RDO"/>
    <w:rsid w:val="000C6BE4"/>
    <w:rPr>
      <w:rFonts w:ascii="Calibri" w:eastAsia="Calibri" w:hAnsi="Calibri" w:cs="Times New Roman"/>
      <w:i/>
      <w:color w:val="A5A5A5"/>
      <w:sz w:val="16"/>
      <w:szCs w:val="16"/>
      <w:lang w:eastAsia="pl-PL"/>
    </w:rPr>
  </w:style>
  <w:style w:type="paragraph" w:customStyle="1" w:styleId="TEKSTSRWD">
    <w:name w:val="TEKST SRWD"/>
    <w:basedOn w:val="Normalny"/>
    <w:link w:val="TEKSTSRWDChar"/>
    <w:rsid w:val="000C6BE4"/>
    <w:pPr>
      <w:spacing w:line="276" w:lineRule="auto"/>
      <w:jc w:val="both"/>
    </w:pPr>
    <w:rPr>
      <w:rFonts w:ascii="Arial Narrow" w:eastAsia="Times New Roman" w:hAnsi="Arial Narrow" w:cs="Times New Roman"/>
      <w:color w:val="262626"/>
      <w:lang w:eastAsia="pl-PL"/>
    </w:rPr>
  </w:style>
  <w:style w:type="character" w:customStyle="1" w:styleId="TEKSTSRWDChar">
    <w:name w:val="TEKST SRWD Char"/>
    <w:link w:val="TEKSTSRWD"/>
    <w:rsid w:val="000C6BE4"/>
    <w:rPr>
      <w:rFonts w:ascii="Arial Narrow" w:eastAsia="Times New Roman" w:hAnsi="Arial Narrow" w:cs="Times New Roman"/>
      <w:color w:val="262626"/>
      <w:lang w:eastAsia="pl-PL"/>
    </w:rPr>
  </w:style>
  <w:style w:type="paragraph" w:customStyle="1" w:styleId="WBUtekstpodstawowy">
    <w:name w:val="WBU_tekst_podstawowy"/>
    <w:link w:val="WBUtekstpodstawowyZnak1"/>
    <w:uiPriority w:val="99"/>
    <w:rsid w:val="000C6BE4"/>
    <w:pPr>
      <w:spacing w:after="0" w:line="240" w:lineRule="auto"/>
      <w:jc w:val="both"/>
    </w:pPr>
    <w:rPr>
      <w:rFonts w:ascii="Myriad Pro Cond" w:eastAsia="Times New Roman" w:hAnsi="Myriad Pro Cond" w:cs="Times New Roman"/>
      <w:sz w:val="20"/>
      <w:szCs w:val="24"/>
      <w:lang w:eastAsia="pl-PL"/>
    </w:rPr>
  </w:style>
  <w:style w:type="character" w:customStyle="1" w:styleId="WBUtekstpodstawowyZnak1">
    <w:name w:val="WBU_tekst_podstawowy Znak1"/>
    <w:basedOn w:val="Domylnaczcionkaakapitu"/>
    <w:link w:val="WBUtekstpodstawowy"/>
    <w:uiPriority w:val="99"/>
    <w:rsid w:val="000C6BE4"/>
    <w:rPr>
      <w:rFonts w:ascii="Myriad Pro Cond" w:eastAsia="Times New Roman" w:hAnsi="Myriad Pro Cond" w:cs="Times New Roman"/>
      <w:sz w:val="20"/>
      <w:szCs w:val="24"/>
      <w:lang w:eastAsia="pl-PL"/>
    </w:rPr>
  </w:style>
  <w:style w:type="character" w:customStyle="1" w:styleId="1TEKSTZnak">
    <w:name w:val="1 TEKST Znak"/>
    <w:link w:val="1TEKST"/>
    <w:locked/>
    <w:rsid w:val="000C6BE4"/>
    <w:rPr>
      <w:rFonts w:ascii="Times New Roman" w:eastAsia="Times New Roman" w:hAnsi="Times New Roman" w:cs="Times New Roman"/>
      <w:sz w:val="19"/>
    </w:rPr>
  </w:style>
  <w:style w:type="paragraph" w:customStyle="1" w:styleId="1TEKST">
    <w:name w:val="1 TEKST"/>
    <w:basedOn w:val="Normalny"/>
    <w:link w:val="1TEKSTZnak"/>
    <w:rsid w:val="000C6BE4"/>
    <w:pPr>
      <w:spacing w:before="120" w:after="120" w:line="276" w:lineRule="auto"/>
      <w:jc w:val="both"/>
    </w:pPr>
    <w:rPr>
      <w:rFonts w:ascii="Times New Roman" w:eastAsia="Times New Roman" w:hAnsi="Times New Roman" w:cs="Times New Roman"/>
      <w:sz w:val="19"/>
    </w:rPr>
  </w:style>
  <w:style w:type="paragraph" w:customStyle="1" w:styleId="1SCHEMAT">
    <w:name w:val="1 SCHEMAT"/>
    <w:basedOn w:val="1WYKRES"/>
    <w:link w:val="1SCHEMATZnak"/>
    <w:qFormat/>
    <w:rsid w:val="000C6BE4"/>
    <w:pPr>
      <w:pBdr>
        <w:bottom w:val="none" w:sz="0" w:space="0" w:color="auto"/>
      </w:pBdr>
      <w:spacing w:before="0"/>
      <w:ind w:left="0" w:firstLine="0"/>
    </w:pPr>
  </w:style>
  <w:style w:type="character" w:customStyle="1" w:styleId="1SCHEMATZnak">
    <w:name w:val="1 SCHEMAT Znak"/>
    <w:link w:val="1SCHEMAT"/>
    <w:rsid w:val="000C6BE4"/>
    <w:rPr>
      <w:rFonts w:ascii="Calibri" w:eastAsia="Calibri" w:hAnsi="Calibri" w:cs="Arial"/>
      <w:bCs/>
      <w:caps/>
      <w:color w:val="808080" w:themeColor="background1" w:themeShade="80"/>
      <w:sz w:val="18"/>
      <w:szCs w:val="18"/>
      <w:lang w:eastAsia="pl-PL"/>
    </w:rPr>
  </w:style>
  <w:style w:type="paragraph" w:customStyle="1" w:styleId="RAPORT">
    <w:name w:val="RAPORT"/>
    <w:basedOn w:val="TEKST"/>
    <w:link w:val="RAPORTZnak"/>
    <w:rsid w:val="000C6BE4"/>
    <w:pPr>
      <w:spacing w:before="120" w:after="120"/>
    </w:pPr>
    <w:rPr>
      <w:rFonts w:eastAsia="Times New Roman" w:cs="Arial"/>
      <w:color w:val="404040"/>
      <w:sz w:val="18"/>
      <w:szCs w:val="20"/>
      <w:lang w:eastAsia="pl-PL"/>
    </w:rPr>
  </w:style>
  <w:style w:type="character" w:customStyle="1" w:styleId="RAPORTZnak">
    <w:name w:val="RAPORT Znak"/>
    <w:basedOn w:val="TEKSTZnak"/>
    <w:link w:val="RAPORT"/>
    <w:rsid w:val="000C6BE4"/>
    <w:rPr>
      <w:rFonts w:eastAsia="Times New Roman" w:cs="Arial"/>
      <w:color w:val="404040"/>
      <w:sz w:val="18"/>
      <w:szCs w:val="20"/>
      <w:lang w:eastAsia="pl-PL"/>
    </w:rPr>
  </w:style>
  <w:style w:type="paragraph" w:customStyle="1" w:styleId="RAPORTPODPIS">
    <w:name w:val="RAPORT PODPIS"/>
    <w:basedOn w:val="RDO"/>
    <w:link w:val="RAPORTPODPISZnak"/>
    <w:rsid w:val="000C6BE4"/>
    <w:pPr>
      <w:spacing w:before="120"/>
    </w:pPr>
  </w:style>
  <w:style w:type="character" w:customStyle="1" w:styleId="RAPORTPODPISZnak">
    <w:name w:val="RAPORT PODPIS Znak"/>
    <w:basedOn w:val="RDOZnak"/>
    <w:link w:val="RAPORTPODPIS"/>
    <w:rsid w:val="000C6BE4"/>
    <w:rPr>
      <w:rFonts w:eastAsia="Times New Roman" w:cs="Arial"/>
      <w:i/>
      <w:color w:val="808080" w:themeColor="background1" w:themeShade="80"/>
      <w:sz w:val="16"/>
      <w:szCs w:val="16"/>
      <w:lang w:eastAsia="pl-PL"/>
    </w:rPr>
  </w:style>
  <w:style w:type="paragraph" w:customStyle="1" w:styleId="WBUpunktowanie">
    <w:name w:val="WBU_punktowanie"/>
    <w:basedOn w:val="Normalny"/>
    <w:uiPriority w:val="99"/>
    <w:rsid w:val="000C6BE4"/>
    <w:pPr>
      <w:numPr>
        <w:numId w:val="15"/>
      </w:numPr>
      <w:spacing w:after="0" w:line="240" w:lineRule="auto"/>
      <w:jc w:val="both"/>
    </w:pPr>
    <w:rPr>
      <w:rFonts w:ascii="Myriad Pro Cond" w:eastAsia="Times New Roman" w:hAnsi="Myriad Pro Cond" w:cs="Times New Roman"/>
      <w:sz w:val="20"/>
      <w:lang w:eastAsia="pl-PL"/>
    </w:rPr>
  </w:style>
  <w:style w:type="character" w:styleId="Pogrubienie">
    <w:name w:val="Strong"/>
    <w:basedOn w:val="Domylnaczcionkaakapitu"/>
    <w:uiPriority w:val="22"/>
    <w:qFormat/>
    <w:rsid w:val="000C6BE4"/>
    <w:rPr>
      <w:b/>
      <w:bCs/>
    </w:rPr>
  </w:style>
  <w:style w:type="paragraph" w:styleId="Spistreci1">
    <w:name w:val="toc 1"/>
    <w:basedOn w:val="Normalny"/>
    <w:next w:val="Normalny"/>
    <w:autoRedefine/>
    <w:uiPriority w:val="39"/>
    <w:unhideWhenUsed/>
    <w:rsid w:val="00137E57"/>
    <w:pPr>
      <w:tabs>
        <w:tab w:val="right" w:leader="dot" w:pos="9203"/>
      </w:tabs>
      <w:spacing w:before="120" w:after="0" w:line="276" w:lineRule="auto"/>
      <w:ind w:left="284" w:hanging="284"/>
    </w:pPr>
    <w:rPr>
      <w:rFonts w:ascii="Cambria" w:eastAsiaTheme="minorEastAsia" w:hAnsi="Cambria"/>
      <w:b/>
      <w:caps/>
      <w:noProof/>
      <w:color w:val="365F91"/>
      <w:sz w:val="20"/>
      <w:szCs w:val="20"/>
      <w:lang w:eastAsia="pl-PL"/>
    </w:rPr>
  </w:style>
  <w:style w:type="paragraph" w:styleId="Nagwekspisutreci">
    <w:name w:val="TOC Heading"/>
    <w:basedOn w:val="Nagwek1"/>
    <w:next w:val="Normalny"/>
    <w:uiPriority w:val="39"/>
    <w:unhideWhenUsed/>
    <w:rsid w:val="000C6BE4"/>
    <w:pPr>
      <w:pBdr>
        <w:bottom w:val="single" w:sz="4" w:space="1" w:color="BFBFBF" w:themeColor="background1" w:themeShade="BF"/>
      </w:pBdr>
      <w:spacing w:before="480" w:after="120" w:line="240" w:lineRule="auto"/>
      <w:ind w:left="1417" w:hanging="1418"/>
      <w:outlineLvl w:val="9"/>
    </w:pPr>
    <w:rPr>
      <w:rFonts w:ascii="Myriad Pro" w:eastAsia="Calibri" w:hAnsi="Myriad Pro" w:cs="Arial"/>
      <w:caps/>
      <w:color w:val="000000" w:themeColor="text1"/>
      <w:sz w:val="46"/>
      <w:szCs w:val="46"/>
      <w:u w:val="single"/>
      <w:lang w:eastAsia="pl-PL"/>
    </w:rPr>
  </w:style>
  <w:style w:type="paragraph" w:styleId="Spistreci2">
    <w:name w:val="toc 2"/>
    <w:basedOn w:val="Normalny"/>
    <w:next w:val="Normalny"/>
    <w:autoRedefine/>
    <w:uiPriority w:val="39"/>
    <w:unhideWhenUsed/>
    <w:qFormat/>
    <w:rsid w:val="0099647E"/>
    <w:pPr>
      <w:tabs>
        <w:tab w:val="left" w:pos="709"/>
        <w:tab w:val="right" w:leader="dot" w:pos="9203"/>
      </w:tabs>
      <w:spacing w:before="20" w:after="0" w:line="276" w:lineRule="auto"/>
      <w:ind w:left="220" w:firstLine="64"/>
    </w:pPr>
    <w:rPr>
      <w:rFonts w:eastAsiaTheme="minorEastAsia" w:cstheme="minorHAnsi"/>
      <w:iCs/>
      <w:noProof/>
      <w:color w:val="808080" w:themeColor="background1" w:themeShade="80"/>
      <w:sz w:val="20"/>
      <w:szCs w:val="20"/>
      <w:lang w:eastAsia="pl-PL"/>
    </w:rPr>
  </w:style>
  <w:style w:type="paragraph" w:customStyle="1" w:styleId="TEKSTPOGRUBIONY">
    <w:name w:val="TEKST POGRUBIONY"/>
    <w:basedOn w:val="TEKST"/>
    <w:link w:val="TEKSTPOGRUBIONYZnak"/>
    <w:rsid w:val="000C6BE4"/>
    <w:pPr>
      <w:spacing w:before="120" w:after="120"/>
    </w:pPr>
    <w:rPr>
      <w:rFonts w:eastAsia="Times New Roman" w:cs="Arial"/>
      <w:b/>
      <w:color w:val="404040"/>
      <w:sz w:val="18"/>
      <w:szCs w:val="20"/>
      <w:lang w:eastAsia="pl-PL"/>
    </w:rPr>
  </w:style>
  <w:style w:type="character" w:customStyle="1" w:styleId="TEKSTPOGRUBIONYZnak">
    <w:name w:val="TEKST POGRUBIONY Znak"/>
    <w:basedOn w:val="TEKSTZnak"/>
    <w:link w:val="TEKSTPOGRUBIONY"/>
    <w:rsid w:val="000C6BE4"/>
    <w:rPr>
      <w:rFonts w:eastAsia="Times New Roman" w:cs="Arial"/>
      <w:b/>
      <w:color w:val="404040"/>
      <w:sz w:val="18"/>
      <w:szCs w:val="20"/>
      <w:lang w:eastAsia="pl-PL"/>
    </w:rPr>
  </w:style>
  <w:style w:type="paragraph" w:customStyle="1" w:styleId="tabela0">
    <w:name w:val="tabela"/>
    <w:basedOn w:val="WYKRES"/>
    <w:link w:val="tabelaZnak0"/>
    <w:rsid w:val="000C6BE4"/>
  </w:style>
  <w:style w:type="character" w:customStyle="1" w:styleId="tabelaZnak0">
    <w:name w:val="tabela Znak"/>
    <w:basedOn w:val="WYKRESZnak"/>
    <w:link w:val="tabela0"/>
    <w:rsid w:val="000C6BE4"/>
    <w:rPr>
      <w:rFonts w:eastAsiaTheme="minorEastAsia"/>
      <w:iCs/>
      <w:noProof/>
      <w:color w:val="000000" w:themeColor="text1"/>
      <w:sz w:val="18"/>
      <w:szCs w:val="18"/>
      <w:lang w:eastAsia="pl-PL"/>
    </w:rPr>
  </w:style>
  <w:style w:type="paragraph" w:customStyle="1" w:styleId="01Tekstpodstawowz">
    <w:name w:val="01 Tekst podstawowz"/>
    <w:basedOn w:val="WBUtekstpodstawowy"/>
    <w:link w:val="01TekstpodstawowzZnak"/>
    <w:uiPriority w:val="99"/>
    <w:qFormat/>
    <w:rsid w:val="000C6BE4"/>
    <w:pPr>
      <w:tabs>
        <w:tab w:val="left" w:pos="142"/>
        <w:tab w:val="left" w:pos="284"/>
        <w:tab w:val="left" w:pos="425"/>
        <w:tab w:val="left" w:pos="567"/>
      </w:tabs>
      <w:spacing w:before="60"/>
    </w:pPr>
  </w:style>
  <w:style w:type="character" w:customStyle="1" w:styleId="01TekstpodstawowzZnak">
    <w:name w:val="01 Tekst podstawowz Znak"/>
    <w:basedOn w:val="WBUtekstpodstawowyZnak1"/>
    <w:link w:val="01Tekstpodstawowz"/>
    <w:uiPriority w:val="99"/>
    <w:rsid w:val="000C6BE4"/>
    <w:rPr>
      <w:rFonts w:ascii="Myriad Pro Cond" w:eastAsia="Times New Roman" w:hAnsi="Myriad Pro Cond" w:cs="Times New Roman"/>
      <w:sz w:val="20"/>
      <w:szCs w:val="24"/>
      <w:lang w:eastAsia="pl-PL"/>
    </w:rPr>
  </w:style>
  <w:style w:type="paragraph" w:customStyle="1" w:styleId="03Poziom2">
    <w:name w:val="03 Poziom 2"/>
    <w:basedOn w:val="Normalny"/>
    <w:link w:val="03Poziom2Znak"/>
    <w:rsid w:val="000C6BE4"/>
    <w:pPr>
      <w:spacing w:before="240" w:after="120" w:line="240" w:lineRule="auto"/>
    </w:pPr>
    <w:rPr>
      <w:rFonts w:ascii="Myriad Pro Cond" w:eastAsia="Times New Roman" w:hAnsi="Myriad Pro Cond" w:cs="Times New Roman"/>
      <w:b/>
      <w:caps/>
      <w:color w:val="993300"/>
      <w:sz w:val="24"/>
      <w:szCs w:val="24"/>
      <w:lang w:eastAsia="pl-PL"/>
    </w:rPr>
  </w:style>
  <w:style w:type="character" w:customStyle="1" w:styleId="03Poziom2Znak">
    <w:name w:val="03 Poziom 2 Znak"/>
    <w:basedOn w:val="Domylnaczcionkaakapitu"/>
    <w:link w:val="03Poziom2"/>
    <w:rsid w:val="000C6BE4"/>
    <w:rPr>
      <w:rFonts w:ascii="Myriad Pro Cond" w:eastAsia="Times New Roman" w:hAnsi="Myriad Pro Cond" w:cs="Times New Roman"/>
      <w:b/>
      <w:caps/>
      <w:color w:val="993300"/>
      <w:sz w:val="24"/>
      <w:szCs w:val="24"/>
      <w:lang w:eastAsia="pl-PL"/>
    </w:rPr>
  </w:style>
  <w:style w:type="paragraph" w:customStyle="1" w:styleId="1TABELA">
    <w:name w:val="1. TABELA"/>
    <w:basedOn w:val="Legenda"/>
    <w:link w:val="1TABELAZnak"/>
    <w:rsid w:val="000C6BE4"/>
    <w:pPr>
      <w:keepNext/>
      <w:spacing w:before="400" w:after="120"/>
      <w:jc w:val="left"/>
    </w:pPr>
    <w:rPr>
      <w:rFonts w:ascii="Calibri" w:eastAsia="Calibri" w:hAnsi="Calibri" w:cs="Arial"/>
      <w:bCs/>
      <w:i w:val="0"/>
      <w:iCs w:val="0"/>
      <w:caps/>
      <w:color w:val="808080"/>
      <w:szCs w:val="20"/>
    </w:rPr>
  </w:style>
  <w:style w:type="character" w:customStyle="1" w:styleId="1TABELAZnak">
    <w:name w:val="1. TABELA Znak"/>
    <w:link w:val="1TABELA"/>
    <w:rsid w:val="000C6BE4"/>
    <w:rPr>
      <w:rFonts w:ascii="Calibri" w:eastAsia="Calibri" w:hAnsi="Calibri" w:cs="Arial"/>
      <w:bCs/>
      <w:caps/>
      <w:color w:val="808080"/>
      <w:sz w:val="18"/>
      <w:szCs w:val="20"/>
      <w:lang w:eastAsia="pl-PL"/>
    </w:rPr>
  </w:style>
  <w:style w:type="character" w:customStyle="1" w:styleId="TEKSTChar">
    <w:name w:val="TEKST Char"/>
    <w:locked/>
    <w:rsid w:val="000C6BE4"/>
    <w:rPr>
      <w:rFonts w:ascii="Arial Narrow" w:eastAsia="Calibri" w:hAnsi="Arial Narrow" w:cs="Arial"/>
      <w:sz w:val="24"/>
      <w:szCs w:val="24"/>
      <w:lang w:eastAsia="pl-PL"/>
    </w:rPr>
  </w:style>
  <w:style w:type="paragraph" w:styleId="NormalnyWeb">
    <w:name w:val="Normal (Web)"/>
    <w:basedOn w:val="Normalny"/>
    <w:uiPriority w:val="99"/>
    <w:unhideWhenUsed/>
    <w:rsid w:val="000C6BE4"/>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matkomentarzaZnak">
    <w:name w:val="Temat komentarza Znak"/>
    <w:basedOn w:val="TekstkomentarzaZnak"/>
    <w:link w:val="Tematkomentarza"/>
    <w:uiPriority w:val="99"/>
    <w:semiHidden/>
    <w:rsid w:val="000C6BE4"/>
    <w:rPr>
      <w:rFonts w:ascii="Arial Narrow" w:eastAsiaTheme="minorEastAsia" w:hAnsi="Arial Narrow" w:cs="Times New Roman"/>
      <w:b/>
      <w:bCs/>
      <w:sz w:val="20"/>
      <w:szCs w:val="20"/>
      <w:lang w:eastAsia="pl-PL" w:bidi="en-US"/>
    </w:rPr>
  </w:style>
  <w:style w:type="paragraph" w:styleId="Tematkomentarza">
    <w:name w:val="annotation subject"/>
    <w:basedOn w:val="Tekstkomentarza"/>
    <w:next w:val="Tekstkomentarza"/>
    <w:link w:val="TematkomentarzaZnak"/>
    <w:uiPriority w:val="99"/>
    <w:semiHidden/>
    <w:unhideWhenUsed/>
    <w:rsid w:val="000C6BE4"/>
    <w:pPr>
      <w:suppressAutoHyphens w:val="0"/>
      <w:spacing w:after="200"/>
      <w:ind w:firstLine="0"/>
    </w:pPr>
    <w:rPr>
      <w:rFonts w:ascii="Arial Narrow" w:eastAsiaTheme="minorEastAsia" w:hAnsi="Arial Narrow" w:cstheme="minorBidi"/>
      <w:b/>
      <w:bCs/>
      <w:lang w:eastAsia="pl-PL" w:bidi="ar-SA"/>
    </w:rPr>
  </w:style>
  <w:style w:type="character" w:customStyle="1" w:styleId="TekstprzypisukocowegoZnak">
    <w:name w:val="Tekst przypisu końcowego Znak"/>
    <w:basedOn w:val="Domylnaczcionkaakapitu"/>
    <w:link w:val="Tekstprzypisukocowego"/>
    <w:uiPriority w:val="99"/>
    <w:semiHidden/>
    <w:rsid w:val="000C6BE4"/>
    <w:rPr>
      <w:rFonts w:ascii="Calibri" w:eastAsia="Calibri" w:hAnsi="Calibri" w:cs="Times New Roman"/>
      <w:sz w:val="20"/>
      <w:szCs w:val="20"/>
    </w:rPr>
  </w:style>
  <w:style w:type="paragraph" w:styleId="Tekstprzypisukocowego">
    <w:name w:val="endnote text"/>
    <w:basedOn w:val="Normalny"/>
    <w:link w:val="TekstprzypisukocowegoZnak"/>
    <w:uiPriority w:val="99"/>
    <w:semiHidden/>
    <w:unhideWhenUsed/>
    <w:rsid w:val="000C6BE4"/>
    <w:pPr>
      <w:spacing w:after="0" w:line="240" w:lineRule="auto"/>
    </w:pPr>
    <w:rPr>
      <w:rFonts w:ascii="Calibri" w:eastAsia="Calibri" w:hAnsi="Calibri" w:cs="Times New Roman"/>
      <w:sz w:val="20"/>
      <w:szCs w:val="20"/>
    </w:rPr>
  </w:style>
  <w:style w:type="paragraph" w:styleId="Spistreci4">
    <w:name w:val="toc 4"/>
    <w:basedOn w:val="Normalny"/>
    <w:next w:val="Normalny"/>
    <w:autoRedefine/>
    <w:uiPriority w:val="39"/>
    <w:unhideWhenUsed/>
    <w:rsid w:val="000C6BE4"/>
    <w:pPr>
      <w:spacing w:after="100"/>
      <w:ind w:left="660"/>
    </w:pPr>
    <w:rPr>
      <w:rFonts w:eastAsiaTheme="minorEastAsia"/>
      <w:lang w:eastAsia="pl-PL"/>
    </w:rPr>
  </w:style>
  <w:style w:type="paragraph" w:styleId="Spistreci5">
    <w:name w:val="toc 5"/>
    <w:basedOn w:val="Normalny"/>
    <w:next w:val="Normalny"/>
    <w:autoRedefine/>
    <w:uiPriority w:val="39"/>
    <w:unhideWhenUsed/>
    <w:rsid w:val="000C6BE4"/>
    <w:pPr>
      <w:spacing w:after="100"/>
      <w:ind w:left="880"/>
    </w:pPr>
    <w:rPr>
      <w:rFonts w:eastAsiaTheme="minorEastAsia"/>
      <w:lang w:eastAsia="pl-PL"/>
    </w:rPr>
  </w:style>
  <w:style w:type="paragraph" w:styleId="Spistreci6">
    <w:name w:val="toc 6"/>
    <w:basedOn w:val="Normalny"/>
    <w:next w:val="Normalny"/>
    <w:autoRedefine/>
    <w:uiPriority w:val="39"/>
    <w:unhideWhenUsed/>
    <w:rsid w:val="000C6BE4"/>
    <w:pPr>
      <w:spacing w:after="100"/>
      <w:ind w:left="1100"/>
    </w:pPr>
    <w:rPr>
      <w:rFonts w:eastAsiaTheme="minorEastAsia"/>
      <w:lang w:eastAsia="pl-PL"/>
    </w:rPr>
  </w:style>
  <w:style w:type="paragraph" w:styleId="Spistreci7">
    <w:name w:val="toc 7"/>
    <w:basedOn w:val="Normalny"/>
    <w:next w:val="Normalny"/>
    <w:autoRedefine/>
    <w:uiPriority w:val="39"/>
    <w:unhideWhenUsed/>
    <w:rsid w:val="000C6BE4"/>
    <w:pPr>
      <w:spacing w:after="100"/>
      <w:ind w:left="1320"/>
    </w:pPr>
    <w:rPr>
      <w:rFonts w:eastAsiaTheme="minorEastAsia"/>
      <w:lang w:eastAsia="pl-PL"/>
    </w:rPr>
  </w:style>
  <w:style w:type="paragraph" w:styleId="Spistreci8">
    <w:name w:val="toc 8"/>
    <w:basedOn w:val="Normalny"/>
    <w:next w:val="Normalny"/>
    <w:autoRedefine/>
    <w:uiPriority w:val="39"/>
    <w:unhideWhenUsed/>
    <w:rsid w:val="000C6BE4"/>
    <w:pPr>
      <w:spacing w:after="100"/>
      <w:ind w:left="1540"/>
    </w:pPr>
    <w:rPr>
      <w:rFonts w:eastAsiaTheme="minorEastAsia"/>
      <w:lang w:eastAsia="pl-PL"/>
    </w:rPr>
  </w:style>
  <w:style w:type="paragraph" w:styleId="Spistreci9">
    <w:name w:val="toc 9"/>
    <w:basedOn w:val="Normalny"/>
    <w:next w:val="Normalny"/>
    <w:autoRedefine/>
    <w:uiPriority w:val="39"/>
    <w:unhideWhenUsed/>
    <w:rsid w:val="000C6BE4"/>
    <w:pPr>
      <w:spacing w:after="100"/>
      <w:ind w:left="1760"/>
    </w:pPr>
    <w:rPr>
      <w:rFonts w:eastAsiaTheme="minorEastAsia"/>
      <w:lang w:eastAsia="pl-PL"/>
    </w:rPr>
  </w:style>
  <w:style w:type="paragraph" w:customStyle="1" w:styleId="RYSUNEK">
    <w:name w:val="RYSUNEK"/>
    <w:basedOn w:val="Legenda"/>
    <w:link w:val="RYSUNEKZnak"/>
    <w:qFormat/>
    <w:rsid w:val="00BD6D73"/>
    <w:pPr>
      <w:autoSpaceDE w:val="0"/>
      <w:autoSpaceDN w:val="0"/>
      <w:adjustRightInd w:val="0"/>
      <w:spacing w:before="300" w:after="60"/>
    </w:pPr>
    <w:rPr>
      <w:rFonts w:asciiTheme="majorHAnsi" w:hAnsiTheme="majorHAnsi" w:cstheme="minorHAnsi"/>
      <w:bCs/>
      <w:i w:val="0"/>
      <w:color w:val="000000" w:themeColor="text1"/>
      <w:sz w:val="20"/>
    </w:rPr>
  </w:style>
  <w:style w:type="character" w:customStyle="1" w:styleId="RYSUNEKZnak">
    <w:name w:val="RYSUNEK Znak"/>
    <w:basedOn w:val="LegendaZnak"/>
    <w:link w:val="RYSUNEK"/>
    <w:rsid w:val="00BD6D73"/>
    <w:rPr>
      <w:rFonts w:asciiTheme="majorHAnsi" w:eastAsiaTheme="minorEastAsia" w:hAnsiTheme="majorHAnsi" w:cstheme="minorHAnsi"/>
      <w:bCs/>
      <w:i w:val="0"/>
      <w:iCs/>
      <w:color w:val="000000" w:themeColor="text1"/>
      <w:sz w:val="20"/>
      <w:szCs w:val="18"/>
      <w:lang w:eastAsia="pl-PL"/>
    </w:rPr>
  </w:style>
  <w:style w:type="character" w:styleId="Odwoaniedokomentarza">
    <w:name w:val="annotation reference"/>
    <w:basedOn w:val="Domylnaczcionkaakapitu"/>
    <w:uiPriority w:val="99"/>
    <w:semiHidden/>
    <w:unhideWhenUsed/>
    <w:rsid w:val="00AB0563"/>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79126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3.xml"/><Relationship Id="rId26" Type="http://schemas.openxmlformats.org/officeDocument/2006/relationships/header" Target="header7.xml"/><Relationship Id="rId39" Type="http://schemas.openxmlformats.org/officeDocument/2006/relationships/image" Target="media/image16.jpeg"/><Relationship Id="rId21" Type="http://schemas.openxmlformats.org/officeDocument/2006/relationships/header" Target="header6.xml"/><Relationship Id="rId34" Type="http://schemas.openxmlformats.org/officeDocument/2006/relationships/image" Target="media/image14.jpeg"/><Relationship Id="rId42" Type="http://schemas.openxmlformats.org/officeDocument/2006/relationships/image" Target="media/image19.jpeg"/><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chart" Target="charts/chart1.xml"/><Relationship Id="rId63" Type="http://schemas.openxmlformats.org/officeDocument/2006/relationships/footer" Target="footer9.xml"/><Relationship Id="rId68" Type="http://schemas.openxmlformats.org/officeDocument/2006/relationships/image" Target="media/image37.jpeg"/><Relationship Id="rId76" Type="http://schemas.openxmlformats.org/officeDocument/2006/relationships/image" Target="media/image41.jpeg"/><Relationship Id="rId84" Type="http://schemas.openxmlformats.org/officeDocument/2006/relationships/image" Target="media/image49.jpe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footer" Target="footer10.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image" Target="media/image10.png"/><Relationship Id="rId11" Type="http://schemas.openxmlformats.org/officeDocument/2006/relationships/header" Target="header2.xml"/><Relationship Id="rId24" Type="http://schemas.openxmlformats.org/officeDocument/2006/relationships/image" Target="media/image7.jpeg"/><Relationship Id="rId32" Type="http://schemas.openxmlformats.org/officeDocument/2006/relationships/image" Target="media/image12.jpeg"/><Relationship Id="rId37" Type="http://schemas.openxmlformats.org/officeDocument/2006/relationships/footer" Target="footer6.xml"/><Relationship Id="rId40" Type="http://schemas.openxmlformats.org/officeDocument/2006/relationships/image" Target="media/image17.jpeg"/><Relationship Id="rId45" Type="http://schemas.openxmlformats.org/officeDocument/2006/relationships/header" Target="header11.xml"/><Relationship Id="rId53" Type="http://schemas.openxmlformats.org/officeDocument/2006/relationships/image" Target="media/image28.png"/><Relationship Id="rId58" Type="http://schemas.openxmlformats.org/officeDocument/2006/relationships/footer" Target="footer8.xml"/><Relationship Id="rId66" Type="http://schemas.openxmlformats.org/officeDocument/2006/relationships/image" Target="media/image35.png"/><Relationship Id="rId74" Type="http://schemas.openxmlformats.org/officeDocument/2006/relationships/image" Target="media/image39.emf"/><Relationship Id="rId79" Type="http://schemas.openxmlformats.org/officeDocument/2006/relationships/image" Target="media/image44.jpeg"/><Relationship Id="rId87" Type="http://schemas.openxmlformats.org/officeDocument/2006/relationships/oleObject" Target="embeddings/oleObject1.bin"/><Relationship Id="rId5" Type="http://schemas.openxmlformats.org/officeDocument/2006/relationships/settings" Target="settings.xml"/><Relationship Id="rId61" Type="http://schemas.openxmlformats.org/officeDocument/2006/relationships/image" Target="media/image32.jpeg"/><Relationship Id="rId82" Type="http://schemas.openxmlformats.org/officeDocument/2006/relationships/image" Target="media/image47.jpeg"/><Relationship Id="rId19" Type="http://schemas.openxmlformats.org/officeDocument/2006/relationships/image" Target="media/image4.jpe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2.xml"/><Relationship Id="rId22" Type="http://schemas.openxmlformats.org/officeDocument/2006/relationships/footer" Target="footer4.xml"/><Relationship Id="rId27" Type="http://schemas.openxmlformats.org/officeDocument/2006/relationships/footer" Target="footer5.xml"/><Relationship Id="rId30" Type="http://schemas.openxmlformats.org/officeDocument/2006/relationships/header" Target="header8.xml"/><Relationship Id="rId35" Type="http://schemas.openxmlformats.org/officeDocument/2006/relationships/header" Target="header9.xml"/><Relationship Id="rId43" Type="http://schemas.openxmlformats.org/officeDocument/2006/relationships/image" Target="media/image20.jpeg"/><Relationship Id="rId48" Type="http://schemas.openxmlformats.org/officeDocument/2006/relationships/image" Target="media/image23.png"/><Relationship Id="rId56" Type="http://schemas.openxmlformats.org/officeDocument/2006/relationships/chart" Target="charts/chart2.xml"/><Relationship Id="rId64" Type="http://schemas.openxmlformats.org/officeDocument/2006/relationships/image" Target="media/image33.png"/><Relationship Id="rId69" Type="http://schemas.openxmlformats.org/officeDocument/2006/relationships/header" Target="header14.xml"/><Relationship Id="rId77" Type="http://schemas.openxmlformats.org/officeDocument/2006/relationships/image" Target="media/image42.jpeg"/><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header" Target="header16.xml"/><Relationship Id="rId80" Type="http://schemas.openxmlformats.org/officeDocument/2006/relationships/image" Target="media/image45.jpeg"/><Relationship Id="rId85" Type="http://schemas.openxmlformats.org/officeDocument/2006/relationships/image" Target="media/image50.png"/><Relationship Id="rId3" Type="http://schemas.openxmlformats.org/officeDocument/2006/relationships/numbering" Target="numbering.xml"/><Relationship Id="rId12" Type="http://schemas.openxmlformats.org/officeDocument/2006/relationships/image" Target="media/image1.jpeg"/><Relationship Id="rId17" Type="http://schemas.openxmlformats.org/officeDocument/2006/relationships/header" Target="header5.xml"/><Relationship Id="rId25" Type="http://schemas.openxmlformats.org/officeDocument/2006/relationships/image" Target="media/image8.jpeg"/><Relationship Id="rId33" Type="http://schemas.openxmlformats.org/officeDocument/2006/relationships/image" Target="media/image13.jpeg"/><Relationship Id="rId38" Type="http://schemas.openxmlformats.org/officeDocument/2006/relationships/image" Target="media/image15.jpeg"/><Relationship Id="rId46" Type="http://schemas.openxmlformats.org/officeDocument/2006/relationships/footer" Target="footer7.xml"/><Relationship Id="rId59" Type="http://schemas.openxmlformats.org/officeDocument/2006/relationships/image" Target="media/image30.png"/><Relationship Id="rId67" Type="http://schemas.openxmlformats.org/officeDocument/2006/relationships/image" Target="media/image36.jpeg"/><Relationship Id="rId20" Type="http://schemas.openxmlformats.org/officeDocument/2006/relationships/image" Target="media/image5.jpeg"/><Relationship Id="rId41" Type="http://schemas.openxmlformats.org/officeDocument/2006/relationships/image" Target="media/image18.jpeg"/><Relationship Id="rId54" Type="http://schemas.openxmlformats.org/officeDocument/2006/relationships/image" Target="media/image29.jpeg"/><Relationship Id="rId62" Type="http://schemas.openxmlformats.org/officeDocument/2006/relationships/header" Target="header13.xml"/><Relationship Id="rId70" Type="http://schemas.openxmlformats.org/officeDocument/2006/relationships/header" Target="header15.xml"/><Relationship Id="rId75" Type="http://schemas.openxmlformats.org/officeDocument/2006/relationships/image" Target="media/image40.jpeg"/><Relationship Id="rId83" Type="http://schemas.openxmlformats.org/officeDocument/2006/relationships/image" Target="media/image48.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6.jpeg"/><Relationship Id="rId28" Type="http://schemas.openxmlformats.org/officeDocument/2006/relationships/image" Target="media/image9.jpeg"/><Relationship Id="rId36" Type="http://schemas.openxmlformats.org/officeDocument/2006/relationships/header" Target="header10.xml"/><Relationship Id="rId49" Type="http://schemas.openxmlformats.org/officeDocument/2006/relationships/image" Target="media/image24.jpeg"/><Relationship Id="rId57" Type="http://schemas.openxmlformats.org/officeDocument/2006/relationships/header" Target="header12.xml"/><Relationship Id="rId10" Type="http://schemas.openxmlformats.org/officeDocument/2006/relationships/footer" Target="footer1.xml"/><Relationship Id="rId31" Type="http://schemas.openxmlformats.org/officeDocument/2006/relationships/image" Target="media/image11.jpeg"/><Relationship Id="rId44" Type="http://schemas.openxmlformats.org/officeDocument/2006/relationships/image" Target="media/image21.png"/><Relationship Id="rId52" Type="http://schemas.openxmlformats.org/officeDocument/2006/relationships/image" Target="media/image27.png"/><Relationship Id="rId60" Type="http://schemas.openxmlformats.org/officeDocument/2006/relationships/image" Target="media/image31.png"/><Relationship Id="rId65" Type="http://schemas.openxmlformats.org/officeDocument/2006/relationships/image" Target="media/image34.png"/><Relationship Id="rId73" Type="http://schemas.openxmlformats.org/officeDocument/2006/relationships/image" Target="media/image38.png"/><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emf"/></Relationships>
</file>

<file path=word/_rels/header14.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RUBIN\DYSK_P\%20PROJEKTY%202016\05%20Raport%20z%20zagospodarowania%20przestrzennego\03_Dane\6.%20Gospodarka\ProdZwierzNa1ha_PolWoj_201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RUBIN\DYSK_P\%20PROJEKTY%202016\05%20Raport%20z%20zagospodarowania%20przestrzennego\03_Dane\6.%20Gospodarka\ProdZwierzNa1ha_PolWoj_201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00" b="0" i="0" u="none" strike="noStrike" kern="1200" baseline="0">
                <a:solidFill>
                  <a:schemeClr val="tx1">
                    <a:lumMod val="50000"/>
                    <a:lumOff val="50000"/>
                  </a:schemeClr>
                </a:solidFill>
                <a:latin typeface="+mn-lt"/>
                <a:ea typeface="+mn-ea"/>
                <a:cs typeface="+mn-cs"/>
              </a:defRPr>
            </a:pPr>
            <a:r>
              <a:rPr lang="en-US" sz="700" b="0"/>
              <a:t>Produkcja mleka</a:t>
            </a:r>
            <a:r>
              <a:rPr lang="pl-PL" sz="700" b="0"/>
              <a:t> </a:t>
            </a:r>
            <a:r>
              <a:rPr lang="en-US" sz="700" b="0"/>
              <a:t>(l/1 ha UR)</a:t>
            </a:r>
          </a:p>
        </c:rich>
      </c:tx>
      <c:layout>
        <c:manualLayout>
          <c:xMode val="edge"/>
          <c:yMode val="edge"/>
          <c:x val="0.26295939999964041"/>
          <c:y val="3.7377746758617304E-3"/>
        </c:manualLayout>
      </c:layout>
      <c:overlay val="0"/>
      <c:spPr>
        <a:noFill/>
        <a:ln>
          <a:noFill/>
        </a:ln>
        <a:effectLst/>
      </c:spPr>
    </c:title>
    <c:autoTitleDeleted val="0"/>
    <c:plotArea>
      <c:layout>
        <c:manualLayout>
          <c:layoutTarget val="inner"/>
          <c:xMode val="edge"/>
          <c:yMode val="edge"/>
          <c:x val="0.44782309267747139"/>
          <c:y val="9.2248443508514924E-2"/>
          <c:w val="0.44694740286945783"/>
          <c:h val="0.82857649697857538"/>
        </c:manualLayout>
      </c:layout>
      <c:barChart>
        <c:barDir val="bar"/>
        <c:grouping val="clustered"/>
        <c:varyColors val="0"/>
        <c:ser>
          <c:idx val="0"/>
          <c:order val="0"/>
          <c:spPr>
            <a:solidFill>
              <a:srgbClr val="996633">
                <a:alpha val="84706"/>
              </a:srgbClr>
            </a:solidFill>
            <a:ln w="9525" cap="flat" cmpd="sng" algn="ctr">
              <a:solidFill>
                <a:schemeClr val="lt1">
                  <a:alpha val="50000"/>
                </a:schemeClr>
              </a:solidFill>
              <a:round/>
            </a:ln>
            <a:effectLst/>
          </c:spPr>
          <c:invertIfNegative val="0"/>
          <c:dPt>
            <c:idx val="2"/>
            <c:invertIfNegative val="0"/>
            <c:bubble3D val="0"/>
            <c:spPr>
              <a:solidFill>
                <a:srgbClr val="FFC000">
                  <a:alpha val="85000"/>
                </a:srgbClr>
              </a:solidFill>
              <a:ln w="9525" cap="flat" cmpd="sng" algn="ctr">
                <a:solidFill>
                  <a:schemeClr val="lt1">
                    <a:alpha val="50000"/>
                  </a:schemeClr>
                </a:solidFill>
                <a:round/>
              </a:ln>
              <a:effectLst/>
            </c:spPr>
            <c:extLst>
              <c:ext xmlns:c16="http://schemas.microsoft.com/office/drawing/2014/chart" uri="{C3380CC4-5D6E-409C-BE32-E72D297353CC}">
                <c16:uniqueId val="{00000002-544A-469C-9F67-82CF895C5880}"/>
              </c:ext>
            </c:extLst>
          </c:dPt>
          <c:dLbls>
            <c:dLbl>
              <c:idx val="15"/>
              <c:tx>
                <c:rich>
                  <a:bodyPr/>
                  <a:lstStyle/>
                  <a:p>
                    <a:r>
                      <a:rPr lang="en-US"/>
                      <a:t>1 402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44A-469C-9F67-82CF895C5880}"/>
                </c:ext>
              </c:extLst>
            </c:dLbl>
            <c:dLbl>
              <c:idx val="16"/>
              <c:tx>
                <c:rich>
                  <a:bodyPr/>
                  <a:lstStyle/>
                  <a:p>
                    <a:r>
                      <a:rPr lang="en-US"/>
                      <a:t>2362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44A-469C-9F67-82CF895C5880}"/>
                </c:ext>
              </c:extLst>
            </c:dLbl>
            <c:numFmt formatCode="#,##0" sourceLinked="0"/>
            <c:spPr>
              <a:noFill/>
              <a:ln>
                <a:noFill/>
              </a:ln>
              <a:effectLst/>
            </c:spPr>
            <c:txPr>
              <a:bodyPr rot="0" spcFirstLastPara="1" vertOverflow="ellipsis" vert="horz" wrap="square" anchor="ctr" anchorCtr="1"/>
              <a:lstStyle/>
              <a:p>
                <a:pPr>
                  <a:defRPr sz="7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'Dane do wykresów'!$B$6:$B$22</c:f>
              <c:strCache>
                <c:ptCount val="17"/>
                <c:pt idx="0">
                  <c:v>POLSKA</c:v>
                </c:pt>
                <c:pt idx="1">
                  <c:v>ZACHODNIOPOMORSKIE</c:v>
                </c:pt>
                <c:pt idx="2">
                  <c:v>DOLNOŚLĄSKIE</c:v>
                </c:pt>
                <c:pt idx="3">
                  <c:v>LUBUSKIE</c:v>
                </c:pt>
                <c:pt idx="4">
                  <c:v>PODKARPACKIE</c:v>
                </c:pt>
                <c:pt idx="5">
                  <c:v>POMORSKIE</c:v>
                </c:pt>
                <c:pt idx="6">
                  <c:v>ŚWIĘTOKRZYSKIE</c:v>
                </c:pt>
                <c:pt idx="7">
                  <c:v>LUBELSKIE</c:v>
                </c:pt>
                <c:pt idx="8">
                  <c:v>OPOLSKIE</c:v>
                </c:pt>
                <c:pt idx="9">
                  <c:v>MAŁOPOLSKIE</c:v>
                </c:pt>
                <c:pt idx="10">
                  <c:v>ŚLĄSKIE</c:v>
                </c:pt>
                <c:pt idx="11">
                  <c:v>KUJAWSKO-POMORSKIE</c:v>
                </c:pt>
                <c:pt idx="12">
                  <c:v>WARMIŃSKO-MAZURSKIE</c:v>
                </c:pt>
                <c:pt idx="13">
                  <c:v>ŁÓDZKIE</c:v>
                </c:pt>
                <c:pt idx="14">
                  <c:v>WIELKOPOLSKIE</c:v>
                </c:pt>
                <c:pt idx="15">
                  <c:v>MAZOWIECKIE</c:v>
                </c:pt>
                <c:pt idx="16">
                  <c:v>PODLASKIE</c:v>
                </c:pt>
              </c:strCache>
            </c:strRef>
          </c:cat>
          <c:val>
            <c:numRef>
              <c:f>'Dane do wykresów'!$C$6:$C$22</c:f>
              <c:numCache>
                <c:formatCode>#\ ##0.0</c:formatCode>
                <c:ptCount val="17"/>
                <c:pt idx="0">
                  <c:v>885</c:v>
                </c:pt>
                <c:pt idx="1">
                  <c:v>173</c:v>
                </c:pt>
                <c:pt idx="2">
                  <c:v>197</c:v>
                </c:pt>
                <c:pt idx="3">
                  <c:v>209</c:v>
                </c:pt>
                <c:pt idx="4">
                  <c:v>368</c:v>
                </c:pt>
                <c:pt idx="5">
                  <c:v>489</c:v>
                </c:pt>
                <c:pt idx="6">
                  <c:v>509</c:v>
                </c:pt>
                <c:pt idx="7">
                  <c:v>531</c:v>
                </c:pt>
                <c:pt idx="8">
                  <c:v>535</c:v>
                </c:pt>
                <c:pt idx="9">
                  <c:v>645</c:v>
                </c:pt>
                <c:pt idx="10">
                  <c:v>701</c:v>
                </c:pt>
                <c:pt idx="11">
                  <c:v>844</c:v>
                </c:pt>
                <c:pt idx="12">
                  <c:v>994</c:v>
                </c:pt>
                <c:pt idx="13">
                  <c:v>1030</c:v>
                </c:pt>
                <c:pt idx="14">
                  <c:v>1037</c:v>
                </c:pt>
                <c:pt idx="15">
                  <c:v>1402</c:v>
                </c:pt>
                <c:pt idx="16">
                  <c:v>2362</c:v>
                </c:pt>
              </c:numCache>
            </c:numRef>
          </c:val>
          <c:extLst>
            <c:ext xmlns:c16="http://schemas.microsoft.com/office/drawing/2014/chart" uri="{C3380CC4-5D6E-409C-BE32-E72D297353CC}">
              <c16:uniqueId val="{00000005-544A-469C-9F67-82CF895C5880}"/>
            </c:ext>
          </c:extLst>
        </c:ser>
        <c:dLbls>
          <c:showLegendKey val="0"/>
          <c:showVal val="1"/>
          <c:showCatName val="0"/>
          <c:showSerName val="0"/>
          <c:showPercent val="0"/>
          <c:showBubbleSize val="0"/>
        </c:dLbls>
        <c:gapWidth val="65"/>
        <c:axId val="519046400"/>
        <c:axId val="519047184"/>
      </c:barChart>
      <c:catAx>
        <c:axId val="519046400"/>
        <c:scaling>
          <c:orientation val="minMax"/>
        </c:scaling>
        <c:delete val="0"/>
        <c:axPos val="l"/>
        <c:numFmt formatCode="General" sourceLinked="1"/>
        <c:majorTickMark val="none"/>
        <c:minorTickMark val="none"/>
        <c:tickLblPos val="nextTo"/>
        <c:spPr>
          <a:noFill/>
          <a:ln w="19050" cap="flat" cmpd="sng" algn="ctr">
            <a:noFill/>
            <a:round/>
          </a:ln>
          <a:effectLst/>
        </c:spPr>
        <c:txPr>
          <a:bodyPr rot="-60000000" spcFirstLastPara="1" vertOverflow="ellipsis" vert="horz" wrap="square" anchor="ctr" anchorCtr="1"/>
          <a:lstStyle/>
          <a:p>
            <a:pPr>
              <a:defRPr sz="700" b="0" i="0" u="none" strike="noStrike" kern="1200" cap="all" baseline="0">
                <a:solidFill>
                  <a:schemeClr val="tx1">
                    <a:lumMod val="50000"/>
                    <a:lumOff val="50000"/>
                  </a:schemeClr>
                </a:solidFill>
                <a:latin typeface="+mn-lt"/>
                <a:ea typeface="+mn-ea"/>
                <a:cs typeface="+mn-cs"/>
              </a:defRPr>
            </a:pPr>
            <a:endParaRPr lang="pl-PL"/>
          </a:p>
        </c:txPr>
        <c:crossAx val="519047184"/>
        <c:crosses val="autoZero"/>
        <c:auto val="1"/>
        <c:lblAlgn val="ctr"/>
        <c:lblOffset val="100"/>
        <c:noMultiLvlLbl val="0"/>
      </c:catAx>
      <c:valAx>
        <c:axId val="51904718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50000"/>
                    <a:lumOff val="50000"/>
                  </a:schemeClr>
                </a:solidFill>
                <a:latin typeface="+mn-lt"/>
                <a:ea typeface="+mn-ea"/>
                <a:cs typeface="+mn-cs"/>
              </a:defRPr>
            </a:pPr>
            <a:endParaRPr lang="pl-PL"/>
          </a:p>
        </c:txPr>
        <c:crossAx val="51904640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800">
          <a:solidFill>
            <a:schemeClr val="tx1">
              <a:lumMod val="50000"/>
              <a:lumOff val="50000"/>
            </a:schemeClr>
          </a:solidFill>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00" b="0" i="0" u="none" strike="noStrike" kern="1200" baseline="0">
                <a:solidFill>
                  <a:schemeClr val="bg1">
                    <a:lumMod val="50000"/>
                  </a:schemeClr>
                </a:solidFill>
                <a:latin typeface="+mn-lt"/>
                <a:ea typeface="+mn-ea"/>
                <a:cs typeface="+mn-cs"/>
              </a:defRPr>
            </a:pPr>
            <a:r>
              <a:rPr lang="en-US" sz="700" b="0"/>
              <a:t>Produkcja </a:t>
            </a:r>
            <a:r>
              <a:rPr lang="pl-PL" sz="700" b="0"/>
              <a:t>żywca rzeźnego w przeliczeniu na mięso </a:t>
            </a:r>
          </a:p>
          <a:p>
            <a:pPr>
              <a:defRPr sz="700" b="0" i="0" u="none" strike="noStrike" kern="1200" baseline="0">
                <a:solidFill>
                  <a:schemeClr val="bg1">
                    <a:lumMod val="50000"/>
                  </a:schemeClr>
                </a:solidFill>
                <a:latin typeface="+mn-lt"/>
                <a:ea typeface="+mn-ea"/>
                <a:cs typeface="+mn-cs"/>
              </a:defRPr>
            </a:pPr>
            <a:r>
              <a:rPr lang="en-US" sz="700" b="0"/>
              <a:t>(</a:t>
            </a:r>
            <a:r>
              <a:rPr lang="pl-PL" sz="700" b="0"/>
              <a:t>kg</a:t>
            </a:r>
            <a:r>
              <a:rPr lang="en-US" sz="700" b="0"/>
              <a:t>/1 ha UR)</a:t>
            </a:r>
          </a:p>
        </c:rich>
      </c:tx>
      <c:layout>
        <c:manualLayout>
          <c:xMode val="edge"/>
          <c:yMode val="edge"/>
          <c:x val="0.2150544248434203"/>
          <c:y val="2.9278896408045456E-3"/>
        </c:manualLayout>
      </c:layout>
      <c:overlay val="0"/>
      <c:spPr>
        <a:noFill/>
        <a:ln>
          <a:noFill/>
        </a:ln>
        <a:effectLst/>
      </c:spPr>
    </c:title>
    <c:autoTitleDeleted val="0"/>
    <c:plotArea>
      <c:layout>
        <c:manualLayout>
          <c:layoutTarget val="inner"/>
          <c:xMode val="edge"/>
          <c:yMode val="edge"/>
          <c:x val="0.44782309267747128"/>
          <c:y val="0.10087384575320368"/>
          <c:w val="0.47415672150366933"/>
          <c:h val="0.80992371934215623"/>
        </c:manualLayout>
      </c:layout>
      <c:barChart>
        <c:barDir val="bar"/>
        <c:grouping val="clustered"/>
        <c:varyColors val="0"/>
        <c:ser>
          <c:idx val="0"/>
          <c:order val="0"/>
          <c:spPr>
            <a:solidFill>
              <a:srgbClr val="996633">
                <a:alpha val="84706"/>
              </a:srgbClr>
            </a:solidFill>
            <a:ln w="9525" cap="flat" cmpd="sng" algn="ctr">
              <a:solidFill>
                <a:schemeClr val="lt1">
                  <a:alpha val="50000"/>
                </a:schemeClr>
              </a:solidFill>
              <a:round/>
            </a:ln>
            <a:effectLst/>
          </c:spPr>
          <c:invertIfNegative val="0"/>
          <c:dPt>
            <c:idx val="1"/>
            <c:invertIfNegative val="0"/>
            <c:bubble3D val="0"/>
            <c:spPr>
              <a:solidFill>
                <a:srgbClr val="FFC000">
                  <a:alpha val="85000"/>
                </a:srgbClr>
              </a:solidFill>
              <a:ln w="9525" cap="flat" cmpd="sng" algn="ctr">
                <a:solidFill>
                  <a:srgbClr val="FFC000">
                    <a:alpha val="50000"/>
                  </a:srgbClr>
                </a:solidFill>
                <a:round/>
              </a:ln>
              <a:effectLst/>
            </c:spPr>
            <c:extLst>
              <c:ext xmlns:c16="http://schemas.microsoft.com/office/drawing/2014/chart" uri="{C3380CC4-5D6E-409C-BE32-E72D297353CC}">
                <c16:uniqueId val="{00000003-5C55-4724-A773-B561DF989D88}"/>
              </c:ext>
            </c:extLst>
          </c:dPt>
          <c:dLbls>
            <c:spPr>
              <a:noFill/>
              <a:ln>
                <a:noFill/>
              </a:ln>
              <a:effectLst/>
            </c:spPr>
            <c:txPr>
              <a:bodyPr rot="0" spcFirstLastPara="1" vertOverflow="ellipsis" vert="horz" wrap="square" anchor="ctr" anchorCtr="1"/>
              <a:lstStyle/>
              <a:p>
                <a:pPr>
                  <a:defRPr sz="700" b="0" i="0" u="none" strike="noStrike" kern="1200" baseline="0">
                    <a:solidFill>
                      <a:schemeClr val="bg1">
                        <a:lumMod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'[ProdZwierzNa1ha_PolWoj_2014.xlsx]Dane do wykresów'!$B$28:$B$44</c:f>
              <c:strCache>
                <c:ptCount val="17"/>
                <c:pt idx="0">
                  <c:v>POLSKA</c:v>
                </c:pt>
                <c:pt idx="1">
                  <c:v>DOLNOŚLĄSKIE</c:v>
                </c:pt>
                <c:pt idx="2">
                  <c:v>PODKARPACKIE</c:v>
                </c:pt>
                <c:pt idx="3">
                  <c:v>LUBELSKIE</c:v>
                </c:pt>
                <c:pt idx="4">
                  <c:v>OPOLSKIE</c:v>
                </c:pt>
                <c:pt idx="5">
                  <c:v>ZACHODNIOPOMORSKIE</c:v>
                </c:pt>
                <c:pt idx="6">
                  <c:v>MAŁOPOLSKIE</c:v>
                </c:pt>
                <c:pt idx="7">
                  <c:v>PODLASKIE</c:v>
                </c:pt>
                <c:pt idx="8">
                  <c:v>ŚWIĘTOKRZYSKIE</c:v>
                </c:pt>
                <c:pt idx="9">
                  <c:v>WARMIŃSKO-MAZURSKIE</c:v>
                </c:pt>
                <c:pt idx="10">
                  <c:v>LUBUSKIE</c:v>
                </c:pt>
                <c:pt idx="11">
                  <c:v>KUJAWSKO-POMORSKIE</c:v>
                </c:pt>
                <c:pt idx="12">
                  <c:v>POMORSKIE</c:v>
                </c:pt>
                <c:pt idx="13">
                  <c:v>ŁÓDZKIE</c:v>
                </c:pt>
                <c:pt idx="14">
                  <c:v>ŚLĄSKIE</c:v>
                </c:pt>
                <c:pt idx="15">
                  <c:v>MAZOWIECKIE</c:v>
                </c:pt>
                <c:pt idx="16">
                  <c:v>WIELKOPOLSKIE</c:v>
                </c:pt>
              </c:strCache>
            </c:strRef>
          </c:cat>
          <c:val>
            <c:numRef>
              <c:f>'[ProdZwierzNa1ha_PolWoj_2014.xlsx]Dane do wykresów'!$C$28:$C$44</c:f>
              <c:numCache>
                <c:formatCode>#\ ##0.0</c:formatCode>
                <c:ptCount val="17"/>
                <c:pt idx="0">
                  <c:v>339.6</c:v>
                </c:pt>
                <c:pt idx="1">
                  <c:v>102.8</c:v>
                </c:pt>
                <c:pt idx="2">
                  <c:v>146.9</c:v>
                </c:pt>
                <c:pt idx="3">
                  <c:v>175.3</c:v>
                </c:pt>
                <c:pt idx="4">
                  <c:v>198.6</c:v>
                </c:pt>
                <c:pt idx="5">
                  <c:v>203</c:v>
                </c:pt>
                <c:pt idx="6">
                  <c:v>206.4</c:v>
                </c:pt>
                <c:pt idx="7">
                  <c:v>224.4</c:v>
                </c:pt>
                <c:pt idx="8">
                  <c:v>267.3</c:v>
                </c:pt>
                <c:pt idx="9">
                  <c:v>305.7</c:v>
                </c:pt>
                <c:pt idx="10">
                  <c:v>317.3</c:v>
                </c:pt>
                <c:pt idx="11">
                  <c:v>404.3</c:v>
                </c:pt>
                <c:pt idx="12">
                  <c:v>426.2</c:v>
                </c:pt>
                <c:pt idx="13">
                  <c:v>441.9</c:v>
                </c:pt>
                <c:pt idx="14">
                  <c:v>478.2</c:v>
                </c:pt>
                <c:pt idx="15">
                  <c:v>490.9</c:v>
                </c:pt>
                <c:pt idx="16">
                  <c:v>611.5</c:v>
                </c:pt>
              </c:numCache>
            </c:numRef>
          </c:val>
          <c:extLst>
            <c:ext xmlns:c16="http://schemas.microsoft.com/office/drawing/2014/chart" uri="{C3380CC4-5D6E-409C-BE32-E72D297353CC}">
              <c16:uniqueId val="{00000004-5C55-4724-A773-B561DF989D88}"/>
            </c:ext>
          </c:extLst>
        </c:ser>
        <c:dLbls>
          <c:showLegendKey val="0"/>
          <c:showVal val="1"/>
          <c:showCatName val="0"/>
          <c:showSerName val="0"/>
          <c:showPercent val="0"/>
          <c:showBubbleSize val="0"/>
        </c:dLbls>
        <c:gapWidth val="65"/>
        <c:axId val="519051888"/>
        <c:axId val="519052672"/>
      </c:barChart>
      <c:catAx>
        <c:axId val="519051888"/>
        <c:scaling>
          <c:orientation val="minMax"/>
        </c:scaling>
        <c:delete val="0"/>
        <c:axPos val="l"/>
        <c:numFmt formatCode="General" sourceLinked="1"/>
        <c:majorTickMark val="none"/>
        <c:minorTickMark val="none"/>
        <c:tickLblPos val="nextTo"/>
        <c:spPr>
          <a:noFill/>
          <a:ln w="19050" cap="flat" cmpd="sng" algn="ctr">
            <a:noFill/>
            <a:round/>
          </a:ln>
          <a:effectLst/>
        </c:spPr>
        <c:txPr>
          <a:bodyPr rot="-60000000" spcFirstLastPara="1" vertOverflow="ellipsis" vert="horz" wrap="square" anchor="ctr" anchorCtr="1"/>
          <a:lstStyle/>
          <a:p>
            <a:pPr>
              <a:defRPr sz="700" b="0" i="0" u="none" strike="noStrike" kern="1200" cap="all" baseline="0">
                <a:solidFill>
                  <a:schemeClr val="bg1">
                    <a:lumMod val="50000"/>
                  </a:schemeClr>
                </a:solidFill>
                <a:latin typeface="+mn-lt"/>
                <a:ea typeface="+mn-ea"/>
                <a:cs typeface="+mn-cs"/>
              </a:defRPr>
            </a:pPr>
            <a:endParaRPr lang="pl-PL"/>
          </a:p>
        </c:txPr>
        <c:crossAx val="519052672"/>
        <c:crosses val="autoZero"/>
        <c:auto val="1"/>
        <c:lblAlgn val="ctr"/>
        <c:lblOffset val="100"/>
        <c:noMultiLvlLbl val="0"/>
      </c:catAx>
      <c:valAx>
        <c:axId val="5190526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bg1">
                    <a:lumMod val="50000"/>
                  </a:schemeClr>
                </a:solidFill>
                <a:latin typeface="+mn-lt"/>
                <a:ea typeface="+mn-ea"/>
                <a:cs typeface="+mn-cs"/>
              </a:defRPr>
            </a:pPr>
            <a:endParaRPr lang="pl-PL"/>
          </a:p>
        </c:txPr>
        <c:crossAx val="51905188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800">
          <a:solidFill>
            <a:schemeClr val="bg1">
              <a:lumMod val="50000"/>
            </a:schemeClr>
          </a:solidFill>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A9417F8-5F05-40E5-89D5-A445EC61D2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16697</Words>
  <Characters>100184</Characters>
  <Application>Microsoft Office Word</Application>
  <DocSecurity>0</DocSecurity>
  <Lines>834</Lines>
  <Paragraphs>233</Paragraphs>
  <ScaleCrop>false</ScaleCrop>
  <HeadingPairs>
    <vt:vector size="2" baseType="variant">
      <vt:variant>
        <vt:lpstr>Tytuł</vt:lpstr>
      </vt:variant>
      <vt:variant>
        <vt:i4>1</vt:i4>
      </vt:variant>
    </vt:vector>
  </HeadingPairs>
  <TitlesOfParts>
    <vt:vector size="1" baseType="lpstr">
      <vt:lpstr>STRATEGIA ROZWOJU WOJEWÓDZTWA DOLNOŚLĄSKIEGO 2030</vt:lpstr>
    </vt:vector>
  </TitlesOfParts>
  <Company/>
  <LinksUpToDate>false</LinksUpToDate>
  <CharactersWithSpaces>116648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WOJEWÓDZTWA DOLNOŚLĄSKIEGO 2030</dc:title>
  <dc:subject>Wersja robocza z dnia 6 grudnia 2017</dc:subject>
  <dc:creator>Karolina Drewnicka</dc:creator>
  <cp:keywords/>
  <dc:description/>
  <cp:lastModifiedBy>Aldona Andrulewicz</cp:lastModifiedBy>
  <cp:revision>2</cp:revision>
  <cp:lastPrinted>2017-12-04T08:24:00Z</cp:lastPrinted>
  <dcterms:created xsi:type="dcterms:W3CDTF">2017-12-18T08:51:00Z</dcterms:created>
  <dcterms:modified xsi:type="dcterms:W3CDTF">2017-12-18T08:51:00Z</dcterms:modified>
</cp:coreProperties>
</file>