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2F9CE98E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E03B85">
        <w:rPr>
          <w:rFonts w:eastAsia="Times New Roman" w:cs="Calibri"/>
          <w:b/>
          <w:sz w:val="24"/>
          <w:szCs w:val="24"/>
          <w:lang w:eastAsia="pl-PL"/>
        </w:rPr>
        <w:t>6221/VI/22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77304BCE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B6DC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03B85">
        <w:rPr>
          <w:rFonts w:eastAsia="Times New Roman" w:cs="Calibri"/>
          <w:b/>
          <w:sz w:val="24"/>
          <w:szCs w:val="24"/>
          <w:lang w:eastAsia="pl-PL"/>
        </w:rPr>
        <w:t xml:space="preserve">29 listopada 2022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03B85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2022-11-22T06:41:00Z</cp:lastPrinted>
  <dcterms:created xsi:type="dcterms:W3CDTF">2022-11-22T06:41:00Z</dcterms:created>
  <dcterms:modified xsi:type="dcterms:W3CDTF">2022-12-08T12:19:00Z</dcterms:modified>
</cp:coreProperties>
</file>