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B1" w:rsidRDefault="0065168A" w:rsidP="00AB3B45">
      <w:pPr>
        <w:pStyle w:val="Nagwek1"/>
        <w:ind w:left="360" w:firstLine="0"/>
        <w:jc w:val="center"/>
        <w:rPr>
          <w:lang w:val="pl-PL"/>
        </w:rPr>
      </w:pPr>
      <w:r>
        <w:rPr>
          <w:lang w:val="pl-PL"/>
        </w:rPr>
        <w:t>Zakres</w:t>
      </w:r>
      <w:r w:rsidR="00A740B1">
        <w:rPr>
          <w:lang w:val="pl-PL"/>
        </w:rPr>
        <w:t xml:space="preserve"> opracowań diagnostycznych dla Strategii</w:t>
      </w:r>
      <w:r w:rsidR="00AB3B45">
        <w:rPr>
          <w:lang w:val="pl-PL"/>
        </w:rPr>
        <w:t xml:space="preserve">            </w:t>
      </w:r>
      <w:r w:rsidR="00A740B1">
        <w:rPr>
          <w:lang w:val="pl-PL"/>
        </w:rPr>
        <w:t xml:space="preserve">w </w:t>
      </w:r>
      <w:r>
        <w:rPr>
          <w:lang w:val="pl-PL"/>
        </w:rPr>
        <w:t>ramach</w:t>
      </w:r>
      <w:r w:rsidR="00A740B1">
        <w:rPr>
          <w:lang w:val="pl-PL"/>
        </w:rPr>
        <w:t xml:space="preserve"> poszczególnych obszarów badawczych</w:t>
      </w:r>
    </w:p>
    <w:p w:rsidR="00EE160E" w:rsidRPr="00EE160E" w:rsidRDefault="00EE160E" w:rsidP="00AB3B45">
      <w:pPr>
        <w:ind w:left="567" w:firstLine="0"/>
        <w:rPr>
          <w:lang w:val="pl-PL"/>
        </w:rPr>
      </w:pPr>
    </w:p>
    <w:p w:rsidR="00A740B1" w:rsidRPr="00AB3B45" w:rsidRDefault="00A740B1" w:rsidP="00AB3B45">
      <w:pPr>
        <w:spacing w:line="360" w:lineRule="auto"/>
        <w:ind w:left="360" w:firstLine="0"/>
        <w:rPr>
          <w:rFonts w:cs="Arial"/>
          <w:lang w:val="pl-PL"/>
        </w:rPr>
      </w:pPr>
      <w:r w:rsidRPr="00AB3B45">
        <w:rPr>
          <w:rFonts w:cs="Arial"/>
          <w:lang w:val="pl-PL"/>
        </w:rPr>
        <w:t>W ramach tworzonej „Strategii rozwoju społeczeństwa informacyjnego na Dolnym Śląsku” na podstawie analizy potrzeb diagnostyczny sformułowano wykaz opracowań, jakie powinny zostać stworzone w ramach etapu Diagnoza w zakresie społeczeństwa informacyjnego. Zaproponowane poniżej analizy zostaną wykonane w oparciu o zidentyfikowane dostępne dane wyszczególnione w Załączniku 2) oraz w oparciu o przeprowadzone dodatkowe badania ankietowe, których zakres został sprecyzowany w rozdziale 3. Poziom szczegółowości pozyskiwanych danych z uwagi na szeroki zakres tematyczny ustalono na poziomie NUTS3 (podział na podregiony). W wyjątkowych przypadkach analizy będą dotyczyły powiatów i gmin tylko wtedy, gdy będą dostępne szczegółowe dane.</w:t>
      </w:r>
    </w:p>
    <w:p w:rsidR="00AB3B45" w:rsidRPr="00AB3B45" w:rsidRDefault="00A740B1" w:rsidP="00AB3B45">
      <w:pPr>
        <w:pStyle w:val="Nagwek2"/>
        <w:numPr>
          <w:ilvl w:val="0"/>
          <w:numId w:val="25"/>
        </w:numPr>
        <w:rPr>
          <w:lang w:val="pl-PL"/>
        </w:rPr>
      </w:pPr>
      <w:r>
        <w:rPr>
          <w:lang w:val="pl-PL"/>
        </w:rPr>
        <w:t xml:space="preserve">Obszar gospodarka </w:t>
      </w:r>
    </w:p>
    <w:p w:rsidR="00A740B1" w:rsidRPr="00AB3B45" w:rsidRDefault="00A740B1" w:rsidP="00AB3B45">
      <w:pPr>
        <w:spacing w:line="360" w:lineRule="auto"/>
        <w:ind w:left="360" w:firstLine="0"/>
        <w:rPr>
          <w:rFonts w:cs="Arial"/>
          <w:lang w:val="pl-PL"/>
        </w:rPr>
      </w:pPr>
      <w:r w:rsidRPr="00AB3B45">
        <w:rPr>
          <w:rFonts w:cs="Arial"/>
          <w:lang w:val="pl-PL"/>
        </w:rPr>
        <w:t xml:space="preserve">W zakresie obszaru gospodarka wykonane zostaną dwie podstawowe analizy, które będą dotyczyły rozwoju gospodarczego oraz rozwoju społecznego Dolnego Śląska. </w:t>
      </w:r>
    </w:p>
    <w:p w:rsidR="00A740B1" w:rsidRPr="00AB3B45" w:rsidRDefault="00A740B1" w:rsidP="00AB3B45">
      <w:pPr>
        <w:spacing w:line="360" w:lineRule="auto"/>
        <w:ind w:left="360" w:firstLine="0"/>
        <w:rPr>
          <w:rFonts w:cs="Arial"/>
          <w:lang w:val="pl-PL"/>
        </w:rPr>
      </w:pPr>
      <w:r w:rsidRPr="00AB3B45">
        <w:rPr>
          <w:rFonts w:cs="Arial"/>
          <w:lang w:val="pl-PL"/>
        </w:rPr>
        <w:t>Pierwsza z analiz będzie dotyczyła rozwoju gospodarczego Dolnego Śląska ze szczególnym uwzględnieniem wskaźników makroekonomicznych. Przeprowadzona zostanie analiza Dolnego Śląska w kontekście rozwoju gospodarczego kraju oraz w kontekście rozwoju poszczególnych województw. Następnie zostanie przeanalizowana regionalna gospodarka oraz poszczególne branże czy obszary gospodarki regionalnej, jak również w miarę możliwości zostanie wykonana analiza w podziale na regiony, powiaty czy gminy. Analiza zostanie przeprowadzona w oparciu o dostępne dane dotyczące sytuacji gospodarczej na Dolnym Śląsku, które zostały wyszczególnione w Załączniku Z.1</w:t>
      </w:r>
    </w:p>
    <w:p w:rsidR="0014196D" w:rsidRDefault="00A740B1" w:rsidP="00AB3B45">
      <w:pPr>
        <w:spacing w:line="360" w:lineRule="auto"/>
        <w:ind w:left="360" w:firstLine="0"/>
        <w:rPr>
          <w:rFonts w:cs="Arial"/>
          <w:lang w:val="pl-PL"/>
        </w:rPr>
      </w:pPr>
      <w:r w:rsidRPr="00AB3B45">
        <w:rPr>
          <w:rFonts w:cs="Arial"/>
          <w:lang w:val="pl-PL"/>
        </w:rPr>
        <w:t xml:space="preserve">Druga analiza będzie dotyczyła rozwoju społecznego Dolnego Śląska ze szczególnym uwzględnieniem kwestii wykluczenia cyfrowego. Punktem wyjścia do przeprowadzonej analizy będzie rozwój społeczny regionu na tle rozwoju kraju oraz pozostałych województw. Następnie zostanie przeprowadzona analiza sytuacji społecznej Dolnego Śląska, a także w miarę możliwości analiza poszczególnych regionów, powiatów czy gmin. Analiza zostanie przeprowadzona w oparciu o dostępne dane dotyczące sytuacji </w:t>
      </w:r>
    </w:p>
    <w:p w:rsidR="0014196D" w:rsidRDefault="0014196D" w:rsidP="00AB3B45">
      <w:pPr>
        <w:spacing w:line="360" w:lineRule="auto"/>
        <w:ind w:left="360" w:firstLine="0"/>
        <w:rPr>
          <w:rFonts w:cs="Arial"/>
          <w:lang w:val="pl-PL"/>
        </w:rPr>
      </w:pPr>
    </w:p>
    <w:p w:rsidR="00651CDD" w:rsidRDefault="00651CDD" w:rsidP="00AB3B45">
      <w:pPr>
        <w:spacing w:line="360" w:lineRule="auto"/>
        <w:ind w:left="360" w:firstLine="0"/>
        <w:rPr>
          <w:rFonts w:cs="Arial"/>
          <w:lang w:val="pl-PL"/>
        </w:rPr>
      </w:pPr>
    </w:p>
    <w:p w:rsidR="00A740B1" w:rsidRPr="00AB3B45" w:rsidRDefault="00A740B1" w:rsidP="00AB3B45">
      <w:pPr>
        <w:spacing w:line="360" w:lineRule="auto"/>
        <w:ind w:left="360" w:firstLine="0"/>
        <w:rPr>
          <w:rFonts w:cs="Arial"/>
          <w:lang w:val="pl-PL"/>
        </w:rPr>
      </w:pPr>
      <w:r w:rsidRPr="00AB3B45">
        <w:rPr>
          <w:rFonts w:cs="Arial"/>
          <w:lang w:val="pl-PL"/>
        </w:rPr>
        <w:t xml:space="preserve">społecznej na Dolnym Śląsku, które zostały sprecyzowane w Załączniku Z.1 oraz dane pozyskane na podstawie akcji ankietowej. </w:t>
      </w:r>
    </w:p>
    <w:p w:rsidR="00A740B1" w:rsidRDefault="00A740B1" w:rsidP="00AB3B45">
      <w:pPr>
        <w:pStyle w:val="Nagwek2"/>
        <w:numPr>
          <w:ilvl w:val="0"/>
          <w:numId w:val="25"/>
        </w:numPr>
        <w:rPr>
          <w:lang w:val="pl-PL"/>
        </w:rPr>
      </w:pPr>
      <w:r>
        <w:rPr>
          <w:lang w:val="pl-PL"/>
        </w:rPr>
        <w:t>Obszar e-Edukacja</w:t>
      </w:r>
    </w:p>
    <w:p w:rsidR="00A740B1" w:rsidRPr="00AB3B45" w:rsidRDefault="00A740B1" w:rsidP="00AB3B45">
      <w:pPr>
        <w:spacing w:line="360" w:lineRule="auto"/>
        <w:ind w:left="360" w:firstLine="0"/>
        <w:rPr>
          <w:rFonts w:cs="Arial"/>
          <w:lang w:val="pl-PL"/>
        </w:rPr>
      </w:pPr>
      <w:r w:rsidRPr="00AB3B45">
        <w:rPr>
          <w:rFonts w:cs="Arial"/>
          <w:lang w:val="pl-PL"/>
        </w:rPr>
        <w:t>Opracowanie w obszarze e-Edukacji ma na celu dokonanie diagnozy rozwoju społeczeństwa informacyjnego na Dolnym Śląsku w obszarze edukacji i powinno zawierać następujące elementy:</w:t>
      </w:r>
    </w:p>
    <w:p w:rsidR="00A740B1" w:rsidRDefault="00A740B1" w:rsidP="00AB3B45">
      <w:pPr>
        <w:spacing w:line="360" w:lineRule="auto"/>
        <w:ind w:left="360" w:firstLine="0"/>
        <w:rPr>
          <w:rFonts w:cs="Arial"/>
          <w:lang w:val="pl-PL"/>
        </w:rPr>
      </w:pPr>
      <w:r>
        <w:rPr>
          <w:rFonts w:cs="Arial"/>
          <w:lang w:val="pl-PL"/>
        </w:rPr>
        <w:t xml:space="preserve">Analiza demograficzna dotycząca obszaru Dolnego Śląska z </w:t>
      </w:r>
      <w:r>
        <w:rPr>
          <w:lang w:val="pl-PL"/>
        </w:rPr>
        <w:t>rozbiciem terytorialnym</w:t>
      </w:r>
      <w:r>
        <w:rPr>
          <w:rFonts w:cs="Arial"/>
          <w:lang w:val="pl-PL"/>
        </w:rPr>
        <w:t xml:space="preserve"> oraz płci z odniesieniem do Polski i innych krajów Unii Europejskiej.</w:t>
      </w:r>
    </w:p>
    <w:p w:rsidR="00A740B1" w:rsidRDefault="00A740B1" w:rsidP="00AB3B45">
      <w:pPr>
        <w:spacing w:line="360" w:lineRule="auto"/>
        <w:ind w:left="360" w:firstLine="0"/>
        <w:rPr>
          <w:rFonts w:cs="Arial"/>
          <w:lang w:val="pl-PL"/>
        </w:rPr>
      </w:pPr>
      <w:r>
        <w:rPr>
          <w:rFonts w:cs="Arial"/>
          <w:lang w:val="pl-PL"/>
        </w:rPr>
        <w:t xml:space="preserve">Analiza statystyczna dotycząca szkół na obszarze Dolnego Śląska z </w:t>
      </w:r>
      <w:r>
        <w:rPr>
          <w:lang w:val="pl-PL"/>
        </w:rPr>
        <w:t>rozbiciem terytorialnym</w:t>
      </w:r>
      <w:r>
        <w:rPr>
          <w:rFonts w:cs="Arial"/>
          <w:lang w:val="pl-PL"/>
        </w:rPr>
        <w:t xml:space="preserve"> oraz płci.</w:t>
      </w:r>
    </w:p>
    <w:p w:rsidR="00A740B1" w:rsidRDefault="00A740B1" w:rsidP="00AB3B45">
      <w:pPr>
        <w:spacing w:line="360" w:lineRule="auto"/>
        <w:ind w:left="360" w:firstLine="0"/>
        <w:rPr>
          <w:rFonts w:cs="Arial"/>
          <w:lang w:val="pl-PL"/>
        </w:rPr>
      </w:pPr>
      <w:r>
        <w:rPr>
          <w:rFonts w:cs="Arial"/>
          <w:lang w:val="pl-PL"/>
        </w:rPr>
        <w:t>Analiza potencjału obszaru Dolnego Śląska w zakresie kształcenia specjalistycznych kadr na potrzeby rozwoju społeczeństwa Informacyjnego.</w:t>
      </w:r>
    </w:p>
    <w:p w:rsidR="00A740B1" w:rsidRDefault="00A740B1" w:rsidP="00AB3B45">
      <w:pPr>
        <w:spacing w:line="360" w:lineRule="auto"/>
        <w:ind w:left="360" w:firstLine="0"/>
        <w:rPr>
          <w:rFonts w:cs="Arial"/>
          <w:lang w:val="pl-PL"/>
        </w:rPr>
      </w:pPr>
      <w:r>
        <w:rPr>
          <w:rFonts w:cs="Arial"/>
          <w:lang w:val="pl-PL"/>
        </w:rPr>
        <w:t xml:space="preserve">Analiza dotycząca </w:t>
      </w:r>
      <w:r>
        <w:rPr>
          <w:lang w:val="pl-PL"/>
        </w:rPr>
        <w:t>wykorzystania technologii informacyjno-telekomunikacyjnych, w tym Internetu, w gospodarstwach domowych i przez osoby prywatne</w:t>
      </w:r>
      <w:r>
        <w:rPr>
          <w:rFonts w:cs="Arial"/>
          <w:lang w:val="pl-PL"/>
        </w:rPr>
        <w:t xml:space="preserve"> na obszarze Dolnego Śląska z odniesieniem do Polski i innych krajów Unii Europejskiej.</w:t>
      </w:r>
    </w:p>
    <w:p w:rsidR="00A740B1" w:rsidRDefault="00A740B1" w:rsidP="00AB3B45">
      <w:pPr>
        <w:spacing w:line="360" w:lineRule="auto"/>
        <w:ind w:left="360" w:firstLine="0"/>
        <w:rPr>
          <w:rFonts w:cs="Arial"/>
          <w:lang w:val="pl-PL"/>
        </w:rPr>
      </w:pPr>
      <w:r>
        <w:rPr>
          <w:rFonts w:cs="Arial"/>
          <w:lang w:val="pl-PL"/>
        </w:rPr>
        <w:t>Analiza dotycząca szeroko pojętego wykorzystania nowoczesnych technologii w edukacji na obszarze Dolnego Śląska z odniesieniem do Polski i innych krajów Unii Europejskiej.</w:t>
      </w:r>
    </w:p>
    <w:p w:rsidR="00A740B1" w:rsidRDefault="00A740B1" w:rsidP="00AB3B45">
      <w:pPr>
        <w:spacing w:line="360" w:lineRule="auto"/>
        <w:ind w:left="360" w:firstLine="0"/>
        <w:rPr>
          <w:rFonts w:cs="Arial"/>
          <w:lang w:val="pl-PL"/>
        </w:rPr>
      </w:pPr>
      <w:r>
        <w:rPr>
          <w:rFonts w:cs="Arial"/>
          <w:lang w:val="pl-PL"/>
        </w:rPr>
        <w:t>Analiza dotycząca potencjału naukowo-badawczego obszaru Dolnego Śląska z odniesieniem do Polski i innych krajów Unii Europejskiej.</w:t>
      </w:r>
    </w:p>
    <w:p w:rsidR="00A740B1" w:rsidRDefault="00A740B1" w:rsidP="00AB3B45">
      <w:pPr>
        <w:spacing w:line="360" w:lineRule="auto"/>
        <w:ind w:left="360" w:firstLine="0"/>
        <w:rPr>
          <w:rFonts w:cs="Arial"/>
          <w:lang w:val="pl-PL"/>
        </w:rPr>
      </w:pPr>
      <w:r>
        <w:rPr>
          <w:rFonts w:cs="Arial"/>
          <w:lang w:val="pl-PL"/>
        </w:rPr>
        <w:t>Analiza dotycząca powiązania edukacji z gospodarką w zakresie rozwoju społeczeństwa informacyjnego obszaru Dolnego Śląska.</w:t>
      </w:r>
    </w:p>
    <w:p w:rsidR="00A740B1" w:rsidRDefault="00A740B1" w:rsidP="00AB3B45">
      <w:pPr>
        <w:pStyle w:val="Nagwek2"/>
        <w:numPr>
          <w:ilvl w:val="0"/>
          <w:numId w:val="25"/>
        </w:numPr>
        <w:rPr>
          <w:lang w:val="pl-PL"/>
        </w:rPr>
      </w:pPr>
      <w:r>
        <w:rPr>
          <w:lang w:val="pl-PL"/>
        </w:rPr>
        <w:t>Obszar e-Administracja</w:t>
      </w:r>
    </w:p>
    <w:p w:rsidR="00A740B1" w:rsidRPr="00AB3B45" w:rsidRDefault="00A740B1" w:rsidP="00AB3B45">
      <w:pPr>
        <w:spacing w:line="360" w:lineRule="auto"/>
        <w:ind w:left="360" w:firstLine="0"/>
        <w:rPr>
          <w:rFonts w:cs="Arial"/>
          <w:lang w:val="pl-PL"/>
        </w:rPr>
      </w:pPr>
      <w:r w:rsidRPr="00AB3B45">
        <w:rPr>
          <w:rFonts w:cs="Arial"/>
          <w:lang w:val="pl-PL"/>
        </w:rPr>
        <w:t xml:space="preserve">Celem analizy w obszarze e-administracja jest przede wszystkim ustalenie stanu świadczenia usług drogą elektroniczną przez organy administracji centralnej i samorządowej zarówno dla mieszkańców, przedsiębiorstw, jak i usług świadczonych modelu B2B, tzw. pomiędzy jednostkami administracji. Przyjęty tu zakresem usług będzie tzw. lista 20 podstawowych usług publicznych świadczonych </w:t>
      </w:r>
      <w:r w:rsidRPr="00AB3B45">
        <w:rPr>
          <w:rFonts w:cs="Arial"/>
          <w:i/>
          <w:iCs/>
          <w:lang w:val="pl-PL"/>
        </w:rPr>
        <w:t>on-</w:t>
      </w:r>
      <w:proofErr w:type="spellStart"/>
      <w:r w:rsidRPr="00AB3B45">
        <w:rPr>
          <w:rFonts w:cs="Arial"/>
          <w:i/>
          <w:iCs/>
          <w:lang w:val="pl-PL"/>
        </w:rPr>
        <w:t>line</w:t>
      </w:r>
      <w:proofErr w:type="spellEnd"/>
      <w:r w:rsidRPr="00AB3B45">
        <w:rPr>
          <w:rFonts w:cs="Arial"/>
          <w:lang w:val="pl-PL"/>
        </w:rPr>
        <w:t>. Należy także określić bariery uniemożliwiające lub ograniczające zakres świadczonych usług oraz zapotrzebowanie na nie oraz przygotowanie technologiczne i psychologiczne potencjalnych.</w:t>
      </w:r>
    </w:p>
    <w:p w:rsidR="0014196D" w:rsidRDefault="0014196D" w:rsidP="00AB3B45">
      <w:pPr>
        <w:spacing w:line="360" w:lineRule="auto"/>
        <w:ind w:left="360" w:firstLine="0"/>
        <w:rPr>
          <w:rFonts w:cs="Arial"/>
          <w:lang w:val="pl-PL"/>
        </w:rPr>
      </w:pPr>
    </w:p>
    <w:p w:rsidR="00651CDD" w:rsidRDefault="00651CDD" w:rsidP="00AB3B45">
      <w:pPr>
        <w:spacing w:line="360" w:lineRule="auto"/>
        <w:ind w:left="360" w:firstLine="0"/>
        <w:rPr>
          <w:rFonts w:cs="Arial"/>
          <w:lang w:val="pl-PL"/>
        </w:rPr>
      </w:pPr>
    </w:p>
    <w:p w:rsidR="00A740B1" w:rsidRPr="00AB3B45" w:rsidRDefault="00A740B1" w:rsidP="00AB3B45">
      <w:pPr>
        <w:spacing w:line="360" w:lineRule="auto"/>
        <w:ind w:left="360" w:firstLine="0"/>
        <w:rPr>
          <w:rFonts w:cs="Arial"/>
          <w:lang w:val="pl-PL"/>
        </w:rPr>
      </w:pPr>
      <w:r w:rsidRPr="00AB3B45">
        <w:rPr>
          <w:rFonts w:cs="Arial"/>
          <w:lang w:val="pl-PL"/>
        </w:rPr>
        <w:t>W tym celu wykonane zostaną następujące analizy</w:t>
      </w:r>
    </w:p>
    <w:p w:rsidR="00A740B1" w:rsidRDefault="00A740B1" w:rsidP="00AB3B45">
      <w:pPr>
        <w:spacing w:line="360" w:lineRule="auto"/>
        <w:ind w:left="360" w:firstLine="0"/>
        <w:rPr>
          <w:rFonts w:cs="Arial"/>
          <w:lang w:val="pl-PL"/>
        </w:rPr>
      </w:pPr>
      <w:r>
        <w:rPr>
          <w:rFonts w:cs="Arial"/>
          <w:lang w:val="pl-PL"/>
        </w:rPr>
        <w:t xml:space="preserve">Analiza obowiązujących strategii krajowych i regionalnych w zakresie usług e-administracji w celu zapewnienia spójności z już opracowanymi dokumentami strategicznymi. </w:t>
      </w:r>
    </w:p>
    <w:p w:rsidR="00A740B1" w:rsidRDefault="00A740B1" w:rsidP="00AB3B45">
      <w:pPr>
        <w:spacing w:line="360" w:lineRule="auto"/>
        <w:ind w:left="360" w:firstLine="0"/>
        <w:rPr>
          <w:rFonts w:cs="Arial"/>
          <w:lang w:val="pl-PL"/>
        </w:rPr>
      </w:pPr>
      <w:r>
        <w:rPr>
          <w:rFonts w:cs="Arial"/>
          <w:lang w:val="pl-PL"/>
        </w:rPr>
        <w:t>Analiza przygotowania odbiorców indywidualnych do korzystania z usług publicznych świadczonych drogą elektroniczną oraz identyfikacja ich potrzeb w tym zakresie. W tym celu należy ocenić zarówno przygotowanie techniczne jakim dysponują gospodarstwa techniczne, ich preferencje co do informacji pozyskiwanych i przekazywanych za pośrednictwem Internetu, a także bariery natury psychologicznej związanych z korzystania z usług drogą elektroniczną.</w:t>
      </w:r>
    </w:p>
    <w:p w:rsidR="00A740B1" w:rsidRDefault="00A740B1" w:rsidP="00AB3B45">
      <w:pPr>
        <w:spacing w:line="360" w:lineRule="auto"/>
        <w:ind w:left="360" w:firstLine="0"/>
        <w:rPr>
          <w:rFonts w:cs="Arial"/>
          <w:lang w:val="pl-PL"/>
        </w:rPr>
      </w:pPr>
      <w:r>
        <w:rPr>
          <w:rFonts w:cs="Arial"/>
          <w:lang w:val="pl-PL"/>
        </w:rPr>
        <w:t>Analiza przygotowania podmiotów gospodarczych do korzystania z usług publicznych świadczonych drogą elektroniczną oraz identyfikacja ich potrzeb w tym zakresie. W tym celu należy ocenić zarówno przygotowanie techniczne jakim dysponują firmy, ich preferencje co do informacji pozyskiwanych i przekazywanych za pośrednictwem Internetu, a także bariery pozatechniczne związane z korzystaniem z usług drogą elektroniczną.</w:t>
      </w:r>
    </w:p>
    <w:p w:rsidR="00A740B1" w:rsidRDefault="00A740B1" w:rsidP="00AB3B45">
      <w:pPr>
        <w:spacing w:line="360" w:lineRule="auto"/>
        <w:ind w:left="360" w:firstLine="0"/>
        <w:rPr>
          <w:rFonts w:cs="Arial"/>
          <w:lang w:val="pl-PL"/>
        </w:rPr>
      </w:pPr>
      <w:r>
        <w:rPr>
          <w:rFonts w:cs="Arial"/>
          <w:lang w:val="pl-PL"/>
        </w:rPr>
        <w:t xml:space="preserve">Analiza przygotowania JST do świadczenia usług drogą elektroniczną dla mieszkańców oraz podmiotów gospodarczych, a także usług świadczonych w modelu B2B, tzw. pomiędzy jednostkami administracji. Należy w tym celu określić stan infrastruktury technicznej urzędów, planowane nakłady na sferę IT, stan wyszkolenia pracowników JST w zakresie technologii inflacyjnych umożliwiających im świadczenie wspomnianych usług oraz zidentyfikować bariery pozatechniczne, takie jak np. regulacje związane z </w:t>
      </w:r>
      <w:r>
        <w:rPr>
          <w:lang w:val="pl-PL"/>
        </w:rPr>
        <w:t>wewnętrzną sferą działalności administracji.</w:t>
      </w:r>
    </w:p>
    <w:p w:rsidR="00A740B1" w:rsidRDefault="00A740B1" w:rsidP="00AB3B45">
      <w:pPr>
        <w:spacing w:line="360" w:lineRule="auto"/>
        <w:ind w:left="360" w:firstLine="0"/>
        <w:rPr>
          <w:rFonts w:cs="Arial"/>
          <w:lang w:val="pl-PL"/>
        </w:rPr>
      </w:pPr>
      <w:r>
        <w:rPr>
          <w:rFonts w:cs="Arial"/>
          <w:lang w:val="pl-PL"/>
        </w:rPr>
        <w:t xml:space="preserve">Analiza przygotowania wybranych urzędów i organizacji państwowych (szkoły wyższe, biblioteki, urzędy pracy, policja, urzędy skarbowe, GUS, ZUS) do świadczenia wybranych usług drogą elektroniczną dla mieszkańców oraz podmiotów gospodarczych. </w:t>
      </w:r>
    </w:p>
    <w:p w:rsidR="00A740B1" w:rsidRDefault="00A740B1" w:rsidP="00AB3B45">
      <w:pPr>
        <w:spacing w:line="360" w:lineRule="auto"/>
        <w:ind w:left="360" w:firstLine="0"/>
        <w:rPr>
          <w:rFonts w:cs="Arial"/>
          <w:lang w:val="pl-PL"/>
        </w:rPr>
      </w:pPr>
      <w:r w:rsidRPr="00AB3B45">
        <w:rPr>
          <w:rFonts w:cs="Arial"/>
          <w:lang w:val="pl-PL"/>
        </w:rPr>
        <w:t xml:space="preserve">Analizy zostaną przeprowadzone w oparciu o dostępne dane dotyczące sytuacji społeczno-gospodarczej na Dolnym Śląsku, które zostały sprecyzowane w Załączniku Z.3 oraz dane pozyskana na podstawie akcji ankietowej. </w:t>
      </w:r>
    </w:p>
    <w:p w:rsidR="0014196D" w:rsidRDefault="0014196D" w:rsidP="00AB3B45">
      <w:pPr>
        <w:spacing w:line="360" w:lineRule="auto"/>
        <w:ind w:left="360" w:firstLine="0"/>
        <w:rPr>
          <w:rFonts w:cs="Arial"/>
          <w:lang w:val="pl-PL"/>
        </w:rPr>
      </w:pPr>
    </w:p>
    <w:p w:rsidR="0014196D" w:rsidRDefault="0014196D" w:rsidP="00AB3B45">
      <w:pPr>
        <w:spacing w:line="360" w:lineRule="auto"/>
        <w:ind w:left="360" w:firstLine="0"/>
        <w:rPr>
          <w:rFonts w:cs="Arial"/>
          <w:lang w:val="pl-PL"/>
        </w:rPr>
      </w:pPr>
    </w:p>
    <w:p w:rsidR="0014196D" w:rsidRDefault="0014196D" w:rsidP="00AB3B45">
      <w:pPr>
        <w:spacing w:line="360" w:lineRule="auto"/>
        <w:ind w:left="360" w:firstLine="0"/>
        <w:rPr>
          <w:rFonts w:cs="Arial"/>
          <w:lang w:val="pl-PL"/>
        </w:rPr>
      </w:pPr>
    </w:p>
    <w:p w:rsidR="0014196D" w:rsidRDefault="0014196D" w:rsidP="00AB3B45">
      <w:pPr>
        <w:spacing w:line="360" w:lineRule="auto"/>
        <w:ind w:left="360" w:firstLine="0"/>
        <w:rPr>
          <w:rFonts w:cs="Arial"/>
          <w:lang w:val="pl-PL"/>
        </w:rPr>
      </w:pPr>
    </w:p>
    <w:p w:rsidR="00A740B1" w:rsidRPr="0014196D" w:rsidRDefault="00A740B1" w:rsidP="0014196D">
      <w:pPr>
        <w:pStyle w:val="Nagwek2"/>
        <w:numPr>
          <w:ilvl w:val="0"/>
          <w:numId w:val="25"/>
        </w:numPr>
        <w:rPr>
          <w:lang w:val="pl-PL"/>
        </w:rPr>
      </w:pPr>
      <w:r w:rsidRPr="0014196D">
        <w:rPr>
          <w:lang w:val="pl-PL"/>
        </w:rPr>
        <w:lastRenderedPageBreak/>
        <w:t>Obszar e-Zdrowie</w:t>
      </w:r>
    </w:p>
    <w:p w:rsidR="00A740B1" w:rsidRPr="00AB3B45" w:rsidRDefault="00A740B1" w:rsidP="00AB3B45">
      <w:pPr>
        <w:spacing w:line="360" w:lineRule="auto"/>
        <w:ind w:left="360" w:firstLine="0"/>
        <w:rPr>
          <w:rFonts w:cs="Arial"/>
          <w:lang w:val="pl-PL"/>
        </w:rPr>
      </w:pPr>
      <w:r w:rsidRPr="00AB3B45">
        <w:rPr>
          <w:rFonts w:cs="Arial"/>
          <w:lang w:val="pl-PL"/>
        </w:rPr>
        <w:t xml:space="preserve">Analiza potrzeb diagnostycznych w zakresie obszaru e-zdrowie będzie obejmowała 5  zadań pozwalających na: </w:t>
      </w:r>
    </w:p>
    <w:p w:rsidR="00A740B1" w:rsidRDefault="00A740B1" w:rsidP="00AB3B45">
      <w:pPr>
        <w:spacing w:line="360" w:lineRule="auto"/>
        <w:ind w:left="360" w:firstLine="0"/>
        <w:rPr>
          <w:rFonts w:cs="Arial"/>
          <w:lang w:val="pl-PL"/>
        </w:rPr>
      </w:pPr>
      <w:r>
        <w:rPr>
          <w:rFonts w:cs="Arial"/>
          <w:lang w:val="pl-PL"/>
        </w:rPr>
        <w:t xml:space="preserve">zidentyfikowanie uwarunkowań w postaci obowiązujących przepisów prawa i dokumentów strategicznych, z którymi opracowywana strategia musi być zgodna, </w:t>
      </w:r>
    </w:p>
    <w:p w:rsidR="00A740B1" w:rsidRDefault="00A740B1" w:rsidP="00AB3B45">
      <w:pPr>
        <w:spacing w:line="360" w:lineRule="auto"/>
        <w:ind w:left="360" w:firstLine="0"/>
        <w:rPr>
          <w:rFonts w:cs="Arial"/>
          <w:lang w:val="pl-PL"/>
        </w:rPr>
      </w:pPr>
      <w:r>
        <w:rPr>
          <w:rFonts w:cs="Arial"/>
          <w:lang w:val="pl-PL"/>
        </w:rPr>
        <w:t xml:space="preserve">zidentyfikowanie stanu rozwoju sektorów edukacyjnego, naukowo-badawczego oraz usługowo-produkcyjnego w zakresie e-zdrowia na Dolnym Śląsku, </w:t>
      </w:r>
    </w:p>
    <w:p w:rsidR="00A740B1" w:rsidRDefault="00A740B1" w:rsidP="00AB3B45">
      <w:pPr>
        <w:spacing w:line="360" w:lineRule="auto"/>
        <w:ind w:left="360" w:firstLine="0"/>
        <w:rPr>
          <w:rFonts w:cs="Arial"/>
          <w:lang w:val="pl-PL"/>
        </w:rPr>
      </w:pPr>
      <w:r>
        <w:rPr>
          <w:rFonts w:cs="Arial"/>
          <w:lang w:val="pl-PL"/>
        </w:rPr>
        <w:t xml:space="preserve">zidentyfikowanie zagrożeń zdrowotnych mieszkańców Dolnego Śląska, </w:t>
      </w:r>
    </w:p>
    <w:p w:rsidR="00A740B1" w:rsidRDefault="00A740B1" w:rsidP="00AB3B45">
      <w:pPr>
        <w:spacing w:line="360" w:lineRule="auto"/>
        <w:ind w:left="360" w:firstLine="0"/>
        <w:rPr>
          <w:rFonts w:cs="Arial"/>
          <w:lang w:val="pl-PL"/>
        </w:rPr>
      </w:pPr>
      <w:r>
        <w:rPr>
          <w:rFonts w:cs="Arial"/>
          <w:lang w:val="pl-PL"/>
        </w:rPr>
        <w:t xml:space="preserve">zidentyfikowanie priorytetów i potrzeb w zakresie ochrony zdrowia na Dolnym Śląsku (na poziomie społecznym i instytucjonalnym) oraz </w:t>
      </w:r>
    </w:p>
    <w:p w:rsidR="00A740B1" w:rsidRDefault="00A740B1" w:rsidP="00AB3B45">
      <w:pPr>
        <w:spacing w:line="360" w:lineRule="auto"/>
        <w:ind w:left="360" w:firstLine="0"/>
        <w:rPr>
          <w:rFonts w:cs="Arial"/>
          <w:lang w:val="pl-PL"/>
        </w:rPr>
      </w:pPr>
      <w:r>
        <w:rPr>
          <w:rFonts w:cs="Arial"/>
          <w:lang w:val="pl-PL"/>
        </w:rPr>
        <w:t>zidentyfikowanie stanu akceptacji i poziomu przygotowania (mentalnego i technicznego) do odbioru rozwiązań w zakresie e-zdrowia przez społeczeństwo, personel medyczny oraz instytucje ochrony zdrowia na Dolnym Śląsku.</w:t>
      </w:r>
    </w:p>
    <w:p w:rsidR="00A740B1" w:rsidRPr="00AB3B45" w:rsidRDefault="00A740B1" w:rsidP="00AB3B45">
      <w:pPr>
        <w:spacing w:line="360" w:lineRule="auto"/>
        <w:ind w:left="360" w:firstLine="0"/>
        <w:rPr>
          <w:rFonts w:cs="Arial"/>
          <w:lang w:val="pl-PL"/>
        </w:rPr>
      </w:pPr>
      <w:r w:rsidRPr="00AB3B45">
        <w:rPr>
          <w:rFonts w:cs="Arial"/>
          <w:lang w:val="pl-PL"/>
        </w:rPr>
        <w:t xml:space="preserve">Szczegółowy zestaw planowanych działań diagnostycznych jest następujący: </w:t>
      </w:r>
    </w:p>
    <w:p w:rsidR="00A740B1" w:rsidRDefault="00A740B1" w:rsidP="00AB3B45">
      <w:pPr>
        <w:spacing w:line="360" w:lineRule="auto"/>
        <w:ind w:left="360" w:firstLine="0"/>
        <w:rPr>
          <w:rFonts w:cs="Arial"/>
          <w:lang w:val="pl-PL"/>
        </w:rPr>
      </w:pPr>
      <w:r>
        <w:rPr>
          <w:rFonts w:cs="Arial"/>
          <w:lang w:val="pl-PL"/>
        </w:rPr>
        <w:t>Przegląd dokumentów strategicznych oraz przepisów prawa w zakresie obszaru e-zdrowia:</w:t>
      </w:r>
    </w:p>
    <w:p w:rsidR="00A740B1" w:rsidRDefault="00A740B1" w:rsidP="00AB3B45">
      <w:pPr>
        <w:spacing w:line="360" w:lineRule="auto"/>
        <w:ind w:left="360" w:firstLine="0"/>
        <w:rPr>
          <w:rFonts w:cs="Arial"/>
          <w:lang w:val="pl-PL"/>
        </w:rPr>
      </w:pPr>
      <w:r>
        <w:rPr>
          <w:rFonts w:cs="Arial"/>
          <w:lang w:val="pl-PL"/>
        </w:rPr>
        <w:t xml:space="preserve">Analiza strategii rozwoju technologii medycznych oraz ochrony zdrowia w Polsce – powinna obejmować strategiczne dokumenty rządowe, sektorowe, regionalne dotyczące Dolnego Śląska (również – jeśli istnieją i są dostępne – plany strategiczne przedsiębiorstw związanych z branżą technologii medycznych) oraz ich praktyczne skutki w formie realizowanych programów badawczych oraz/lub programów polityki zdrowotnej, a także zagadnienia priorytetów społecznych związanych z ochroną zdrowia. </w:t>
      </w:r>
    </w:p>
    <w:p w:rsidR="00A740B1" w:rsidRDefault="00A740B1" w:rsidP="00AB3B45">
      <w:pPr>
        <w:spacing w:line="360" w:lineRule="auto"/>
        <w:ind w:left="360" w:firstLine="0"/>
        <w:rPr>
          <w:rFonts w:cs="Arial"/>
          <w:lang w:val="pl-PL"/>
        </w:rPr>
      </w:pPr>
      <w:r>
        <w:rPr>
          <w:rFonts w:cs="Arial"/>
          <w:lang w:val="pl-PL"/>
        </w:rPr>
        <w:t>Analiza obowiązujących aktów prawnych (wspólnotowych i krajowych) związanych z ochroną zdrowia, ze szczególnym uwzględnieniem przepisów prawnych o nie neutralnym znaczeniu dla rozwoju usług w zakresie e-zdrowia (sprzyjających rozwojowi lub hamujących rozwój)</w:t>
      </w:r>
    </w:p>
    <w:p w:rsidR="00A740B1" w:rsidRDefault="00A740B1" w:rsidP="00AB3B45">
      <w:pPr>
        <w:spacing w:line="360" w:lineRule="auto"/>
        <w:ind w:left="360" w:firstLine="0"/>
        <w:rPr>
          <w:rFonts w:cs="Arial"/>
          <w:lang w:val="pl-PL"/>
        </w:rPr>
      </w:pPr>
      <w:r>
        <w:rPr>
          <w:rFonts w:cs="Arial"/>
          <w:lang w:val="pl-PL"/>
        </w:rPr>
        <w:t xml:space="preserve">Analiza możliwości potencjalnych dostawców innowacyjnych rozwiązań w zakresie e-zdrowia  (technologii medycznych) na Dolnym Śląsku: </w:t>
      </w:r>
    </w:p>
    <w:p w:rsidR="0014196D" w:rsidRDefault="00A740B1" w:rsidP="00AB3B45">
      <w:pPr>
        <w:spacing w:line="360" w:lineRule="auto"/>
        <w:ind w:left="360" w:firstLine="0"/>
        <w:rPr>
          <w:rFonts w:cs="Arial"/>
          <w:lang w:val="pl-PL"/>
        </w:rPr>
      </w:pPr>
      <w:r>
        <w:rPr>
          <w:rFonts w:cs="Arial"/>
          <w:lang w:val="pl-PL"/>
        </w:rPr>
        <w:t xml:space="preserve">Analiza potencjału kadrowego dolnośląskich placówek naukowo-badawczych (jednostki akademickie, instytuty branżowe, parki naukowo-technologiczne, centra doskonałości, </w:t>
      </w:r>
    </w:p>
    <w:p w:rsidR="0014196D" w:rsidRDefault="0014196D" w:rsidP="00AB3B45">
      <w:pPr>
        <w:spacing w:line="360" w:lineRule="auto"/>
        <w:ind w:left="360" w:firstLine="0"/>
        <w:rPr>
          <w:rFonts w:cs="Arial"/>
          <w:lang w:val="pl-PL"/>
        </w:rPr>
      </w:pPr>
    </w:p>
    <w:p w:rsidR="0014196D" w:rsidRDefault="0014196D" w:rsidP="00AB3B45">
      <w:pPr>
        <w:spacing w:line="360" w:lineRule="auto"/>
        <w:ind w:left="360" w:firstLine="0"/>
        <w:rPr>
          <w:rFonts w:cs="Arial"/>
          <w:lang w:val="pl-PL"/>
        </w:rPr>
      </w:pPr>
    </w:p>
    <w:p w:rsidR="00A740B1" w:rsidRDefault="00A740B1" w:rsidP="00AB3B45">
      <w:pPr>
        <w:spacing w:line="360" w:lineRule="auto"/>
        <w:ind w:left="360" w:firstLine="0"/>
        <w:rPr>
          <w:rFonts w:cs="Arial"/>
          <w:lang w:val="pl-PL"/>
        </w:rPr>
      </w:pPr>
      <w:r>
        <w:rPr>
          <w:rFonts w:cs="Arial"/>
          <w:lang w:val="pl-PL"/>
        </w:rPr>
        <w:lastRenderedPageBreak/>
        <w:t xml:space="preserve">zaplecza badawcze) zajmujących się działalnością w zakresie e-zdrowia (teleinformatyka, informatyka medyczna, inżynieria biomedyczna).   </w:t>
      </w:r>
    </w:p>
    <w:p w:rsidR="00A740B1" w:rsidRDefault="00A740B1" w:rsidP="00AB3B45">
      <w:pPr>
        <w:spacing w:line="360" w:lineRule="auto"/>
        <w:ind w:left="360" w:firstLine="0"/>
        <w:rPr>
          <w:rFonts w:cs="Arial"/>
          <w:lang w:val="pl-PL"/>
        </w:rPr>
      </w:pPr>
      <w:r>
        <w:rPr>
          <w:rFonts w:cs="Arial"/>
          <w:lang w:val="pl-PL"/>
        </w:rPr>
        <w:t>Analiza oryginalnych osiągnięć naukowo-badawczych w zakresie e-zdrowia na Dolnym Śląsku stwarzających perspektywę wdrożeń.</w:t>
      </w:r>
    </w:p>
    <w:p w:rsidR="00A740B1" w:rsidRDefault="00A740B1" w:rsidP="00AB3B45">
      <w:pPr>
        <w:spacing w:line="360" w:lineRule="auto"/>
        <w:ind w:left="360" w:firstLine="0"/>
        <w:rPr>
          <w:rFonts w:cs="Arial"/>
          <w:lang w:val="pl-PL"/>
        </w:rPr>
      </w:pPr>
      <w:r>
        <w:rPr>
          <w:rFonts w:cs="Arial"/>
          <w:lang w:val="pl-PL"/>
        </w:rPr>
        <w:t>Analiza stanu i prognoz kształcenia na poziomie wyższym w zakresie e-zdrowia (kierunki: Teleinformatyka, Informatyka (spec. Informatyka Medyczna), Inżynieria Biomedyczna (spec. Komputery w Medycynie).</w:t>
      </w:r>
    </w:p>
    <w:p w:rsidR="00A740B1" w:rsidRDefault="00A740B1" w:rsidP="00AB3B45">
      <w:pPr>
        <w:spacing w:line="360" w:lineRule="auto"/>
        <w:ind w:left="360" w:firstLine="0"/>
        <w:rPr>
          <w:rFonts w:cs="Arial"/>
          <w:lang w:val="pl-PL"/>
        </w:rPr>
      </w:pPr>
      <w:r>
        <w:rPr>
          <w:rFonts w:cs="Arial"/>
          <w:lang w:val="pl-PL"/>
        </w:rPr>
        <w:t>Analiza potencjałów innowacyjnych, produktywności, zatrudnienia i perspektyw rozwoju  w przedsiębiorstwach sfery technologii medycznych na Dolnym Śląsku.</w:t>
      </w:r>
    </w:p>
    <w:p w:rsidR="00A740B1" w:rsidRDefault="00A740B1" w:rsidP="00AB3B45">
      <w:pPr>
        <w:spacing w:line="360" w:lineRule="auto"/>
        <w:ind w:left="360" w:firstLine="0"/>
        <w:rPr>
          <w:rFonts w:cs="Arial"/>
          <w:lang w:val="pl-PL"/>
        </w:rPr>
      </w:pPr>
      <w:r>
        <w:rPr>
          <w:rFonts w:cs="Arial"/>
          <w:lang w:val="pl-PL"/>
        </w:rPr>
        <w:t xml:space="preserve">Analiza najważniejszych zagrożeń i problemów zdrowotnych mieszkańców Dolnego Śląska w rozbiciu na subregiony (jednostki administracyjne). </w:t>
      </w:r>
    </w:p>
    <w:p w:rsidR="00A740B1" w:rsidRDefault="00A740B1" w:rsidP="00AB3B45">
      <w:pPr>
        <w:spacing w:line="360" w:lineRule="auto"/>
        <w:ind w:left="360" w:firstLine="0"/>
        <w:rPr>
          <w:rFonts w:cs="Arial"/>
          <w:lang w:val="pl-PL"/>
        </w:rPr>
      </w:pPr>
      <w:r>
        <w:rPr>
          <w:rFonts w:cs="Arial"/>
          <w:lang w:val="pl-PL"/>
        </w:rPr>
        <w:t>Analiza kluczowych potrzeb i sugerowanych priorytetowych kierunków rozwoju  w zakresie profilaktyki, diagnostyki, leczenia i rehabilitacji na Dolnym Śląsku:</w:t>
      </w:r>
    </w:p>
    <w:p w:rsidR="00A740B1" w:rsidRDefault="00A740B1" w:rsidP="00AB3B45">
      <w:pPr>
        <w:spacing w:line="360" w:lineRule="auto"/>
        <w:ind w:left="360" w:firstLine="0"/>
        <w:rPr>
          <w:rFonts w:cs="Arial"/>
          <w:lang w:val="pl-PL"/>
        </w:rPr>
      </w:pPr>
      <w:r>
        <w:rPr>
          <w:rFonts w:cs="Arial"/>
          <w:lang w:val="pl-PL"/>
        </w:rPr>
        <w:t>Wynikających z odczucia społecznego.</w:t>
      </w:r>
    </w:p>
    <w:p w:rsidR="00A740B1" w:rsidRDefault="00A740B1" w:rsidP="00AB3B45">
      <w:pPr>
        <w:spacing w:line="360" w:lineRule="auto"/>
        <w:ind w:left="360" w:firstLine="0"/>
        <w:rPr>
          <w:rFonts w:cs="Arial"/>
          <w:lang w:val="pl-PL"/>
        </w:rPr>
      </w:pPr>
      <w:r>
        <w:rPr>
          <w:rFonts w:cs="Arial"/>
          <w:lang w:val="pl-PL"/>
        </w:rPr>
        <w:t>Według ocen pracowników instytucji świadczących usługi medyczne.</w:t>
      </w:r>
    </w:p>
    <w:p w:rsidR="00A740B1" w:rsidRDefault="00A740B1" w:rsidP="00AB3B45">
      <w:pPr>
        <w:spacing w:line="360" w:lineRule="auto"/>
        <w:ind w:left="360" w:firstLine="0"/>
        <w:rPr>
          <w:rFonts w:cs="Arial"/>
          <w:lang w:val="pl-PL"/>
        </w:rPr>
      </w:pPr>
      <w:r>
        <w:rPr>
          <w:rFonts w:cs="Arial"/>
          <w:lang w:val="pl-PL"/>
        </w:rPr>
        <w:t>Analiza stanu przygotowania mieszkańców, personelu medycznego oraz instytucji sektora opieki zdrowotnej Dolnego Śląska do korzystania z usług e-zdrowia – w miarę możliwości w rozbiciu na regiony (jednostki administracyjne):</w:t>
      </w:r>
    </w:p>
    <w:p w:rsidR="00A740B1" w:rsidRDefault="00A740B1" w:rsidP="00AB3B45">
      <w:pPr>
        <w:spacing w:line="360" w:lineRule="auto"/>
        <w:ind w:left="360" w:firstLine="0"/>
        <w:rPr>
          <w:rFonts w:cs="Arial"/>
          <w:lang w:val="pl-PL"/>
        </w:rPr>
      </w:pPr>
      <w:r>
        <w:rPr>
          <w:rFonts w:cs="Arial"/>
          <w:lang w:val="pl-PL"/>
        </w:rPr>
        <w:t>Ocena poziomu rozwoju społecznego regionu (pod względem wykształcenia, dochodów, świadomości zdrowotnej mieszkańców), ze szczególnym uwzględnieniem oceny skali wykluczenia cyfrowego.</w:t>
      </w:r>
    </w:p>
    <w:p w:rsidR="00A740B1" w:rsidRDefault="00A740B1" w:rsidP="00AB3B45">
      <w:pPr>
        <w:spacing w:line="360" w:lineRule="auto"/>
        <w:ind w:left="360" w:firstLine="0"/>
        <w:rPr>
          <w:rFonts w:cs="Arial"/>
          <w:lang w:val="pl-PL"/>
        </w:rPr>
      </w:pPr>
      <w:r>
        <w:rPr>
          <w:rFonts w:cs="Arial"/>
          <w:lang w:val="pl-PL"/>
        </w:rPr>
        <w:t>Analiza aktualnego stanu komputeryzacji szpitali i placówek lecznictwa otwartego Dolnego Śląska oraz ich wyposażenia w nowoczesną aparaturę diagnostyczno- leczniczą wraz z oceną perspektyw rozwoju komputeryzacji i aparaturowego wyposażenia.</w:t>
      </w:r>
    </w:p>
    <w:p w:rsidR="00A740B1" w:rsidRDefault="00A740B1" w:rsidP="00AB3B45">
      <w:pPr>
        <w:spacing w:line="360" w:lineRule="auto"/>
        <w:ind w:left="360" w:firstLine="0"/>
        <w:rPr>
          <w:rFonts w:cs="Arial"/>
          <w:lang w:val="pl-PL"/>
        </w:rPr>
      </w:pPr>
      <w:r>
        <w:rPr>
          <w:rFonts w:cs="Arial"/>
          <w:lang w:val="pl-PL"/>
        </w:rPr>
        <w:t>Analiza przygotowania personelu medycznego (różnego szczebla) do posługiwania się zaawansowanych narzędziami teleinformatycznych.</w:t>
      </w:r>
    </w:p>
    <w:p w:rsidR="00A740B1" w:rsidRDefault="00A740B1" w:rsidP="00AB3B45">
      <w:pPr>
        <w:pStyle w:val="Nagwek2"/>
        <w:numPr>
          <w:ilvl w:val="0"/>
          <w:numId w:val="25"/>
        </w:numPr>
        <w:rPr>
          <w:lang w:val="pl-PL"/>
        </w:rPr>
      </w:pPr>
      <w:r>
        <w:rPr>
          <w:lang w:val="pl-PL"/>
        </w:rPr>
        <w:t>Obszar e-Commerce</w:t>
      </w:r>
    </w:p>
    <w:p w:rsidR="00A740B1" w:rsidRPr="00AB3B45" w:rsidRDefault="00A740B1" w:rsidP="00AB3B45">
      <w:pPr>
        <w:spacing w:line="360" w:lineRule="auto"/>
        <w:ind w:left="360" w:firstLine="0"/>
        <w:rPr>
          <w:lang w:val="pl-PL"/>
        </w:rPr>
      </w:pPr>
      <w:r w:rsidRPr="00AB3B45">
        <w:rPr>
          <w:lang w:val="pl-PL"/>
        </w:rPr>
        <w:t xml:space="preserve">W obszarze e-Commerce wykonane będą analizy związane z działalnością dużych, średnich i małych przedsiębiorstw, których głównym obszarem działalności jest Dolny Śląsk. Zaproponowano wykonanie czterech analiz: </w:t>
      </w:r>
    </w:p>
    <w:p w:rsidR="0014196D" w:rsidRDefault="0014196D" w:rsidP="00AB3B45">
      <w:pPr>
        <w:spacing w:line="360" w:lineRule="auto"/>
        <w:ind w:left="360" w:firstLine="0"/>
        <w:rPr>
          <w:lang w:val="pl-PL"/>
        </w:rPr>
      </w:pPr>
    </w:p>
    <w:p w:rsidR="00A740B1" w:rsidRDefault="00A740B1" w:rsidP="00AB3B45">
      <w:pPr>
        <w:spacing w:line="360" w:lineRule="auto"/>
        <w:ind w:left="360" w:firstLine="0"/>
        <w:rPr>
          <w:lang w:val="pl-PL"/>
        </w:rPr>
      </w:pPr>
      <w:r>
        <w:rPr>
          <w:lang w:val="pl-PL"/>
        </w:rPr>
        <w:lastRenderedPageBreak/>
        <w:t>Analiza wykorzystania technologii IT w dolnośląskich przedsiębiorstwach wg stanu na koniec 2010 roku wg wielkości przedsiębiorstw i PKD. W opracowaniu będą uwzględnione następujące kwestie: korzystanie z technologii IT przez pracujących i przedsiębiorstwa, wyposażenie przedsiębiorstw w komputery i systemy IT, rodzaje połączeń z Internetem, przedsiębiorstwa posiadające własną stronę internetową.</w:t>
      </w:r>
    </w:p>
    <w:p w:rsidR="00A740B1" w:rsidRDefault="00A740B1" w:rsidP="00AB3B45">
      <w:pPr>
        <w:spacing w:line="360" w:lineRule="auto"/>
        <w:ind w:left="360" w:firstLine="0"/>
        <w:rPr>
          <w:lang w:val="pl-PL"/>
        </w:rPr>
      </w:pPr>
      <w:r>
        <w:rPr>
          <w:lang w:val="pl-PL"/>
        </w:rPr>
        <w:t xml:space="preserve">Analiza wykorzystania technologii IT do </w:t>
      </w:r>
      <w:proofErr w:type="spellStart"/>
      <w:r>
        <w:rPr>
          <w:lang w:val="pl-PL"/>
        </w:rPr>
        <w:t>przesyłu</w:t>
      </w:r>
      <w:proofErr w:type="spellEnd"/>
      <w:r>
        <w:rPr>
          <w:lang w:val="pl-PL"/>
        </w:rPr>
        <w:t xml:space="preserve"> danych między przedsiębiorstwami, wg wielkości przedsiębiorstw i PKD. W opracowaniu zostanie przeprowadzona analiza przedsiębiorstw korzystających z automatycznej wymiany danych z zewnętrznymi systemami IT, przedsiębiorstw prowadzących elektroniczną wymianę informacji dotyczącą zarządzania łańcuchem dostaw, przedsiębiorstw wykorzystujących wewnętrzną automatyczna wymianę danych, przedsiębiorstw korzystających z podpisów elektronicznych. </w:t>
      </w:r>
    </w:p>
    <w:p w:rsidR="00A740B1" w:rsidRDefault="00A740B1" w:rsidP="00AB3B45">
      <w:pPr>
        <w:spacing w:line="360" w:lineRule="auto"/>
        <w:ind w:left="360" w:firstLine="0"/>
        <w:rPr>
          <w:lang w:val="pl-PL"/>
        </w:rPr>
      </w:pPr>
      <w:r>
        <w:rPr>
          <w:lang w:val="pl-PL"/>
        </w:rPr>
        <w:t>Analiza sprzedaży i zakupów prowadzonych przez przedsiębiorstwa przy wykorzystaniu sieci komputerowych. W opracowaniu zostanie wykonana analiza odbiorców usług internetowych oraz przedsiębiorstw prowadzących sprzedaż i zakupy przez sieci komputerowe wg wielkości przedsiębiorstw i PKD, jak również zostaną omówione problemy, korzyści, bariery i ograniczenia wynikające ze sprzedaży elektronicznej. W opracowaniu zostaną również przeanalizowane zamówienia i opłaty wysyłane on-</w:t>
      </w:r>
      <w:proofErr w:type="spellStart"/>
      <w:r>
        <w:rPr>
          <w:lang w:val="pl-PL"/>
        </w:rPr>
        <w:t>line</w:t>
      </w:r>
      <w:proofErr w:type="spellEnd"/>
      <w:r>
        <w:rPr>
          <w:lang w:val="pl-PL"/>
        </w:rPr>
        <w:t xml:space="preserve">. </w:t>
      </w:r>
    </w:p>
    <w:p w:rsidR="00A740B1" w:rsidRDefault="00A740B1" w:rsidP="00AB3B45">
      <w:pPr>
        <w:spacing w:line="360" w:lineRule="auto"/>
        <w:ind w:left="360" w:firstLine="0"/>
        <w:rPr>
          <w:lang w:val="pl-PL"/>
        </w:rPr>
      </w:pPr>
      <w:r>
        <w:rPr>
          <w:lang w:val="pl-PL"/>
        </w:rPr>
        <w:t xml:space="preserve">Analiza wykorzystania technologii IT do kontaktu z innymi organizacjami. Główną kwestią, jaka będzie poruszona w opracowaniu będzie wykorzystanie </w:t>
      </w:r>
      <w:proofErr w:type="spellStart"/>
      <w:r>
        <w:rPr>
          <w:lang w:val="pl-PL"/>
        </w:rPr>
        <w:t>internetu</w:t>
      </w:r>
      <w:proofErr w:type="spellEnd"/>
      <w:r>
        <w:rPr>
          <w:lang w:val="pl-PL"/>
        </w:rPr>
        <w:t xml:space="preserve"> przez przedsiębiorstwa do kontaktu z administracją. </w:t>
      </w:r>
    </w:p>
    <w:p w:rsidR="00A740B1" w:rsidRDefault="00A740B1" w:rsidP="00AB3B45">
      <w:pPr>
        <w:pStyle w:val="Nagwek2"/>
        <w:numPr>
          <w:ilvl w:val="0"/>
          <w:numId w:val="25"/>
        </w:numPr>
        <w:rPr>
          <w:lang w:val="pl-PL"/>
        </w:rPr>
      </w:pPr>
      <w:r>
        <w:rPr>
          <w:lang w:val="pl-PL"/>
        </w:rPr>
        <w:t>Obszar technologie i systemy IT</w:t>
      </w:r>
    </w:p>
    <w:p w:rsidR="0014196D" w:rsidRDefault="00A740B1" w:rsidP="00AB3B45">
      <w:pPr>
        <w:spacing w:line="360" w:lineRule="auto"/>
        <w:ind w:left="360" w:firstLine="0"/>
        <w:rPr>
          <w:rFonts w:cs="Arial"/>
          <w:lang w:val="pl-PL"/>
        </w:rPr>
      </w:pPr>
      <w:r w:rsidRPr="00AB3B45">
        <w:rPr>
          <w:rFonts w:cs="Arial"/>
          <w:lang w:val="pl-PL"/>
        </w:rPr>
        <w:t xml:space="preserve">Zasadniczą cechą społeczeństwa informacyjnego jest zdolność do korzystania jak i kreowania rozmaitych e-usług w codziennym życiu tak zawodowym jak i prywatnym. Aby było możliwe takie działanie konieczne jest umożliwienie społeczeństwu powszechnego dostępu do nowych technologii. W zakresie „Technologie i systemy IT” przeanalizować należy problematykę wykluczenia cyfrowego. Wykluczenie cyfrowe określa swoistego rodzaju podział społeczeństwa na osoby mające dostęp do rozmaitych nowoczesnych form komunikacji a w szczególności mające dostęp do Internetu oraz na osoby pozbawione tej możliwości. Taki stan rzeczy jest konsekwencją szybkiego rozwoju nowoczesnych technologii. Cechą charakterystyczną społeczeństwa szybko </w:t>
      </w:r>
    </w:p>
    <w:p w:rsidR="0014196D" w:rsidRDefault="0014196D" w:rsidP="00AB3B45">
      <w:pPr>
        <w:spacing w:line="360" w:lineRule="auto"/>
        <w:ind w:left="360" w:firstLine="0"/>
        <w:rPr>
          <w:rFonts w:cs="Arial"/>
          <w:lang w:val="pl-PL"/>
        </w:rPr>
      </w:pPr>
    </w:p>
    <w:p w:rsidR="00A740B1" w:rsidRPr="00AB3B45" w:rsidRDefault="00A740B1" w:rsidP="00AB3B45">
      <w:pPr>
        <w:spacing w:line="360" w:lineRule="auto"/>
        <w:ind w:left="360" w:firstLine="0"/>
        <w:rPr>
          <w:rFonts w:cs="Arial"/>
          <w:lang w:val="pl-PL"/>
        </w:rPr>
      </w:pPr>
      <w:r w:rsidRPr="00AB3B45">
        <w:rPr>
          <w:rFonts w:cs="Arial"/>
          <w:lang w:val="pl-PL"/>
        </w:rPr>
        <w:lastRenderedPageBreak/>
        <w:t>rozwijającego się jest konieczność ciągłego dokształcania i pozyskiwania wiedzy. Powszechny dostęp do wiedzy umożliwia Internet. Jednak pamiętać należy, iż wiedza pozyskana w Internecie musi być weryfikowana tak pod kątem wiarygodności jak i pod kątem aktualności. Co raz częściej mówi się o wykluczeniu cyfrowym nie tylko z punktu widzenia możliwości technicznych podłączenia abonenta. W gospodarkach wysokorozwiniętych obserwuje się osoby będące wykluczone cyfrowo dla tego, iż nie są one w stanie używać nowoczesnych narzędzi jakimi jest Internet, komputer czy telefon komórkowy w zakresie przesyłania sms. Wyróżnić należy w tym miejscy kilka obszarów wykluczenia cyfrowego:</w:t>
      </w:r>
    </w:p>
    <w:p w:rsidR="00A740B1" w:rsidRDefault="00A740B1" w:rsidP="00AB3B45">
      <w:pPr>
        <w:spacing w:line="360" w:lineRule="auto"/>
        <w:ind w:left="360" w:firstLine="0"/>
        <w:rPr>
          <w:rFonts w:cs="Arial"/>
          <w:lang w:val="pl-PL"/>
        </w:rPr>
      </w:pPr>
      <w:r>
        <w:rPr>
          <w:rFonts w:cs="Arial"/>
          <w:lang w:val="pl-PL"/>
        </w:rPr>
        <w:t>Niska jakość łączy telekomunikacyjnych. Obszar ten dotyczy głównie małych miejscowości jak również obszarów wiejskich.</w:t>
      </w:r>
    </w:p>
    <w:p w:rsidR="00A740B1" w:rsidRDefault="00A740B1" w:rsidP="00AB3B45">
      <w:pPr>
        <w:spacing w:line="360" w:lineRule="auto"/>
        <w:ind w:left="360" w:firstLine="0"/>
        <w:rPr>
          <w:rFonts w:cs="Arial"/>
          <w:lang w:val="pl-PL"/>
        </w:rPr>
      </w:pPr>
      <w:r>
        <w:rPr>
          <w:rFonts w:cs="Arial"/>
          <w:lang w:val="pl-PL"/>
        </w:rPr>
        <w:t>Koszty sprzętu oraz łączy. Dla mniej zamożnych osób jest to bariera uniemożliwiająca korzystanie Internetu.</w:t>
      </w:r>
    </w:p>
    <w:p w:rsidR="00A740B1" w:rsidRDefault="00A740B1" w:rsidP="00AB3B45">
      <w:pPr>
        <w:spacing w:line="360" w:lineRule="auto"/>
        <w:ind w:left="360" w:firstLine="0"/>
        <w:rPr>
          <w:rFonts w:cs="Arial"/>
          <w:lang w:val="pl-PL"/>
        </w:rPr>
      </w:pPr>
      <w:r>
        <w:rPr>
          <w:rFonts w:cs="Arial"/>
          <w:lang w:val="pl-PL"/>
        </w:rPr>
        <w:t>Brak umiejętności posługiwania się komputerem przez osoby starsze.</w:t>
      </w:r>
    </w:p>
    <w:p w:rsidR="00A740B1" w:rsidRDefault="00A740B1" w:rsidP="00AB3B45">
      <w:pPr>
        <w:spacing w:line="360" w:lineRule="auto"/>
        <w:ind w:left="360" w:firstLine="0"/>
        <w:rPr>
          <w:rFonts w:cs="Arial"/>
          <w:lang w:val="pl-PL"/>
        </w:rPr>
      </w:pPr>
      <w:r>
        <w:rPr>
          <w:rFonts w:cs="Arial"/>
          <w:lang w:val="pl-PL"/>
        </w:rPr>
        <w:t xml:space="preserve">Różnego rodzaju niepełnosprawność uniemożliwiająca czy utrudniająca korzystanie z Internetu. </w:t>
      </w:r>
    </w:p>
    <w:p w:rsidR="00A740B1" w:rsidRPr="00AB3B45" w:rsidRDefault="00A740B1" w:rsidP="00AB3B45">
      <w:pPr>
        <w:spacing w:line="360" w:lineRule="auto"/>
        <w:ind w:left="360" w:firstLine="0"/>
        <w:rPr>
          <w:rFonts w:cs="Arial"/>
          <w:lang w:val="pl-PL"/>
        </w:rPr>
      </w:pPr>
      <w:r w:rsidRPr="00AB3B45">
        <w:rPr>
          <w:rFonts w:cs="Arial"/>
          <w:lang w:val="pl-PL"/>
        </w:rPr>
        <w:t>Celem analizy będzie zbadanie, w jakim stopniu wykluczenie cyfrowe scharakteryzowane powyżej dotyczy województwa Dolnośląskiego.</w:t>
      </w:r>
    </w:p>
    <w:p w:rsidR="00E35829" w:rsidRPr="00A740B1" w:rsidRDefault="00E35829" w:rsidP="00AB3B45">
      <w:pPr>
        <w:ind w:left="567" w:firstLine="0"/>
        <w:rPr>
          <w:lang w:val="pl-PL"/>
        </w:rPr>
      </w:pPr>
    </w:p>
    <w:sectPr w:rsidR="00E35829" w:rsidRPr="00A740B1" w:rsidSect="0014196D">
      <w:headerReference w:type="even" r:id="rId8"/>
      <w:headerReference w:type="default" r:id="rId9"/>
      <w:footerReference w:type="even" r:id="rId10"/>
      <w:footerReference w:type="default" r:id="rId11"/>
      <w:headerReference w:type="first" r:id="rId12"/>
      <w:footerReference w:type="first" r:id="rId13"/>
      <w:pgSz w:w="11906" w:h="16838"/>
      <w:pgMar w:top="215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EA6" w:rsidRDefault="00C33EA6" w:rsidP="005E0221">
      <w:pPr>
        <w:spacing w:line="240" w:lineRule="auto"/>
      </w:pPr>
      <w:r>
        <w:separator/>
      </w:r>
    </w:p>
  </w:endnote>
  <w:endnote w:type="continuationSeparator" w:id="0">
    <w:p w:rsidR="00C33EA6" w:rsidRDefault="00C33EA6" w:rsidP="005E02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1" w:rsidRDefault="00126D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1" w:rsidRDefault="00126D2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1" w:rsidRDefault="00126D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EA6" w:rsidRDefault="00C33EA6" w:rsidP="005E0221">
      <w:pPr>
        <w:spacing w:line="240" w:lineRule="auto"/>
      </w:pPr>
      <w:r>
        <w:separator/>
      </w:r>
    </w:p>
  </w:footnote>
  <w:footnote w:type="continuationSeparator" w:id="0">
    <w:p w:rsidR="00C33EA6" w:rsidRDefault="00C33EA6" w:rsidP="005E022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1" w:rsidRDefault="00126D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877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2268"/>
      <w:gridCol w:w="1843"/>
      <w:gridCol w:w="2007"/>
    </w:tblGrid>
    <w:tr w:rsidR="005E0221" w:rsidTr="00651CDD">
      <w:tc>
        <w:tcPr>
          <w:tcW w:w="2660" w:type="dxa"/>
          <w:vAlign w:val="center"/>
        </w:tcPr>
        <w:p w:rsidR="005E0221" w:rsidRDefault="005E0221" w:rsidP="005E0221">
          <w:pPr>
            <w:pStyle w:val="Nagwek"/>
            <w:ind w:firstLine="57"/>
            <w:jc w:val="right"/>
            <w:rPr>
              <w:noProof/>
              <w:lang w:eastAsia="pl-PL"/>
            </w:rPr>
          </w:pPr>
          <w:r>
            <w:rPr>
              <w:noProof/>
              <w:lang w:val="pl-PL" w:eastAsia="pl-PL"/>
            </w:rPr>
            <w:drawing>
              <wp:inline distT="0" distB="0" distL="0" distR="0" wp14:anchorId="0E7CFF34" wp14:editId="6C5733DF">
                <wp:extent cx="1648800" cy="799200"/>
                <wp:effectExtent l="0" t="0" r="8890" b="1270"/>
                <wp:docPr id="260" name="Obraz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itał ludzki.jpg"/>
                        <pic:cNvPicPr/>
                      </pic:nvPicPr>
                      <pic:blipFill>
                        <a:blip r:embed="rId1">
                          <a:extLst>
                            <a:ext uri="{28A0092B-C50C-407E-A947-70E740481C1C}">
                              <a14:useLocalDpi xmlns:a14="http://schemas.microsoft.com/office/drawing/2010/main" val="0"/>
                            </a:ext>
                          </a:extLst>
                        </a:blip>
                        <a:stretch>
                          <a:fillRect/>
                        </a:stretch>
                      </pic:blipFill>
                      <pic:spPr>
                        <a:xfrm>
                          <a:off x="0" y="0"/>
                          <a:ext cx="1648800" cy="799200"/>
                        </a:xfrm>
                        <a:prstGeom prst="rect">
                          <a:avLst/>
                        </a:prstGeom>
                      </pic:spPr>
                    </pic:pic>
                  </a:graphicData>
                </a:graphic>
              </wp:inline>
            </w:drawing>
          </w:r>
        </w:p>
      </w:tc>
      <w:tc>
        <w:tcPr>
          <w:tcW w:w="2268" w:type="dxa"/>
          <w:vAlign w:val="center"/>
        </w:tcPr>
        <w:p w:rsidR="005E0221" w:rsidRDefault="005E0221" w:rsidP="005E0221">
          <w:pPr>
            <w:pStyle w:val="Nagwek"/>
            <w:ind w:firstLine="57"/>
            <w:jc w:val="right"/>
            <w:rPr>
              <w:noProof/>
              <w:lang w:eastAsia="pl-PL"/>
            </w:rPr>
          </w:pPr>
          <w:r>
            <w:rPr>
              <w:noProof/>
              <w:lang w:val="pl-PL" w:eastAsia="pl-PL"/>
            </w:rPr>
            <w:drawing>
              <wp:inline distT="0" distB="0" distL="0" distR="0" wp14:anchorId="686DE4E0" wp14:editId="5AF250BF">
                <wp:extent cx="1256400" cy="266400"/>
                <wp:effectExtent l="0" t="0" r="1270" b="635"/>
                <wp:docPr id="261" name="Obraz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6400" cy="266400"/>
                        </a:xfrm>
                        <a:prstGeom prst="rect">
                          <a:avLst/>
                        </a:prstGeom>
                      </pic:spPr>
                    </pic:pic>
                  </a:graphicData>
                </a:graphic>
              </wp:inline>
            </w:drawing>
          </w:r>
        </w:p>
      </w:tc>
      <w:tc>
        <w:tcPr>
          <w:tcW w:w="1843" w:type="dxa"/>
          <w:vAlign w:val="center"/>
        </w:tcPr>
        <w:p w:rsidR="005E0221" w:rsidRDefault="005E0221" w:rsidP="005E0221">
          <w:pPr>
            <w:pStyle w:val="Nagwek"/>
            <w:ind w:firstLine="57"/>
            <w:jc w:val="right"/>
            <w:rPr>
              <w:noProof/>
              <w:lang w:eastAsia="pl-PL"/>
            </w:rPr>
          </w:pPr>
          <w:r>
            <w:rPr>
              <w:noProof/>
              <w:lang w:val="pl-PL" w:eastAsia="pl-PL"/>
            </w:rPr>
            <w:drawing>
              <wp:inline distT="0" distB="0" distL="0" distR="0" wp14:anchorId="1D109464" wp14:editId="2019947A">
                <wp:extent cx="882000" cy="324000"/>
                <wp:effectExtent l="0" t="0" r="0" b="0"/>
                <wp:docPr id="262" name="Obraz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ny Śląsk - logotyp, kolor (jpg-zip).jpg"/>
                        <pic:cNvPicPr/>
                      </pic:nvPicPr>
                      <pic:blipFill>
                        <a:blip r:embed="rId3">
                          <a:extLst>
                            <a:ext uri="{28A0092B-C50C-407E-A947-70E740481C1C}">
                              <a14:useLocalDpi xmlns:a14="http://schemas.microsoft.com/office/drawing/2010/main" val="0"/>
                            </a:ext>
                          </a:extLst>
                        </a:blip>
                        <a:stretch>
                          <a:fillRect/>
                        </a:stretch>
                      </pic:blipFill>
                      <pic:spPr>
                        <a:xfrm>
                          <a:off x="0" y="0"/>
                          <a:ext cx="882000" cy="324000"/>
                        </a:xfrm>
                        <a:prstGeom prst="rect">
                          <a:avLst/>
                        </a:prstGeom>
                      </pic:spPr>
                    </pic:pic>
                  </a:graphicData>
                </a:graphic>
              </wp:inline>
            </w:drawing>
          </w:r>
        </w:p>
      </w:tc>
      <w:tc>
        <w:tcPr>
          <w:tcW w:w="2007" w:type="dxa"/>
          <w:vAlign w:val="center"/>
        </w:tcPr>
        <w:p w:rsidR="005E0221" w:rsidRDefault="005E0221" w:rsidP="005E0221">
          <w:pPr>
            <w:pStyle w:val="Nagwek"/>
            <w:ind w:firstLine="57"/>
            <w:jc w:val="right"/>
            <w:rPr>
              <w:noProof/>
              <w:lang w:eastAsia="pl-PL"/>
            </w:rPr>
          </w:pPr>
          <w:r>
            <w:rPr>
              <w:noProof/>
              <w:lang w:val="pl-PL" w:eastAsia="pl-PL"/>
            </w:rPr>
            <w:drawing>
              <wp:inline distT="0" distB="0" distL="0" distR="0" wp14:anchorId="1061BF20" wp14:editId="10EDE7F3">
                <wp:extent cx="1076400" cy="241200"/>
                <wp:effectExtent l="0" t="0" r="0" b="6985"/>
                <wp:docPr id="263" name="Obraz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400" cy="241200"/>
                        </a:xfrm>
                        <a:prstGeom prst="rect">
                          <a:avLst/>
                        </a:prstGeom>
                      </pic:spPr>
                    </pic:pic>
                  </a:graphicData>
                </a:graphic>
              </wp:inline>
            </w:drawing>
          </w:r>
        </w:p>
      </w:tc>
    </w:tr>
  </w:tbl>
  <w:p w:rsidR="0014196D" w:rsidRDefault="005E0221" w:rsidP="00651CDD">
    <w:pPr>
      <w:pStyle w:val="Nagwek"/>
      <w:ind w:firstLine="0"/>
      <w:rPr>
        <w:i/>
        <w:sz w:val="18"/>
        <w:lang w:val="pl-PL"/>
      </w:rPr>
    </w:pPr>
    <w:r w:rsidRPr="00126D21">
      <w:rPr>
        <w:sz w:val="18"/>
        <w:lang w:val="pl-PL"/>
      </w:rPr>
      <w:t xml:space="preserve">Załącznik nr 1 do ogłoszenia konkursowego na opracowanie </w:t>
    </w:r>
    <w:r w:rsidRPr="00126D21">
      <w:rPr>
        <w:i/>
        <w:sz w:val="18"/>
        <w:lang w:val="pl-PL"/>
      </w:rPr>
      <w:t xml:space="preserve">Diagnozy w zakresie społeczeństwa informacyjnego </w:t>
    </w:r>
    <w:r w:rsidRPr="00126D21">
      <w:rPr>
        <w:sz w:val="18"/>
        <w:lang w:val="pl-PL"/>
      </w:rPr>
      <w:t xml:space="preserve">w ramach projektu </w:t>
    </w:r>
    <w:r w:rsidRPr="00126D21">
      <w:rPr>
        <w:i/>
        <w:sz w:val="18"/>
        <w:lang w:val="pl-PL"/>
      </w:rPr>
      <w:t>Strategia Rozwoju Społeczeństwa Informacyjnego na Dolnym Śląsku do Roku 2020</w:t>
    </w:r>
  </w:p>
  <w:p w:rsidR="00126D21" w:rsidRPr="00126D21" w:rsidRDefault="00126D21" w:rsidP="00651CDD">
    <w:pPr>
      <w:pStyle w:val="Nagwek"/>
      <w:ind w:firstLine="0"/>
      <w:rPr>
        <w:i/>
        <w:sz w:val="18"/>
        <w:lang w:val="pl-PL"/>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D21" w:rsidRDefault="00126D2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2C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3C1B79"/>
    <w:multiLevelType w:val="hybridMultilevel"/>
    <w:tmpl w:val="3000E2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D053C2F"/>
    <w:multiLevelType w:val="hybridMultilevel"/>
    <w:tmpl w:val="4C024792"/>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13439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210270C"/>
    <w:multiLevelType w:val="hybridMultilevel"/>
    <w:tmpl w:val="62921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1B11E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245D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321C6F"/>
    <w:multiLevelType w:val="hybridMultilevel"/>
    <w:tmpl w:val="0E0EAF94"/>
    <w:lvl w:ilvl="0" w:tplc="0415000F">
      <w:start w:val="1"/>
      <w:numFmt w:val="decimal"/>
      <w:lvlText w:val="%1."/>
      <w:lvlJc w:val="left"/>
      <w:pPr>
        <w:tabs>
          <w:tab w:val="num" w:pos="780"/>
        </w:tabs>
        <w:ind w:left="780" w:hanging="360"/>
      </w:pPr>
    </w:lvl>
    <w:lvl w:ilvl="1" w:tplc="04150001">
      <w:start w:val="1"/>
      <w:numFmt w:val="bullet"/>
      <w:lvlText w:val=""/>
      <w:lvlJc w:val="left"/>
      <w:pPr>
        <w:tabs>
          <w:tab w:val="num" w:pos="1500"/>
        </w:tabs>
        <w:ind w:left="1500" w:hanging="360"/>
      </w:pPr>
      <w:rPr>
        <w:rFonts w:ascii="Symbol" w:hAnsi="Symbol" w:hint="default"/>
      </w:r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8">
    <w:nsid w:val="2420062F"/>
    <w:multiLevelType w:val="hybridMultilevel"/>
    <w:tmpl w:val="ED9061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FC0111"/>
    <w:multiLevelType w:val="hybridMultilevel"/>
    <w:tmpl w:val="21DE87D0"/>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9BA45D5"/>
    <w:multiLevelType w:val="hybridMultilevel"/>
    <w:tmpl w:val="62C0F0D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A5878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D7121B"/>
    <w:multiLevelType w:val="hybridMultilevel"/>
    <w:tmpl w:val="9F2E2FDC"/>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40816553"/>
    <w:multiLevelType w:val="hybridMultilevel"/>
    <w:tmpl w:val="CB5AF5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2AE5558"/>
    <w:multiLevelType w:val="hybridMultilevel"/>
    <w:tmpl w:val="E8E43494"/>
    <w:lvl w:ilvl="0" w:tplc="5412906E">
      <w:start w:val="1"/>
      <w:numFmt w:val="bullet"/>
      <w:lvlText w:val=""/>
      <w:lvlJc w:val="left"/>
      <w:pPr>
        <w:tabs>
          <w:tab w:val="num" w:pos="283"/>
        </w:tabs>
        <w:ind w:left="283" w:hanging="283"/>
      </w:pPr>
      <w:rPr>
        <w:rFonts w:ascii="Symbol" w:hAnsi="Symbol" w:hint="default"/>
      </w:rPr>
    </w:lvl>
    <w:lvl w:ilvl="1" w:tplc="04150003">
      <w:start w:val="1"/>
      <w:numFmt w:val="bullet"/>
      <w:lvlText w:val="o"/>
      <w:lvlJc w:val="left"/>
      <w:pPr>
        <w:tabs>
          <w:tab w:val="num" w:pos="873"/>
        </w:tabs>
        <w:ind w:left="873" w:hanging="360"/>
      </w:pPr>
      <w:rPr>
        <w:rFonts w:ascii="Courier New" w:hAnsi="Courier New" w:cs="Courier New" w:hint="default"/>
      </w:rPr>
    </w:lvl>
    <w:lvl w:ilvl="2" w:tplc="04150005">
      <w:start w:val="1"/>
      <w:numFmt w:val="bullet"/>
      <w:lvlText w:val=""/>
      <w:lvlJc w:val="left"/>
      <w:pPr>
        <w:tabs>
          <w:tab w:val="num" w:pos="1593"/>
        </w:tabs>
        <w:ind w:left="1593" w:hanging="360"/>
      </w:pPr>
      <w:rPr>
        <w:rFonts w:ascii="Wingdings" w:hAnsi="Wingdings" w:hint="default"/>
      </w:rPr>
    </w:lvl>
    <w:lvl w:ilvl="3" w:tplc="04150001">
      <w:start w:val="1"/>
      <w:numFmt w:val="bullet"/>
      <w:lvlText w:val=""/>
      <w:lvlJc w:val="left"/>
      <w:pPr>
        <w:tabs>
          <w:tab w:val="num" w:pos="2313"/>
        </w:tabs>
        <w:ind w:left="2313" w:hanging="360"/>
      </w:pPr>
      <w:rPr>
        <w:rFonts w:ascii="Symbol" w:hAnsi="Symbol" w:hint="default"/>
      </w:rPr>
    </w:lvl>
    <w:lvl w:ilvl="4" w:tplc="04150003">
      <w:start w:val="1"/>
      <w:numFmt w:val="bullet"/>
      <w:lvlText w:val="o"/>
      <w:lvlJc w:val="left"/>
      <w:pPr>
        <w:tabs>
          <w:tab w:val="num" w:pos="3033"/>
        </w:tabs>
        <w:ind w:left="3033" w:hanging="360"/>
      </w:pPr>
      <w:rPr>
        <w:rFonts w:ascii="Courier New" w:hAnsi="Courier New" w:cs="Courier New" w:hint="default"/>
      </w:rPr>
    </w:lvl>
    <w:lvl w:ilvl="5" w:tplc="04150005">
      <w:start w:val="1"/>
      <w:numFmt w:val="bullet"/>
      <w:lvlText w:val=""/>
      <w:lvlJc w:val="left"/>
      <w:pPr>
        <w:tabs>
          <w:tab w:val="num" w:pos="3753"/>
        </w:tabs>
        <w:ind w:left="3753" w:hanging="360"/>
      </w:pPr>
      <w:rPr>
        <w:rFonts w:ascii="Wingdings" w:hAnsi="Wingdings" w:hint="default"/>
      </w:rPr>
    </w:lvl>
    <w:lvl w:ilvl="6" w:tplc="04150001">
      <w:start w:val="1"/>
      <w:numFmt w:val="bullet"/>
      <w:lvlText w:val=""/>
      <w:lvlJc w:val="left"/>
      <w:pPr>
        <w:tabs>
          <w:tab w:val="num" w:pos="4473"/>
        </w:tabs>
        <w:ind w:left="4473" w:hanging="360"/>
      </w:pPr>
      <w:rPr>
        <w:rFonts w:ascii="Symbol" w:hAnsi="Symbol" w:hint="default"/>
      </w:rPr>
    </w:lvl>
    <w:lvl w:ilvl="7" w:tplc="04150003">
      <w:start w:val="1"/>
      <w:numFmt w:val="bullet"/>
      <w:lvlText w:val="o"/>
      <w:lvlJc w:val="left"/>
      <w:pPr>
        <w:tabs>
          <w:tab w:val="num" w:pos="5193"/>
        </w:tabs>
        <w:ind w:left="5193" w:hanging="360"/>
      </w:pPr>
      <w:rPr>
        <w:rFonts w:ascii="Courier New" w:hAnsi="Courier New" w:cs="Courier New" w:hint="default"/>
      </w:rPr>
    </w:lvl>
    <w:lvl w:ilvl="8" w:tplc="04150005">
      <w:start w:val="1"/>
      <w:numFmt w:val="bullet"/>
      <w:lvlText w:val=""/>
      <w:lvlJc w:val="left"/>
      <w:pPr>
        <w:tabs>
          <w:tab w:val="num" w:pos="5913"/>
        </w:tabs>
        <w:ind w:left="5913" w:hanging="360"/>
      </w:pPr>
      <w:rPr>
        <w:rFonts w:ascii="Wingdings" w:hAnsi="Wingdings" w:hint="default"/>
      </w:rPr>
    </w:lvl>
  </w:abstractNum>
  <w:abstractNum w:abstractNumId="15">
    <w:nsid w:val="4D840E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F75C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E4960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27075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6C318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BB37E7"/>
    <w:multiLevelType w:val="hybridMultilevel"/>
    <w:tmpl w:val="C51EB55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7BE3168E"/>
    <w:multiLevelType w:val="hybridMultilevel"/>
    <w:tmpl w:val="D7D0D6D0"/>
    <w:lvl w:ilvl="0" w:tplc="A14C61D0">
      <w:start w:val="1"/>
      <w:numFmt w:val="bullet"/>
      <w:lvlText w:val=""/>
      <w:lvlJc w:val="left"/>
      <w:pPr>
        <w:tabs>
          <w:tab w:val="num" w:pos="927"/>
        </w:tabs>
        <w:ind w:left="927" w:hanging="360"/>
      </w:pPr>
      <w:rPr>
        <w:rFonts w:ascii="Symbol" w:hAnsi="Symbol"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hint="default"/>
      </w:rPr>
    </w:lvl>
    <w:lvl w:ilvl="3" w:tplc="04150001">
      <w:start w:val="1"/>
      <w:numFmt w:val="bullet"/>
      <w:lvlText w:val=""/>
      <w:lvlJc w:val="left"/>
      <w:pPr>
        <w:tabs>
          <w:tab w:val="num" w:pos="3087"/>
        </w:tabs>
        <w:ind w:left="3087" w:hanging="360"/>
      </w:pPr>
      <w:rPr>
        <w:rFonts w:ascii="Symbol" w:hAnsi="Symbol" w:hint="default"/>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hint="default"/>
      </w:rPr>
    </w:lvl>
    <w:lvl w:ilvl="6" w:tplc="04150001">
      <w:start w:val="1"/>
      <w:numFmt w:val="bullet"/>
      <w:lvlText w:val=""/>
      <w:lvlJc w:val="left"/>
      <w:pPr>
        <w:tabs>
          <w:tab w:val="num" w:pos="5247"/>
        </w:tabs>
        <w:ind w:left="5247" w:hanging="360"/>
      </w:pPr>
      <w:rPr>
        <w:rFonts w:ascii="Symbol" w:hAnsi="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hint="default"/>
      </w:rPr>
    </w:lvl>
  </w:abstractNum>
  <w:abstractNum w:abstractNumId="22">
    <w:nsid w:val="7CBD2674"/>
    <w:multiLevelType w:val="hybridMultilevel"/>
    <w:tmpl w:val="E6BA2A56"/>
    <w:lvl w:ilvl="0" w:tplc="04150001">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4"/>
  </w:num>
  <w:num w:numId="14">
    <w:abstractNumId w:val="16"/>
  </w:num>
  <w:num w:numId="15">
    <w:abstractNumId w:val="6"/>
  </w:num>
  <w:num w:numId="16">
    <w:abstractNumId w:val="18"/>
  </w:num>
  <w:num w:numId="17">
    <w:abstractNumId w:val="0"/>
  </w:num>
  <w:num w:numId="18">
    <w:abstractNumId w:val="15"/>
  </w:num>
  <w:num w:numId="19">
    <w:abstractNumId w:val="5"/>
  </w:num>
  <w:num w:numId="20">
    <w:abstractNumId w:val="19"/>
  </w:num>
  <w:num w:numId="21">
    <w:abstractNumId w:val="11"/>
  </w:num>
  <w:num w:numId="22">
    <w:abstractNumId w:val="17"/>
  </w:num>
  <w:num w:numId="23">
    <w:abstractNumId w:val="3"/>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B1"/>
    <w:rsid w:val="00126D21"/>
    <w:rsid w:val="0014196D"/>
    <w:rsid w:val="00525643"/>
    <w:rsid w:val="005E0221"/>
    <w:rsid w:val="0065168A"/>
    <w:rsid w:val="00651CDD"/>
    <w:rsid w:val="0066024A"/>
    <w:rsid w:val="008A2152"/>
    <w:rsid w:val="00A740B1"/>
    <w:rsid w:val="00AB3B45"/>
    <w:rsid w:val="00C31275"/>
    <w:rsid w:val="00C33EA6"/>
    <w:rsid w:val="00D257E6"/>
    <w:rsid w:val="00E35829"/>
    <w:rsid w:val="00EE1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0B1"/>
    <w:pPr>
      <w:spacing w:after="0"/>
      <w:ind w:firstLine="567"/>
      <w:jc w:val="both"/>
    </w:pPr>
    <w:rPr>
      <w:rFonts w:ascii="Arial" w:eastAsia="Times New Roman" w:hAnsi="Arial" w:cs="Times New Roman"/>
      <w:lang w:val="en-US"/>
    </w:rPr>
  </w:style>
  <w:style w:type="paragraph" w:styleId="Nagwek1">
    <w:name w:val="heading 1"/>
    <w:basedOn w:val="Normalny"/>
    <w:next w:val="Normalny"/>
    <w:link w:val="Nagwek1Znak"/>
    <w:qFormat/>
    <w:rsid w:val="00A740B1"/>
    <w:pPr>
      <w:keepNext/>
      <w:spacing w:before="240" w:after="60"/>
      <w:outlineLvl w:val="0"/>
    </w:pPr>
    <w:rPr>
      <w:rFonts w:cs="Arial"/>
      <w:b/>
      <w:bCs/>
      <w:kern w:val="32"/>
      <w:sz w:val="32"/>
      <w:szCs w:val="32"/>
    </w:rPr>
  </w:style>
  <w:style w:type="paragraph" w:styleId="Nagwek2">
    <w:name w:val="heading 2"/>
    <w:basedOn w:val="Normalny"/>
    <w:next w:val="Normalny"/>
    <w:link w:val="Nagwek2Znak"/>
    <w:unhideWhenUsed/>
    <w:qFormat/>
    <w:rsid w:val="00A740B1"/>
    <w:pPr>
      <w:keepNext/>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40B1"/>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A740B1"/>
    <w:rPr>
      <w:rFonts w:ascii="Arial" w:eastAsia="Times New Roman" w:hAnsi="Arial" w:cs="Arial"/>
      <w:b/>
      <w:bCs/>
      <w:i/>
      <w:iCs/>
      <w:sz w:val="28"/>
      <w:szCs w:val="28"/>
      <w:lang w:val="en-US"/>
    </w:rPr>
  </w:style>
  <w:style w:type="paragraph" w:styleId="Akapitzlist">
    <w:name w:val="List Paragraph"/>
    <w:basedOn w:val="Normalny"/>
    <w:uiPriority w:val="34"/>
    <w:qFormat/>
    <w:rsid w:val="00AB3B45"/>
    <w:pPr>
      <w:ind w:left="720"/>
      <w:contextualSpacing/>
    </w:pPr>
  </w:style>
  <w:style w:type="paragraph" w:styleId="Nagwek">
    <w:name w:val="header"/>
    <w:basedOn w:val="Normalny"/>
    <w:link w:val="NagwekZnak"/>
    <w:unhideWhenUsed/>
    <w:rsid w:val="005E0221"/>
    <w:pPr>
      <w:tabs>
        <w:tab w:val="center" w:pos="4536"/>
        <w:tab w:val="right" w:pos="9072"/>
      </w:tabs>
      <w:spacing w:line="240" w:lineRule="auto"/>
    </w:pPr>
  </w:style>
  <w:style w:type="character" w:customStyle="1" w:styleId="NagwekZnak">
    <w:name w:val="Nagłówek Znak"/>
    <w:basedOn w:val="Domylnaczcionkaakapitu"/>
    <w:link w:val="Nagwek"/>
    <w:rsid w:val="005E0221"/>
    <w:rPr>
      <w:rFonts w:ascii="Arial" w:eastAsia="Times New Roman" w:hAnsi="Arial" w:cs="Times New Roman"/>
      <w:lang w:val="en-US"/>
    </w:rPr>
  </w:style>
  <w:style w:type="paragraph" w:styleId="Stopka">
    <w:name w:val="footer"/>
    <w:basedOn w:val="Normalny"/>
    <w:link w:val="StopkaZnak"/>
    <w:uiPriority w:val="99"/>
    <w:unhideWhenUsed/>
    <w:rsid w:val="005E0221"/>
    <w:pPr>
      <w:tabs>
        <w:tab w:val="center" w:pos="4536"/>
        <w:tab w:val="right" w:pos="9072"/>
      </w:tabs>
      <w:spacing w:line="240" w:lineRule="auto"/>
    </w:pPr>
  </w:style>
  <w:style w:type="character" w:customStyle="1" w:styleId="StopkaZnak">
    <w:name w:val="Stopka Znak"/>
    <w:basedOn w:val="Domylnaczcionkaakapitu"/>
    <w:link w:val="Stopka"/>
    <w:uiPriority w:val="99"/>
    <w:rsid w:val="005E0221"/>
    <w:rPr>
      <w:rFonts w:ascii="Arial" w:eastAsia="Times New Roman" w:hAnsi="Arial" w:cs="Times New Roman"/>
      <w:lang w:val="en-US"/>
    </w:rPr>
  </w:style>
  <w:style w:type="table" w:styleId="Tabela-Siatka">
    <w:name w:val="Table Grid"/>
    <w:basedOn w:val="Standardowy"/>
    <w:uiPriority w:val="59"/>
    <w:rsid w:val="005E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02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22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0B1"/>
    <w:pPr>
      <w:spacing w:after="0"/>
      <w:ind w:firstLine="567"/>
      <w:jc w:val="both"/>
    </w:pPr>
    <w:rPr>
      <w:rFonts w:ascii="Arial" w:eastAsia="Times New Roman" w:hAnsi="Arial" w:cs="Times New Roman"/>
      <w:lang w:val="en-US"/>
    </w:rPr>
  </w:style>
  <w:style w:type="paragraph" w:styleId="Nagwek1">
    <w:name w:val="heading 1"/>
    <w:basedOn w:val="Normalny"/>
    <w:next w:val="Normalny"/>
    <w:link w:val="Nagwek1Znak"/>
    <w:qFormat/>
    <w:rsid w:val="00A740B1"/>
    <w:pPr>
      <w:keepNext/>
      <w:spacing w:before="240" w:after="60"/>
      <w:outlineLvl w:val="0"/>
    </w:pPr>
    <w:rPr>
      <w:rFonts w:cs="Arial"/>
      <w:b/>
      <w:bCs/>
      <w:kern w:val="32"/>
      <w:sz w:val="32"/>
      <w:szCs w:val="32"/>
    </w:rPr>
  </w:style>
  <w:style w:type="paragraph" w:styleId="Nagwek2">
    <w:name w:val="heading 2"/>
    <w:basedOn w:val="Normalny"/>
    <w:next w:val="Normalny"/>
    <w:link w:val="Nagwek2Znak"/>
    <w:unhideWhenUsed/>
    <w:qFormat/>
    <w:rsid w:val="00A740B1"/>
    <w:pPr>
      <w:keepNext/>
      <w:spacing w:before="240" w:after="60"/>
      <w:outlineLvl w:val="1"/>
    </w:pPr>
    <w:rPr>
      <w:rFonts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740B1"/>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A740B1"/>
    <w:rPr>
      <w:rFonts w:ascii="Arial" w:eastAsia="Times New Roman" w:hAnsi="Arial" w:cs="Arial"/>
      <w:b/>
      <w:bCs/>
      <w:i/>
      <w:iCs/>
      <w:sz w:val="28"/>
      <w:szCs w:val="28"/>
      <w:lang w:val="en-US"/>
    </w:rPr>
  </w:style>
  <w:style w:type="paragraph" w:styleId="Akapitzlist">
    <w:name w:val="List Paragraph"/>
    <w:basedOn w:val="Normalny"/>
    <w:uiPriority w:val="34"/>
    <w:qFormat/>
    <w:rsid w:val="00AB3B45"/>
    <w:pPr>
      <w:ind w:left="720"/>
      <w:contextualSpacing/>
    </w:pPr>
  </w:style>
  <w:style w:type="paragraph" w:styleId="Nagwek">
    <w:name w:val="header"/>
    <w:basedOn w:val="Normalny"/>
    <w:link w:val="NagwekZnak"/>
    <w:unhideWhenUsed/>
    <w:rsid w:val="005E0221"/>
    <w:pPr>
      <w:tabs>
        <w:tab w:val="center" w:pos="4536"/>
        <w:tab w:val="right" w:pos="9072"/>
      </w:tabs>
      <w:spacing w:line="240" w:lineRule="auto"/>
    </w:pPr>
  </w:style>
  <w:style w:type="character" w:customStyle="1" w:styleId="NagwekZnak">
    <w:name w:val="Nagłówek Znak"/>
    <w:basedOn w:val="Domylnaczcionkaakapitu"/>
    <w:link w:val="Nagwek"/>
    <w:rsid w:val="005E0221"/>
    <w:rPr>
      <w:rFonts w:ascii="Arial" w:eastAsia="Times New Roman" w:hAnsi="Arial" w:cs="Times New Roman"/>
      <w:lang w:val="en-US"/>
    </w:rPr>
  </w:style>
  <w:style w:type="paragraph" w:styleId="Stopka">
    <w:name w:val="footer"/>
    <w:basedOn w:val="Normalny"/>
    <w:link w:val="StopkaZnak"/>
    <w:uiPriority w:val="99"/>
    <w:unhideWhenUsed/>
    <w:rsid w:val="005E0221"/>
    <w:pPr>
      <w:tabs>
        <w:tab w:val="center" w:pos="4536"/>
        <w:tab w:val="right" w:pos="9072"/>
      </w:tabs>
      <w:spacing w:line="240" w:lineRule="auto"/>
    </w:pPr>
  </w:style>
  <w:style w:type="character" w:customStyle="1" w:styleId="StopkaZnak">
    <w:name w:val="Stopka Znak"/>
    <w:basedOn w:val="Domylnaczcionkaakapitu"/>
    <w:link w:val="Stopka"/>
    <w:uiPriority w:val="99"/>
    <w:rsid w:val="005E0221"/>
    <w:rPr>
      <w:rFonts w:ascii="Arial" w:eastAsia="Times New Roman" w:hAnsi="Arial" w:cs="Times New Roman"/>
      <w:lang w:val="en-US"/>
    </w:rPr>
  </w:style>
  <w:style w:type="table" w:styleId="Tabela-Siatka">
    <w:name w:val="Table Grid"/>
    <w:basedOn w:val="Standardowy"/>
    <w:uiPriority w:val="59"/>
    <w:rsid w:val="005E0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022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022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2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1968</Words>
  <Characters>11814</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8</cp:revision>
  <dcterms:created xsi:type="dcterms:W3CDTF">2011-04-13T07:33:00Z</dcterms:created>
  <dcterms:modified xsi:type="dcterms:W3CDTF">2011-04-13T15:13:00Z</dcterms:modified>
</cp:coreProperties>
</file>