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669" w:rsidRPr="00176EED" w:rsidRDefault="00F93432">
      <w:pPr>
        <w:rPr>
          <w:sz w:val="20"/>
          <w:szCs w:val="20"/>
        </w:rPr>
      </w:pPr>
      <w:r w:rsidRPr="00EB7B6E">
        <w:t>REKOMENDACJE</w:t>
      </w:r>
    </w:p>
    <w:tbl>
      <w:tblPr>
        <w:tblStyle w:val="Tabela-Siatka"/>
        <w:tblW w:w="14850" w:type="dxa"/>
        <w:tblLook w:val="04A0"/>
      </w:tblPr>
      <w:tblGrid>
        <w:gridCol w:w="556"/>
        <w:gridCol w:w="6356"/>
        <w:gridCol w:w="142"/>
        <w:gridCol w:w="7796"/>
      </w:tblGrid>
      <w:tr w:rsidR="00F93432" w:rsidRPr="00176EED" w:rsidTr="00EB7B6E">
        <w:tc>
          <w:tcPr>
            <w:tcW w:w="556" w:type="dxa"/>
          </w:tcPr>
          <w:p w:rsidR="00E836EC" w:rsidRPr="00176EED" w:rsidRDefault="00E836EC" w:rsidP="004E1EEF">
            <w:pPr>
              <w:rPr>
                <w:sz w:val="20"/>
                <w:szCs w:val="20"/>
              </w:rPr>
            </w:pPr>
          </w:p>
          <w:p w:rsidR="00F93432" w:rsidRPr="00176EED" w:rsidRDefault="00F93432" w:rsidP="004E1EEF">
            <w:pPr>
              <w:rPr>
                <w:sz w:val="20"/>
                <w:szCs w:val="20"/>
              </w:rPr>
            </w:pPr>
            <w:r w:rsidRPr="00176EED">
              <w:rPr>
                <w:sz w:val="20"/>
                <w:szCs w:val="20"/>
              </w:rPr>
              <w:t>1.</w:t>
            </w:r>
          </w:p>
        </w:tc>
        <w:tc>
          <w:tcPr>
            <w:tcW w:w="14294" w:type="dxa"/>
            <w:gridSpan w:val="3"/>
          </w:tcPr>
          <w:p w:rsidR="00E836EC" w:rsidRPr="00176EED" w:rsidRDefault="00E836EC" w:rsidP="004E1EEF">
            <w:pPr>
              <w:rPr>
                <w:rFonts w:cs="Calibri"/>
                <w:color w:val="000000"/>
                <w:sz w:val="20"/>
                <w:szCs w:val="20"/>
              </w:rPr>
            </w:pPr>
          </w:p>
          <w:p w:rsidR="00F93432" w:rsidRPr="00176EED" w:rsidRDefault="00F93432" w:rsidP="004E1EEF">
            <w:pPr>
              <w:rPr>
                <w:bCs/>
                <w:sz w:val="20"/>
                <w:szCs w:val="20"/>
              </w:rPr>
            </w:pPr>
            <w:r w:rsidRPr="00176EED">
              <w:rPr>
                <w:rFonts w:cs="Calibri"/>
                <w:color w:val="000000"/>
                <w:sz w:val="20"/>
                <w:szCs w:val="20"/>
              </w:rPr>
              <w:t>„</w:t>
            </w:r>
            <w:r w:rsidRPr="00176EED">
              <w:rPr>
                <w:bCs/>
                <w:sz w:val="20"/>
                <w:szCs w:val="20"/>
              </w:rPr>
              <w:t>Analiza tendencji rozwojowych regionu w odniesieniu do zgodności ze Strategią Rozwoju Województwa Dolnośląskiego”</w:t>
            </w:r>
          </w:p>
          <w:p w:rsidR="00E836EC" w:rsidRPr="00176EED" w:rsidRDefault="00E836EC" w:rsidP="004E1EEF">
            <w:pPr>
              <w:rPr>
                <w:sz w:val="20"/>
                <w:szCs w:val="20"/>
              </w:rPr>
            </w:pPr>
          </w:p>
        </w:tc>
      </w:tr>
      <w:tr w:rsidR="00F93432" w:rsidRPr="00176EED" w:rsidTr="00FB7BBB">
        <w:tc>
          <w:tcPr>
            <w:tcW w:w="556" w:type="dxa"/>
          </w:tcPr>
          <w:p w:rsidR="00F93432" w:rsidRPr="00176EED" w:rsidRDefault="00F93432" w:rsidP="004E1EEF">
            <w:pPr>
              <w:rPr>
                <w:sz w:val="20"/>
                <w:szCs w:val="20"/>
              </w:rPr>
            </w:pPr>
          </w:p>
        </w:tc>
        <w:tc>
          <w:tcPr>
            <w:tcW w:w="6498" w:type="dxa"/>
            <w:gridSpan w:val="2"/>
          </w:tcPr>
          <w:p w:rsidR="00E836EC" w:rsidRPr="00176EED" w:rsidRDefault="00E836EC" w:rsidP="004E1EEF">
            <w:pPr>
              <w:rPr>
                <w:b/>
                <w:sz w:val="20"/>
                <w:szCs w:val="20"/>
              </w:rPr>
            </w:pPr>
          </w:p>
          <w:p w:rsidR="00F93432" w:rsidRPr="00176EED" w:rsidRDefault="00F93432" w:rsidP="004E1EEF">
            <w:pPr>
              <w:rPr>
                <w:b/>
                <w:sz w:val="20"/>
                <w:szCs w:val="20"/>
              </w:rPr>
            </w:pPr>
            <w:r w:rsidRPr="00176EED">
              <w:rPr>
                <w:b/>
                <w:sz w:val="20"/>
                <w:szCs w:val="20"/>
              </w:rPr>
              <w:t>Opracowania gr. I</w:t>
            </w:r>
          </w:p>
          <w:p w:rsidR="00F93432" w:rsidRPr="00176EED" w:rsidRDefault="00F93432" w:rsidP="004E1EEF">
            <w:pPr>
              <w:rPr>
                <w:b/>
                <w:sz w:val="20"/>
                <w:szCs w:val="20"/>
              </w:rPr>
            </w:pPr>
            <w:r w:rsidRPr="00176EED">
              <w:rPr>
                <w:b/>
                <w:sz w:val="20"/>
                <w:szCs w:val="20"/>
              </w:rPr>
              <w:t xml:space="preserve"> Dr hab. Stanisław </w:t>
            </w:r>
            <w:proofErr w:type="spellStart"/>
            <w:r w:rsidRPr="00176EED">
              <w:rPr>
                <w:b/>
                <w:sz w:val="20"/>
                <w:szCs w:val="20"/>
              </w:rPr>
              <w:t>Korenik</w:t>
            </w:r>
            <w:proofErr w:type="spellEnd"/>
            <w:r w:rsidRPr="00176EED">
              <w:rPr>
                <w:b/>
                <w:sz w:val="20"/>
                <w:szCs w:val="20"/>
              </w:rPr>
              <w:t xml:space="preserve">, dr Małgorzata Rogowska, dr </w:t>
            </w:r>
            <w:proofErr w:type="spellStart"/>
            <w:r w:rsidRPr="00176EED">
              <w:rPr>
                <w:b/>
                <w:sz w:val="20"/>
                <w:szCs w:val="20"/>
              </w:rPr>
              <w:t>Niki</w:t>
            </w:r>
            <w:proofErr w:type="spellEnd"/>
            <w:r w:rsidRPr="00176EED">
              <w:rPr>
                <w:b/>
                <w:sz w:val="20"/>
                <w:szCs w:val="20"/>
              </w:rPr>
              <w:t xml:space="preserve"> </w:t>
            </w:r>
            <w:proofErr w:type="spellStart"/>
            <w:r w:rsidRPr="00176EED">
              <w:rPr>
                <w:b/>
                <w:sz w:val="20"/>
                <w:szCs w:val="20"/>
              </w:rPr>
              <w:t>Derlukiewicz</w:t>
            </w:r>
            <w:proofErr w:type="spellEnd"/>
          </w:p>
          <w:p w:rsidR="00F93432" w:rsidRPr="00176EED" w:rsidRDefault="00F93432" w:rsidP="004E1EEF">
            <w:pPr>
              <w:rPr>
                <w:sz w:val="20"/>
                <w:szCs w:val="20"/>
              </w:rPr>
            </w:pPr>
          </w:p>
          <w:p w:rsidR="00F93432" w:rsidRPr="00176EED" w:rsidRDefault="00F93432" w:rsidP="004E1EEF">
            <w:pPr>
              <w:rPr>
                <w:sz w:val="20"/>
                <w:szCs w:val="20"/>
              </w:rPr>
            </w:pPr>
            <w:r w:rsidRPr="00176EED">
              <w:rPr>
                <w:sz w:val="20"/>
                <w:szCs w:val="20"/>
              </w:rPr>
              <w:t>REKOMENDACJE:</w:t>
            </w:r>
          </w:p>
          <w:p w:rsidR="00F93432" w:rsidRPr="00176EED" w:rsidRDefault="00F93432" w:rsidP="00F93432">
            <w:pPr>
              <w:pStyle w:val="Default"/>
              <w:rPr>
                <w:rFonts w:asciiTheme="minorHAnsi" w:hAnsiTheme="minorHAnsi"/>
                <w:sz w:val="20"/>
                <w:szCs w:val="20"/>
              </w:rPr>
            </w:pPr>
          </w:p>
          <w:p w:rsidR="00F93432" w:rsidRPr="00176EED" w:rsidRDefault="00E72CE2" w:rsidP="00E72CE2">
            <w:pPr>
              <w:pStyle w:val="Default"/>
              <w:rPr>
                <w:rFonts w:asciiTheme="minorHAnsi" w:hAnsiTheme="minorHAnsi"/>
                <w:sz w:val="20"/>
                <w:szCs w:val="20"/>
              </w:rPr>
            </w:pPr>
            <w:r w:rsidRPr="00176EED">
              <w:rPr>
                <w:rFonts w:asciiTheme="minorHAnsi" w:hAnsiTheme="minorHAnsi"/>
                <w:sz w:val="20"/>
                <w:szCs w:val="20"/>
              </w:rPr>
              <w:t>1.</w:t>
            </w:r>
            <w:r w:rsidR="00F93432" w:rsidRPr="00176EED">
              <w:rPr>
                <w:rFonts w:asciiTheme="minorHAnsi" w:hAnsiTheme="minorHAnsi"/>
                <w:sz w:val="20"/>
                <w:szCs w:val="20"/>
              </w:rPr>
              <w:t>Rozwój nowoczesnej infrastruktury drogowej i kolejowej (szybkie połączenia kolejowe w regionie, jak również łączące region z pozostałymi regionami Europy),</w:t>
            </w:r>
          </w:p>
          <w:p w:rsidR="00E72CE2" w:rsidRPr="00176EED" w:rsidRDefault="00E72CE2" w:rsidP="00E72CE2">
            <w:pPr>
              <w:pStyle w:val="Default"/>
              <w:ind w:left="360"/>
              <w:rPr>
                <w:rFonts w:asciiTheme="minorHAnsi" w:hAnsiTheme="minorHAnsi"/>
                <w:sz w:val="20"/>
                <w:szCs w:val="20"/>
              </w:rPr>
            </w:pPr>
          </w:p>
          <w:p w:rsidR="00F93432" w:rsidRPr="00176EED" w:rsidRDefault="00F93432" w:rsidP="00F93432">
            <w:pPr>
              <w:pStyle w:val="Default"/>
              <w:rPr>
                <w:rFonts w:asciiTheme="minorHAnsi" w:hAnsiTheme="minorHAnsi"/>
                <w:sz w:val="20"/>
                <w:szCs w:val="20"/>
              </w:rPr>
            </w:pPr>
            <w:r w:rsidRPr="00176EED">
              <w:rPr>
                <w:rFonts w:asciiTheme="minorHAnsi" w:hAnsiTheme="minorHAnsi"/>
                <w:sz w:val="20"/>
                <w:szCs w:val="20"/>
              </w:rPr>
              <w:t>2. Rozbudowa sieci połączeń lotniczych (szczególnie tanich połączeń z resztą świata),</w:t>
            </w:r>
          </w:p>
          <w:p w:rsidR="005306C7" w:rsidRPr="00176EED" w:rsidRDefault="005306C7" w:rsidP="00F93432">
            <w:pPr>
              <w:pStyle w:val="Default"/>
              <w:rPr>
                <w:rFonts w:asciiTheme="minorHAnsi" w:hAnsiTheme="minorHAnsi"/>
                <w:sz w:val="20"/>
                <w:szCs w:val="20"/>
              </w:rPr>
            </w:pPr>
          </w:p>
          <w:p w:rsidR="00F93432" w:rsidRPr="00176EED" w:rsidRDefault="00F93432" w:rsidP="00F93432">
            <w:pPr>
              <w:pStyle w:val="Default"/>
              <w:rPr>
                <w:rFonts w:asciiTheme="minorHAnsi" w:hAnsiTheme="minorHAnsi"/>
                <w:sz w:val="20"/>
                <w:szCs w:val="20"/>
              </w:rPr>
            </w:pPr>
            <w:r w:rsidRPr="00176EED">
              <w:rPr>
                <w:rFonts w:asciiTheme="minorHAnsi" w:hAnsiTheme="minorHAnsi"/>
                <w:sz w:val="20"/>
                <w:szCs w:val="20"/>
              </w:rPr>
              <w:t>3. Rozbudowa transportu wodnego w korycie Odry (tramwaje wodne, taksówki wodne, turystyka śródlądowa, rozbudowa przystani rzecznych, rozbudowa gastronomii nadrzecznej),</w:t>
            </w:r>
          </w:p>
          <w:p w:rsidR="005306C7" w:rsidRPr="00176EED" w:rsidRDefault="005306C7" w:rsidP="00F93432">
            <w:pPr>
              <w:pStyle w:val="Default"/>
              <w:rPr>
                <w:rFonts w:asciiTheme="minorHAnsi" w:hAnsiTheme="minorHAnsi"/>
                <w:sz w:val="20"/>
                <w:szCs w:val="20"/>
              </w:rPr>
            </w:pPr>
          </w:p>
          <w:p w:rsidR="00F93432" w:rsidRPr="00176EED" w:rsidRDefault="00F93432" w:rsidP="00F93432">
            <w:pPr>
              <w:pStyle w:val="Default"/>
              <w:rPr>
                <w:rFonts w:asciiTheme="minorHAnsi" w:hAnsiTheme="minorHAnsi"/>
                <w:sz w:val="20"/>
                <w:szCs w:val="20"/>
              </w:rPr>
            </w:pPr>
            <w:r w:rsidRPr="00176EED">
              <w:rPr>
                <w:rFonts w:asciiTheme="minorHAnsi" w:hAnsiTheme="minorHAnsi"/>
                <w:sz w:val="20"/>
                <w:szCs w:val="20"/>
              </w:rPr>
              <w:t>4. Zachęcenie firm i korporacji do zakładania swoich siedzib na terenie regionu,</w:t>
            </w:r>
          </w:p>
          <w:p w:rsidR="005306C7" w:rsidRPr="00176EED" w:rsidRDefault="005306C7" w:rsidP="00F93432">
            <w:pPr>
              <w:pStyle w:val="Default"/>
              <w:rPr>
                <w:rFonts w:asciiTheme="minorHAnsi" w:hAnsiTheme="minorHAnsi"/>
                <w:sz w:val="20"/>
                <w:szCs w:val="20"/>
              </w:rPr>
            </w:pPr>
          </w:p>
          <w:p w:rsidR="00F93432" w:rsidRPr="00176EED" w:rsidRDefault="00F93432" w:rsidP="00F93432">
            <w:pPr>
              <w:pStyle w:val="Default"/>
              <w:rPr>
                <w:rFonts w:asciiTheme="minorHAnsi" w:hAnsiTheme="minorHAnsi"/>
                <w:sz w:val="20"/>
                <w:szCs w:val="20"/>
              </w:rPr>
            </w:pPr>
            <w:r w:rsidRPr="00176EED">
              <w:rPr>
                <w:rFonts w:asciiTheme="minorHAnsi" w:hAnsiTheme="minorHAnsi"/>
                <w:sz w:val="20"/>
                <w:szCs w:val="20"/>
              </w:rPr>
              <w:t>5. Rozbudowa i unowocześnienie infrastruktury związanej z uprawianiem sportów zimowych (szczególnie narciarstwa i snowboardu),</w:t>
            </w:r>
          </w:p>
          <w:p w:rsidR="005306C7" w:rsidRPr="00176EED" w:rsidRDefault="005306C7" w:rsidP="00F93432">
            <w:pPr>
              <w:pStyle w:val="Default"/>
              <w:rPr>
                <w:rFonts w:asciiTheme="minorHAnsi" w:hAnsiTheme="minorHAnsi"/>
                <w:sz w:val="20"/>
                <w:szCs w:val="20"/>
              </w:rPr>
            </w:pPr>
          </w:p>
          <w:p w:rsidR="00F93432" w:rsidRPr="00176EED" w:rsidRDefault="00F93432" w:rsidP="00F93432">
            <w:pPr>
              <w:pStyle w:val="Default"/>
              <w:rPr>
                <w:rFonts w:asciiTheme="minorHAnsi" w:hAnsiTheme="minorHAnsi"/>
                <w:sz w:val="20"/>
                <w:szCs w:val="20"/>
              </w:rPr>
            </w:pPr>
            <w:r w:rsidRPr="00176EED">
              <w:rPr>
                <w:rFonts w:asciiTheme="minorHAnsi" w:hAnsiTheme="minorHAnsi"/>
                <w:sz w:val="20"/>
                <w:szCs w:val="20"/>
              </w:rPr>
              <w:t>6. Rozbudowa agroturystyki oraz miejsc kempingowych na terenie woj. Dolnośląskiego, rozwój rolnictwa ekologicznego,</w:t>
            </w:r>
          </w:p>
          <w:p w:rsidR="005306C7" w:rsidRPr="00176EED" w:rsidRDefault="005306C7" w:rsidP="00F93432">
            <w:pPr>
              <w:pStyle w:val="Default"/>
              <w:rPr>
                <w:rFonts w:asciiTheme="minorHAnsi" w:hAnsiTheme="minorHAnsi"/>
                <w:sz w:val="20"/>
                <w:szCs w:val="20"/>
              </w:rPr>
            </w:pPr>
          </w:p>
          <w:p w:rsidR="00F93432" w:rsidRPr="00176EED" w:rsidRDefault="00F93432" w:rsidP="00F93432">
            <w:pPr>
              <w:pStyle w:val="Default"/>
              <w:rPr>
                <w:rFonts w:asciiTheme="minorHAnsi" w:hAnsiTheme="minorHAnsi"/>
                <w:sz w:val="20"/>
                <w:szCs w:val="20"/>
              </w:rPr>
            </w:pPr>
            <w:r w:rsidRPr="00176EED">
              <w:rPr>
                <w:rFonts w:asciiTheme="minorHAnsi" w:hAnsiTheme="minorHAnsi"/>
                <w:sz w:val="20"/>
                <w:szCs w:val="20"/>
              </w:rPr>
              <w:t xml:space="preserve">7. Uatrakcyjnienie terenów zielonych i parków, szczególnie w miastach, </w:t>
            </w:r>
          </w:p>
          <w:p w:rsidR="005306C7" w:rsidRPr="00176EED" w:rsidRDefault="005306C7" w:rsidP="00F93432">
            <w:pPr>
              <w:pStyle w:val="Default"/>
              <w:rPr>
                <w:rFonts w:asciiTheme="minorHAnsi" w:hAnsiTheme="minorHAnsi"/>
                <w:sz w:val="20"/>
                <w:szCs w:val="20"/>
              </w:rPr>
            </w:pPr>
          </w:p>
          <w:p w:rsidR="00F93432" w:rsidRPr="00176EED" w:rsidRDefault="00F93432" w:rsidP="00F93432">
            <w:pPr>
              <w:pStyle w:val="Default"/>
              <w:rPr>
                <w:rFonts w:asciiTheme="minorHAnsi" w:hAnsiTheme="minorHAnsi"/>
                <w:sz w:val="20"/>
                <w:szCs w:val="20"/>
              </w:rPr>
            </w:pPr>
            <w:r w:rsidRPr="00176EED">
              <w:rPr>
                <w:rFonts w:asciiTheme="minorHAnsi" w:hAnsiTheme="minorHAnsi"/>
                <w:sz w:val="20"/>
                <w:szCs w:val="20"/>
              </w:rPr>
              <w:t xml:space="preserve">8. Utworzenie wypożyczalni rowerów, skuterów i </w:t>
            </w:r>
            <w:proofErr w:type="spellStart"/>
            <w:r w:rsidRPr="00176EED">
              <w:rPr>
                <w:rFonts w:asciiTheme="minorHAnsi" w:hAnsiTheme="minorHAnsi"/>
                <w:sz w:val="20"/>
                <w:szCs w:val="20"/>
              </w:rPr>
              <w:t>segway</w:t>
            </w:r>
            <w:proofErr w:type="spellEnd"/>
            <w:r w:rsidRPr="00176EED">
              <w:rPr>
                <w:rFonts w:asciiTheme="minorHAnsi" w:hAnsiTheme="minorHAnsi"/>
                <w:sz w:val="20"/>
                <w:szCs w:val="20"/>
              </w:rPr>
              <w:t xml:space="preserve"> w większych ośrodkach miejskich (np. Wrocław, Jelenia Góra, Głogów, Legnica), jak również w </w:t>
            </w:r>
            <w:r w:rsidR="005306C7" w:rsidRPr="00176EED">
              <w:rPr>
                <w:rFonts w:asciiTheme="minorHAnsi" w:hAnsiTheme="minorHAnsi"/>
                <w:sz w:val="20"/>
                <w:szCs w:val="20"/>
              </w:rPr>
              <w:t>miejscowościach turystycznych,</w:t>
            </w:r>
          </w:p>
          <w:p w:rsidR="005306C7" w:rsidRPr="00176EED" w:rsidRDefault="005306C7" w:rsidP="00F93432">
            <w:pPr>
              <w:pStyle w:val="Default"/>
              <w:rPr>
                <w:rFonts w:asciiTheme="minorHAnsi" w:hAnsiTheme="minorHAnsi"/>
                <w:sz w:val="20"/>
                <w:szCs w:val="20"/>
              </w:rPr>
            </w:pPr>
          </w:p>
          <w:p w:rsidR="00F93432" w:rsidRPr="00176EED" w:rsidRDefault="00F93432" w:rsidP="00F93432">
            <w:pPr>
              <w:pStyle w:val="Default"/>
              <w:rPr>
                <w:rFonts w:asciiTheme="minorHAnsi" w:hAnsiTheme="minorHAnsi"/>
                <w:sz w:val="20"/>
                <w:szCs w:val="20"/>
              </w:rPr>
            </w:pPr>
            <w:r w:rsidRPr="00176EED">
              <w:rPr>
                <w:rFonts w:asciiTheme="minorHAnsi" w:hAnsiTheme="minorHAnsi"/>
                <w:sz w:val="20"/>
                <w:szCs w:val="20"/>
              </w:rPr>
              <w:t xml:space="preserve">9. Organizacja imprez kulturowych o randze międzynarodowej np. koncertów, wystaw, targów, </w:t>
            </w:r>
          </w:p>
          <w:p w:rsidR="005306C7" w:rsidRPr="00176EED" w:rsidRDefault="005306C7" w:rsidP="00F93432">
            <w:pPr>
              <w:pStyle w:val="Default"/>
              <w:rPr>
                <w:rFonts w:asciiTheme="minorHAnsi" w:hAnsiTheme="minorHAnsi"/>
                <w:sz w:val="20"/>
                <w:szCs w:val="20"/>
              </w:rPr>
            </w:pPr>
          </w:p>
          <w:p w:rsidR="00F93432" w:rsidRPr="00176EED" w:rsidRDefault="00F93432" w:rsidP="00F93432">
            <w:pPr>
              <w:pStyle w:val="Default"/>
              <w:rPr>
                <w:rFonts w:asciiTheme="minorHAnsi" w:hAnsiTheme="minorHAnsi"/>
                <w:sz w:val="20"/>
                <w:szCs w:val="20"/>
              </w:rPr>
            </w:pPr>
            <w:r w:rsidRPr="00176EED">
              <w:rPr>
                <w:rFonts w:asciiTheme="minorHAnsi" w:hAnsiTheme="minorHAnsi"/>
                <w:sz w:val="20"/>
                <w:szCs w:val="20"/>
              </w:rPr>
              <w:t xml:space="preserve">10. Wzmocnienie współpracy pomiędzy uczelniami wyższymi, ośrodkami badawczymi a przedsiębiorstwami, poprzez np. utworzenie strony internetowej, która zwierałaby kompleksową ofertę dostawców wiedzy i technologii (czyli wszystkich uczelni wyższych, instytutów badawczo- rozwojowych z regionu) dla przedsiębiorstw. W bazie zamieszczone byłyby prezentacje poszczególnych jednostek przedstawiające oferowane przez nie usługi, produkty (np. szkolenia, kursy, studia podyplomowe, nowe technologie) oraz dane kontaktowe, </w:t>
            </w:r>
          </w:p>
          <w:p w:rsidR="005306C7" w:rsidRPr="00176EED" w:rsidRDefault="005306C7" w:rsidP="00F93432">
            <w:pPr>
              <w:pStyle w:val="Default"/>
              <w:rPr>
                <w:rFonts w:asciiTheme="minorHAnsi" w:hAnsiTheme="minorHAnsi"/>
                <w:sz w:val="20"/>
                <w:szCs w:val="20"/>
              </w:rPr>
            </w:pPr>
          </w:p>
          <w:p w:rsidR="00F93432" w:rsidRPr="00176EED" w:rsidRDefault="00F93432" w:rsidP="00F93432">
            <w:pPr>
              <w:pStyle w:val="Default"/>
              <w:rPr>
                <w:rFonts w:asciiTheme="minorHAnsi" w:hAnsiTheme="minorHAnsi"/>
                <w:sz w:val="20"/>
                <w:szCs w:val="20"/>
              </w:rPr>
            </w:pPr>
            <w:r w:rsidRPr="00176EED">
              <w:rPr>
                <w:rFonts w:asciiTheme="minorHAnsi" w:hAnsiTheme="minorHAnsi"/>
                <w:sz w:val="20"/>
                <w:szCs w:val="20"/>
              </w:rPr>
              <w:t xml:space="preserve">11. Stworzenie bazy potencjalnych pracowników w nauce i technologii. Ułatwianie przedsiębiorcom oraz inwestorom zagranicznym dostępu do wykształconego, wykwalifikowanego personelu (np. stworzenie odpowiedniej bazy zawierającej dane osób wraz z kwalifikacjami w poszczególnych branżach), </w:t>
            </w:r>
          </w:p>
          <w:p w:rsidR="005306C7" w:rsidRPr="00176EED" w:rsidRDefault="005306C7" w:rsidP="00F93432">
            <w:pPr>
              <w:pStyle w:val="Default"/>
              <w:rPr>
                <w:rFonts w:asciiTheme="minorHAnsi" w:hAnsiTheme="minorHAnsi"/>
                <w:sz w:val="20"/>
                <w:szCs w:val="20"/>
              </w:rPr>
            </w:pPr>
          </w:p>
          <w:p w:rsidR="00F93432" w:rsidRPr="00176EED" w:rsidRDefault="00F93432" w:rsidP="00F93432">
            <w:pPr>
              <w:pStyle w:val="Default"/>
              <w:rPr>
                <w:rFonts w:asciiTheme="minorHAnsi" w:hAnsiTheme="minorHAnsi"/>
                <w:sz w:val="20"/>
                <w:szCs w:val="20"/>
              </w:rPr>
            </w:pPr>
            <w:r w:rsidRPr="00176EED">
              <w:rPr>
                <w:rFonts w:asciiTheme="minorHAnsi" w:hAnsiTheme="minorHAnsi"/>
                <w:sz w:val="20"/>
                <w:szCs w:val="20"/>
              </w:rPr>
              <w:t>12. Promocja walorów regionu za granicą,</w:t>
            </w:r>
          </w:p>
          <w:p w:rsidR="005306C7" w:rsidRPr="00176EED" w:rsidRDefault="005306C7" w:rsidP="00F93432">
            <w:pPr>
              <w:pStyle w:val="Default"/>
              <w:rPr>
                <w:rFonts w:asciiTheme="minorHAnsi" w:hAnsiTheme="minorHAnsi"/>
                <w:sz w:val="20"/>
                <w:szCs w:val="20"/>
              </w:rPr>
            </w:pPr>
          </w:p>
          <w:p w:rsidR="00F93432" w:rsidRPr="00176EED" w:rsidRDefault="00F93432" w:rsidP="00F93432">
            <w:pPr>
              <w:pStyle w:val="Default"/>
              <w:rPr>
                <w:rFonts w:asciiTheme="minorHAnsi" w:hAnsiTheme="minorHAnsi"/>
                <w:sz w:val="20"/>
                <w:szCs w:val="20"/>
              </w:rPr>
            </w:pPr>
            <w:r w:rsidRPr="00176EED">
              <w:rPr>
                <w:rFonts w:asciiTheme="minorHAnsi" w:hAnsiTheme="minorHAnsi"/>
                <w:sz w:val="20"/>
                <w:szCs w:val="20"/>
              </w:rPr>
              <w:t>13. Zachęcenie firm z sektora ICT do inwestowania w regionie,</w:t>
            </w:r>
          </w:p>
          <w:p w:rsidR="005306C7" w:rsidRPr="00176EED" w:rsidRDefault="005306C7" w:rsidP="00F93432">
            <w:pPr>
              <w:pStyle w:val="Default"/>
              <w:rPr>
                <w:rFonts w:asciiTheme="minorHAnsi" w:hAnsiTheme="minorHAnsi"/>
                <w:sz w:val="20"/>
                <w:szCs w:val="20"/>
              </w:rPr>
            </w:pPr>
          </w:p>
          <w:p w:rsidR="00F93432" w:rsidRPr="00176EED" w:rsidRDefault="00F93432" w:rsidP="00F93432">
            <w:pPr>
              <w:pStyle w:val="Default"/>
              <w:rPr>
                <w:rFonts w:asciiTheme="minorHAnsi" w:hAnsiTheme="minorHAnsi"/>
                <w:sz w:val="20"/>
                <w:szCs w:val="20"/>
              </w:rPr>
            </w:pPr>
            <w:r w:rsidRPr="00176EED">
              <w:rPr>
                <w:rFonts w:asciiTheme="minorHAnsi" w:hAnsiTheme="minorHAnsi"/>
                <w:sz w:val="20"/>
                <w:szCs w:val="20"/>
              </w:rPr>
              <w:t>14. Wspieranie działań innowacyjnych podejmowanych przez podmioty regionalne , potencjalnych podmiotów starających się o uzyskanie patentów,</w:t>
            </w:r>
          </w:p>
          <w:p w:rsidR="005306C7" w:rsidRPr="00176EED" w:rsidRDefault="005306C7" w:rsidP="00F93432">
            <w:pPr>
              <w:pStyle w:val="Default"/>
              <w:rPr>
                <w:rFonts w:asciiTheme="minorHAnsi" w:hAnsiTheme="minorHAnsi"/>
                <w:sz w:val="20"/>
                <w:szCs w:val="20"/>
              </w:rPr>
            </w:pPr>
          </w:p>
          <w:p w:rsidR="00F93432" w:rsidRPr="00176EED" w:rsidRDefault="00F93432" w:rsidP="00F93432">
            <w:pPr>
              <w:pStyle w:val="Default"/>
              <w:rPr>
                <w:rFonts w:asciiTheme="minorHAnsi" w:hAnsiTheme="minorHAnsi"/>
                <w:sz w:val="20"/>
                <w:szCs w:val="20"/>
              </w:rPr>
            </w:pPr>
            <w:r w:rsidRPr="00176EED">
              <w:rPr>
                <w:rFonts w:asciiTheme="minorHAnsi" w:hAnsiTheme="minorHAnsi"/>
                <w:sz w:val="20"/>
                <w:szCs w:val="20"/>
              </w:rPr>
              <w:t xml:space="preserve">15. Rozwój, wspieranie współpracy transgranicznej, </w:t>
            </w:r>
          </w:p>
          <w:p w:rsidR="005306C7" w:rsidRPr="00176EED" w:rsidRDefault="005306C7" w:rsidP="00F93432">
            <w:pPr>
              <w:pStyle w:val="Default"/>
              <w:rPr>
                <w:rFonts w:asciiTheme="minorHAnsi" w:hAnsiTheme="minorHAnsi"/>
                <w:sz w:val="20"/>
                <w:szCs w:val="20"/>
              </w:rPr>
            </w:pPr>
          </w:p>
          <w:p w:rsidR="00F93432" w:rsidRPr="00176EED" w:rsidRDefault="00F93432" w:rsidP="00F93432">
            <w:pPr>
              <w:pStyle w:val="Default"/>
              <w:rPr>
                <w:rFonts w:asciiTheme="minorHAnsi" w:hAnsiTheme="minorHAnsi"/>
                <w:sz w:val="20"/>
                <w:szCs w:val="20"/>
              </w:rPr>
            </w:pPr>
            <w:r w:rsidRPr="00176EED">
              <w:rPr>
                <w:rFonts w:asciiTheme="minorHAnsi" w:hAnsiTheme="minorHAnsi"/>
                <w:sz w:val="20"/>
                <w:szCs w:val="20"/>
              </w:rPr>
              <w:t xml:space="preserve">16. Stworzenie sieci </w:t>
            </w:r>
            <w:proofErr w:type="spellStart"/>
            <w:r w:rsidRPr="00176EED">
              <w:rPr>
                <w:rFonts w:asciiTheme="minorHAnsi" w:hAnsiTheme="minorHAnsi"/>
                <w:sz w:val="20"/>
                <w:szCs w:val="20"/>
              </w:rPr>
              <w:t>Wifi</w:t>
            </w:r>
            <w:proofErr w:type="spellEnd"/>
            <w:r w:rsidRPr="00176EED">
              <w:rPr>
                <w:rFonts w:asciiTheme="minorHAnsi" w:hAnsiTheme="minorHAnsi"/>
                <w:sz w:val="20"/>
                <w:szCs w:val="20"/>
              </w:rPr>
              <w:t xml:space="preserve"> w przestrzeni publicznej, </w:t>
            </w:r>
          </w:p>
          <w:p w:rsidR="005306C7" w:rsidRPr="00176EED" w:rsidRDefault="005306C7" w:rsidP="00F93432">
            <w:pPr>
              <w:pStyle w:val="Default"/>
              <w:rPr>
                <w:rFonts w:asciiTheme="minorHAnsi" w:hAnsiTheme="minorHAnsi"/>
                <w:sz w:val="20"/>
                <w:szCs w:val="20"/>
              </w:rPr>
            </w:pPr>
          </w:p>
          <w:p w:rsidR="00F93432" w:rsidRPr="00176EED" w:rsidRDefault="00F93432" w:rsidP="00F93432">
            <w:pPr>
              <w:pStyle w:val="Default"/>
              <w:rPr>
                <w:rFonts w:asciiTheme="minorHAnsi" w:hAnsiTheme="minorHAnsi"/>
                <w:sz w:val="20"/>
                <w:szCs w:val="20"/>
              </w:rPr>
            </w:pPr>
            <w:r w:rsidRPr="00176EED">
              <w:rPr>
                <w:rFonts w:asciiTheme="minorHAnsi" w:hAnsiTheme="minorHAnsi"/>
                <w:sz w:val="20"/>
                <w:szCs w:val="20"/>
              </w:rPr>
              <w:t xml:space="preserve">17. Stworzenie interaktywnego centrum informacji o regionie , także w jęz. obcych (tzw. e-kioski w rożnych punktach regionu- dworce, centra miast ). </w:t>
            </w:r>
          </w:p>
          <w:p w:rsidR="00F93432" w:rsidRPr="00176EED" w:rsidRDefault="00F93432" w:rsidP="00F93432">
            <w:pPr>
              <w:pStyle w:val="Default"/>
              <w:rPr>
                <w:rFonts w:asciiTheme="minorHAnsi" w:hAnsiTheme="minorHAnsi"/>
                <w:sz w:val="20"/>
                <w:szCs w:val="20"/>
              </w:rPr>
            </w:pPr>
          </w:p>
          <w:p w:rsidR="00F93432" w:rsidRPr="00176EED" w:rsidRDefault="00F93432" w:rsidP="00F93432">
            <w:pPr>
              <w:pStyle w:val="Default"/>
              <w:rPr>
                <w:rFonts w:asciiTheme="minorHAnsi" w:hAnsiTheme="minorHAnsi"/>
                <w:sz w:val="20"/>
                <w:szCs w:val="20"/>
              </w:rPr>
            </w:pPr>
          </w:p>
          <w:p w:rsidR="00F93432" w:rsidRPr="00176EED" w:rsidRDefault="00F93432" w:rsidP="004E1EEF">
            <w:pPr>
              <w:rPr>
                <w:sz w:val="20"/>
                <w:szCs w:val="20"/>
              </w:rPr>
            </w:pPr>
          </w:p>
        </w:tc>
        <w:tc>
          <w:tcPr>
            <w:tcW w:w="7796" w:type="dxa"/>
          </w:tcPr>
          <w:p w:rsidR="00E836EC" w:rsidRPr="00176EED" w:rsidRDefault="00E836EC" w:rsidP="004E1EEF">
            <w:pPr>
              <w:rPr>
                <w:b/>
                <w:sz w:val="20"/>
                <w:szCs w:val="20"/>
              </w:rPr>
            </w:pPr>
          </w:p>
          <w:p w:rsidR="00F93432" w:rsidRPr="00176EED" w:rsidRDefault="00F93432" w:rsidP="004E1EEF">
            <w:pPr>
              <w:rPr>
                <w:b/>
                <w:sz w:val="20"/>
                <w:szCs w:val="20"/>
              </w:rPr>
            </w:pPr>
            <w:r w:rsidRPr="00176EED">
              <w:rPr>
                <w:b/>
                <w:sz w:val="20"/>
                <w:szCs w:val="20"/>
              </w:rPr>
              <w:t>Opracowania gr. II</w:t>
            </w:r>
          </w:p>
          <w:p w:rsidR="00F93432" w:rsidRPr="00176EED" w:rsidRDefault="00F93432" w:rsidP="004E1EEF">
            <w:pPr>
              <w:rPr>
                <w:b/>
                <w:sz w:val="20"/>
                <w:szCs w:val="20"/>
              </w:rPr>
            </w:pPr>
            <w:r w:rsidRPr="00176EED">
              <w:rPr>
                <w:b/>
                <w:sz w:val="20"/>
                <w:szCs w:val="20"/>
              </w:rPr>
              <w:t xml:space="preserve"> dr Alicja Zakrzewska-Półtorak, dr Dorota Rynio, mgr Piotr Hajduga</w:t>
            </w:r>
          </w:p>
          <w:p w:rsidR="00F93432" w:rsidRPr="00176EED" w:rsidRDefault="00F93432" w:rsidP="004E1EEF">
            <w:pPr>
              <w:rPr>
                <w:b/>
                <w:sz w:val="20"/>
                <w:szCs w:val="20"/>
              </w:rPr>
            </w:pPr>
          </w:p>
          <w:p w:rsidR="00F93432" w:rsidRPr="00176EED" w:rsidRDefault="00F93432" w:rsidP="004E1EEF">
            <w:pPr>
              <w:rPr>
                <w:sz w:val="20"/>
                <w:szCs w:val="20"/>
              </w:rPr>
            </w:pPr>
            <w:r w:rsidRPr="00176EED">
              <w:rPr>
                <w:sz w:val="20"/>
                <w:szCs w:val="20"/>
              </w:rPr>
              <w:t>REKOMENDACJE:</w:t>
            </w:r>
          </w:p>
          <w:p w:rsidR="00F93432" w:rsidRPr="00176EED" w:rsidRDefault="00F93432" w:rsidP="004E1EEF">
            <w:pPr>
              <w:rPr>
                <w:sz w:val="20"/>
                <w:szCs w:val="20"/>
              </w:rPr>
            </w:pPr>
          </w:p>
          <w:p w:rsidR="00F93432" w:rsidRPr="00176EED" w:rsidRDefault="005306C7" w:rsidP="005306C7">
            <w:pPr>
              <w:rPr>
                <w:sz w:val="20"/>
                <w:szCs w:val="20"/>
              </w:rPr>
            </w:pPr>
            <w:r w:rsidRPr="00176EED">
              <w:rPr>
                <w:sz w:val="20"/>
                <w:szCs w:val="20"/>
              </w:rPr>
              <w:t>1.</w:t>
            </w:r>
            <w:r w:rsidR="002854D0" w:rsidRPr="00176EED">
              <w:rPr>
                <w:sz w:val="20"/>
                <w:szCs w:val="20"/>
              </w:rPr>
              <w:t xml:space="preserve">Przestrzeń województwa dolnośląskiego jest zróżnicowana pod względem ukształtowania terenu, klimatu, rozmieszczenia bogactw naturalnych i ludności. Zróżnicowanie dotyczy również działalności gospodarczej, stopnia zagospodarowania przestrzeni i poziomu życia społeczności regionu. W analizowanym okresie dysproporcje nie uległy zmniejszeniu. </w:t>
            </w:r>
            <w:r w:rsidR="00F93432" w:rsidRPr="00176EED">
              <w:rPr>
                <w:sz w:val="20"/>
                <w:szCs w:val="20"/>
              </w:rPr>
              <w:t>Należy dążyć do zwiększania spójności społeczno-gospodarczej i przestrzennej obszaru województwa dolnośląskiego, w drodze wspierania działania w tym zakresie na poziomach lokalnym, regionalnym, krajowym, również w aspektach międzynarodowych,</w:t>
            </w:r>
          </w:p>
          <w:p w:rsidR="005306C7" w:rsidRPr="00176EED" w:rsidRDefault="005306C7" w:rsidP="005306C7">
            <w:pPr>
              <w:pStyle w:val="Akapitzlist"/>
              <w:rPr>
                <w:sz w:val="20"/>
                <w:szCs w:val="20"/>
              </w:rPr>
            </w:pPr>
          </w:p>
          <w:p w:rsidR="00F93432" w:rsidRPr="00176EED" w:rsidRDefault="00F93432" w:rsidP="004E1EEF">
            <w:pPr>
              <w:rPr>
                <w:sz w:val="20"/>
                <w:szCs w:val="20"/>
              </w:rPr>
            </w:pPr>
            <w:r w:rsidRPr="00176EED">
              <w:rPr>
                <w:sz w:val="20"/>
                <w:szCs w:val="20"/>
              </w:rPr>
              <w:t xml:space="preserve">2. </w:t>
            </w:r>
            <w:r w:rsidR="002854D0" w:rsidRPr="00176EED">
              <w:rPr>
                <w:sz w:val="20"/>
                <w:szCs w:val="20"/>
              </w:rPr>
              <w:t xml:space="preserve">Wdrażanie </w:t>
            </w:r>
            <w:r w:rsidR="002854D0" w:rsidRPr="00176EED">
              <w:rPr>
                <w:i/>
                <w:iCs/>
                <w:sz w:val="20"/>
                <w:szCs w:val="20"/>
              </w:rPr>
              <w:t xml:space="preserve">Strategii Rozwoju Województwa Dolnośląskiego do 2020 roku </w:t>
            </w:r>
            <w:r w:rsidR="002854D0" w:rsidRPr="00176EED">
              <w:rPr>
                <w:sz w:val="20"/>
                <w:szCs w:val="20"/>
              </w:rPr>
              <w:t xml:space="preserve">zostało częściowo spowolnione poprzez kryzys w gospodarce światowej, którego efekty będą  </w:t>
            </w:r>
            <w:r w:rsidR="004E1EEF" w:rsidRPr="00176EED">
              <w:rPr>
                <w:sz w:val="20"/>
                <w:szCs w:val="20"/>
              </w:rPr>
              <w:t xml:space="preserve">widoczne w kilku kolejnych latach. Przy czym spowolnienie to na Dolnym Śląsku było i będzie mniejsze niż oczekiwano. </w:t>
            </w:r>
            <w:r w:rsidRPr="00176EED">
              <w:rPr>
                <w:sz w:val="20"/>
                <w:szCs w:val="20"/>
              </w:rPr>
              <w:t>Z punktu widzenia regionu należy kontynuować założenia Strategii, a jej ewentualna aktualizacja powinna zawierać pewne przedziały wykonania zadań, które mogą być uzależnione od dalszych zmian w gospodarce europejskiej i światowej. W dokumencie powinny znaleźć się mechanizmy automatycznie reagujące na zmiany koniunktury,</w:t>
            </w:r>
          </w:p>
          <w:p w:rsidR="005306C7" w:rsidRPr="00176EED" w:rsidRDefault="005306C7" w:rsidP="004E1EEF">
            <w:pPr>
              <w:rPr>
                <w:sz w:val="20"/>
                <w:szCs w:val="20"/>
              </w:rPr>
            </w:pPr>
          </w:p>
          <w:p w:rsidR="00F93432" w:rsidRPr="00176EED" w:rsidRDefault="00F93432" w:rsidP="004E1EEF">
            <w:pPr>
              <w:rPr>
                <w:sz w:val="20"/>
                <w:szCs w:val="20"/>
              </w:rPr>
            </w:pPr>
            <w:r w:rsidRPr="00176EED">
              <w:rPr>
                <w:sz w:val="20"/>
                <w:szCs w:val="20"/>
              </w:rPr>
              <w:t xml:space="preserve">3. </w:t>
            </w:r>
            <w:r w:rsidR="004E1EEF" w:rsidRPr="00176EED">
              <w:rPr>
                <w:sz w:val="20"/>
                <w:szCs w:val="20"/>
              </w:rPr>
              <w:t xml:space="preserve">Uwidoczniony został regres gospodarczy w części obszarów województwa dolnośląskiego, Jest to proces długookresowo narastających problemów, wynikających z istnienia w tej przestrzeni starych obszarów przemysłowych i przetwórczych oraz monokultury przemysłu wydobywczego. </w:t>
            </w:r>
            <w:r w:rsidRPr="00176EED">
              <w:rPr>
                <w:sz w:val="20"/>
                <w:szCs w:val="20"/>
              </w:rPr>
              <w:t>W związku z tym, że jest to proces długookresowy, w którym narastały problemy i dysproporcje, należy liczyć się z długim okresem wychodzenia z tej sytuacji. Konieczne jest wsparcie dla tych obszarów zarówno ze strony kraju, jak i regionu oraz wykorzystanie środków unijnych. Kreowanie nowoczesnych i innowacyjnych rozwiązań w gospodarce, ich absorpcja i dyfuzja dla podniesienia poziomu rozwoju tych terenów,</w:t>
            </w:r>
          </w:p>
          <w:p w:rsidR="005306C7" w:rsidRPr="00176EED" w:rsidRDefault="005306C7" w:rsidP="004E1EEF">
            <w:pPr>
              <w:rPr>
                <w:sz w:val="20"/>
                <w:szCs w:val="20"/>
              </w:rPr>
            </w:pPr>
          </w:p>
          <w:p w:rsidR="00F93432" w:rsidRPr="00176EED" w:rsidRDefault="00F93432" w:rsidP="004E1EEF">
            <w:pPr>
              <w:rPr>
                <w:sz w:val="20"/>
                <w:szCs w:val="20"/>
              </w:rPr>
            </w:pPr>
            <w:r w:rsidRPr="00176EED">
              <w:rPr>
                <w:sz w:val="20"/>
                <w:szCs w:val="20"/>
              </w:rPr>
              <w:t xml:space="preserve">4. </w:t>
            </w:r>
            <w:r w:rsidR="004E1EEF" w:rsidRPr="00176EED">
              <w:rPr>
                <w:sz w:val="20"/>
                <w:szCs w:val="20"/>
              </w:rPr>
              <w:t xml:space="preserve">Gwałtowny rozwój </w:t>
            </w:r>
            <w:proofErr w:type="spellStart"/>
            <w:r w:rsidR="004E1EEF" w:rsidRPr="00176EED">
              <w:rPr>
                <w:sz w:val="20"/>
                <w:szCs w:val="20"/>
              </w:rPr>
              <w:t>WrOM</w:t>
            </w:r>
            <w:proofErr w:type="spellEnd"/>
            <w:r w:rsidR="004E1EEF" w:rsidRPr="00176EED">
              <w:rPr>
                <w:sz w:val="20"/>
                <w:szCs w:val="20"/>
              </w:rPr>
              <w:t xml:space="preserve"> stanowi z jednej strony zaletę dla rozwoju społeczno-gospodarczego regionu, z drugiej strony - wadę. Następuje intensywny rozwój społeczno-gospodarczy przestrzeni </w:t>
            </w:r>
            <w:proofErr w:type="spellStart"/>
            <w:r w:rsidR="004E1EEF" w:rsidRPr="00176EED">
              <w:rPr>
                <w:sz w:val="20"/>
                <w:szCs w:val="20"/>
              </w:rPr>
              <w:t>WrOM</w:t>
            </w:r>
            <w:proofErr w:type="spellEnd"/>
            <w:r w:rsidR="004E1EEF" w:rsidRPr="00176EED">
              <w:rPr>
                <w:sz w:val="20"/>
                <w:szCs w:val="20"/>
              </w:rPr>
              <w:t xml:space="preserve"> i jednocześnie stopniowa polaryzacja w stosunku do obszarów stycznych do tego terenu oraz reszty województwa. </w:t>
            </w:r>
            <w:r w:rsidRPr="00176EED">
              <w:rPr>
                <w:sz w:val="20"/>
                <w:szCs w:val="20"/>
              </w:rPr>
              <w:t xml:space="preserve">Podtrzymywanie intensywnego rozwoju społeczno-gospodarczego obszaru </w:t>
            </w:r>
            <w:proofErr w:type="spellStart"/>
            <w:r w:rsidRPr="00176EED">
              <w:rPr>
                <w:sz w:val="20"/>
                <w:szCs w:val="20"/>
              </w:rPr>
              <w:t>WrOM</w:t>
            </w:r>
            <w:proofErr w:type="spellEnd"/>
            <w:r w:rsidRPr="00176EED">
              <w:rPr>
                <w:sz w:val="20"/>
                <w:szCs w:val="20"/>
              </w:rPr>
              <w:t>, wsparcie dla pozostałych obszarów, w tym obszarów stycznych i motywowanie do dynamicznego rozwoju z wykorzystaniem zasobów endogenicznych,</w:t>
            </w:r>
          </w:p>
          <w:p w:rsidR="005306C7" w:rsidRPr="00176EED" w:rsidRDefault="005306C7" w:rsidP="004E1EEF">
            <w:pPr>
              <w:rPr>
                <w:sz w:val="20"/>
                <w:szCs w:val="20"/>
              </w:rPr>
            </w:pPr>
          </w:p>
          <w:p w:rsidR="00F93432" w:rsidRPr="00176EED" w:rsidRDefault="00F93432" w:rsidP="004E1EEF">
            <w:pPr>
              <w:rPr>
                <w:sz w:val="20"/>
                <w:szCs w:val="20"/>
              </w:rPr>
            </w:pPr>
            <w:r w:rsidRPr="00176EED">
              <w:rPr>
                <w:sz w:val="20"/>
                <w:szCs w:val="20"/>
              </w:rPr>
              <w:t xml:space="preserve">5. </w:t>
            </w:r>
            <w:r w:rsidR="004E1EEF" w:rsidRPr="00176EED">
              <w:rPr>
                <w:sz w:val="20"/>
                <w:szCs w:val="20"/>
              </w:rPr>
              <w:t xml:space="preserve">Narastanie dystansu pomiędzy stolicą województwa a pozostałymi jego obszarami. Wrocław, będący biegunem wzrostu zarówno gospodarczego, jak i społecznego oddala się rozwojowo od pozostałych części województwa dolnośląskiego i często szybciej wchodzi w relacje z głównymi miastami kraju niż z własnym terytorium. </w:t>
            </w:r>
            <w:r w:rsidRPr="00176EED">
              <w:rPr>
                <w:sz w:val="20"/>
                <w:szCs w:val="20"/>
              </w:rPr>
              <w:t>Miasto powinno skierować więcej swoich działań na współpracę z pozostałą częścią województwa, co należy realizować poprzez kooperację, a nie współzawodnictwo, wspólną politykę marketingu terytorialnego, wspólne działania prowadzone w ramach monitoringu kryzysowego, wspólną politykę przyciągania inwestorów, która pozwoli na segmentację inwestycji w przestrzeni województwa oraz planowane wypychanie części funkcji poza obszar miasta centralnego, tak, aby zapewnić równomierny rozwój regionu,</w:t>
            </w:r>
          </w:p>
          <w:p w:rsidR="005306C7" w:rsidRPr="00176EED" w:rsidRDefault="005306C7" w:rsidP="004E1EEF">
            <w:pPr>
              <w:rPr>
                <w:sz w:val="20"/>
                <w:szCs w:val="20"/>
              </w:rPr>
            </w:pPr>
          </w:p>
          <w:p w:rsidR="00F93432" w:rsidRPr="00176EED" w:rsidRDefault="002854D0" w:rsidP="004E1EEF">
            <w:pPr>
              <w:rPr>
                <w:sz w:val="20"/>
                <w:szCs w:val="20"/>
              </w:rPr>
            </w:pPr>
            <w:r w:rsidRPr="00176EED">
              <w:rPr>
                <w:sz w:val="20"/>
                <w:szCs w:val="20"/>
              </w:rPr>
              <w:t xml:space="preserve">6. </w:t>
            </w:r>
            <w:r w:rsidR="004E1EEF" w:rsidRPr="00176EED">
              <w:rPr>
                <w:sz w:val="20"/>
                <w:szCs w:val="20"/>
              </w:rPr>
              <w:t xml:space="preserve"> W dalszym ciągu następuje intensywny rozwój w byłych miastach wojewódzkich, Wałbrzychu, Legnicy i Jeleniej Górze oraz miastach przemysłowych jak Lubin, Polkowice. Jednak nie przekłada się to na intensywny rozwój obszarów wokół tych miast. Ponadto pojawiają się nowe ośrodki wzrostu jak np. Świdnica czy gminy podregionu wrocławskiego. </w:t>
            </w:r>
            <w:r w:rsidRPr="00176EED">
              <w:rPr>
                <w:sz w:val="20"/>
                <w:szCs w:val="20"/>
              </w:rPr>
              <w:t>Obszary styczne do intensywnie rozwijających się miast muszą poszukać i zdefiniować ścieżkę samodzielnego rozwoju opartą albo na ścisłej zależności od głównego miasta albo będzie to samorozwój w oparciu o czynniki endogeniczne,</w:t>
            </w:r>
          </w:p>
          <w:p w:rsidR="005306C7" w:rsidRPr="00176EED" w:rsidRDefault="005306C7" w:rsidP="004E1EEF">
            <w:pPr>
              <w:rPr>
                <w:sz w:val="20"/>
                <w:szCs w:val="20"/>
              </w:rPr>
            </w:pPr>
          </w:p>
          <w:p w:rsidR="002854D0" w:rsidRPr="00176EED" w:rsidRDefault="002854D0" w:rsidP="004E1EEF">
            <w:pPr>
              <w:rPr>
                <w:sz w:val="20"/>
                <w:szCs w:val="20"/>
              </w:rPr>
            </w:pPr>
            <w:r w:rsidRPr="00176EED">
              <w:rPr>
                <w:sz w:val="20"/>
                <w:szCs w:val="20"/>
              </w:rPr>
              <w:t xml:space="preserve">7. </w:t>
            </w:r>
            <w:r w:rsidR="004E1EEF" w:rsidRPr="00176EED">
              <w:rPr>
                <w:sz w:val="20"/>
                <w:szCs w:val="20"/>
              </w:rPr>
              <w:t xml:space="preserve">Obszary stagnacyjne obejmujące gminy o zdecydowanie niższym poziomie rozwoju w przyszłości zagrożone są marginalizacją. </w:t>
            </w:r>
            <w:r w:rsidRPr="00176EED">
              <w:rPr>
                <w:sz w:val="20"/>
                <w:szCs w:val="20"/>
              </w:rPr>
              <w:t>Wspomaganie instytucjonalne oraz silna interwencja na tych obszarach, gdyż samodzielnie nie są one w stanie sobie poradzić,</w:t>
            </w:r>
          </w:p>
          <w:p w:rsidR="005306C7" w:rsidRPr="00176EED" w:rsidRDefault="005306C7" w:rsidP="004E1EEF">
            <w:pPr>
              <w:rPr>
                <w:sz w:val="20"/>
                <w:szCs w:val="20"/>
              </w:rPr>
            </w:pPr>
          </w:p>
          <w:p w:rsidR="002854D0" w:rsidRPr="00176EED" w:rsidRDefault="002854D0" w:rsidP="004E1EEF">
            <w:pPr>
              <w:rPr>
                <w:sz w:val="20"/>
                <w:szCs w:val="20"/>
              </w:rPr>
            </w:pPr>
            <w:r w:rsidRPr="00176EED">
              <w:rPr>
                <w:sz w:val="20"/>
                <w:szCs w:val="20"/>
              </w:rPr>
              <w:t xml:space="preserve">8. </w:t>
            </w:r>
            <w:r w:rsidR="004E1EEF" w:rsidRPr="00176EED">
              <w:rPr>
                <w:sz w:val="20"/>
                <w:szCs w:val="20"/>
              </w:rPr>
              <w:t xml:space="preserve">Proces zróżnicowanej specjalizacji w przestrzeni województwa dolnośląskiego sprzyja rozwojowi tego terenu, np. jednostki osadnicze związane z centrum specjalizują się w usługach i działalności przemysłowej, a obszar </w:t>
            </w:r>
            <w:proofErr w:type="spellStart"/>
            <w:r w:rsidR="004E1EEF" w:rsidRPr="00176EED">
              <w:rPr>
                <w:sz w:val="20"/>
                <w:szCs w:val="20"/>
              </w:rPr>
              <w:t>WrOM</w:t>
            </w:r>
            <w:proofErr w:type="spellEnd"/>
            <w:r w:rsidR="004E1EEF" w:rsidRPr="00176EED">
              <w:rPr>
                <w:sz w:val="20"/>
                <w:szCs w:val="20"/>
              </w:rPr>
              <w:t xml:space="preserve"> ukierunkował swoją działalność na profil usługowo -edukacyjno-produkcyjny. </w:t>
            </w:r>
            <w:r w:rsidRPr="00176EED">
              <w:rPr>
                <w:sz w:val="20"/>
                <w:szCs w:val="20"/>
              </w:rPr>
              <w:t xml:space="preserve">Kontynuacja tego procesu. Zachęty dla obszarów, </w:t>
            </w:r>
            <w:r w:rsidRPr="00176EED">
              <w:rPr>
                <w:sz w:val="20"/>
                <w:szCs w:val="20"/>
              </w:rPr>
              <w:lastRenderedPageBreak/>
              <w:t>które nie zidentyfikowały jeszcze swoich możliwości specjalizacyjnych,</w:t>
            </w:r>
          </w:p>
          <w:p w:rsidR="005306C7" w:rsidRPr="00176EED" w:rsidRDefault="005306C7" w:rsidP="004E1EEF">
            <w:pPr>
              <w:rPr>
                <w:sz w:val="20"/>
                <w:szCs w:val="20"/>
              </w:rPr>
            </w:pPr>
          </w:p>
          <w:p w:rsidR="002854D0" w:rsidRPr="00176EED" w:rsidRDefault="002854D0" w:rsidP="004E1EEF">
            <w:pPr>
              <w:rPr>
                <w:sz w:val="20"/>
                <w:szCs w:val="20"/>
              </w:rPr>
            </w:pPr>
            <w:r w:rsidRPr="00176EED">
              <w:rPr>
                <w:sz w:val="20"/>
                <w:szCs w:val="20"/>
              </w:rPr>
              <w:t xml:space="preserve">9. </w:t>
            </w:r>
            <w:r w:rsidR="004E1EEF" w:rsidRPr="00176EED">
              <w:rPr>
                <w:sz w:val="20"/>
                <w:szCs w:val="20"/>
              </w:rPr>
              <w:t xml:space="preserve">W województwie dolnośląskim następuje polaryzacja przestrzeni miasto - wieś. </w:t>
            </w:r>
            <w:r w:rsidRPr="00176EED">
              <w:rPr>
                <w:sz w:val="20"/>
                <w:szCs w:val="20"/>
              </w:rPr>
              <w:t>Należy likwidować bariery rozwojowe obszarów wiejskich, zapewnić ich modernizację oraz zdywersyfikować źródła utrzymania, szczególnie w obszarach rolnictwa rozdrobnionego,</w:t>
            </w:r>
          </w:p>
          <w:p w:rsidR="005306C7" w:rsidRPr="00176EED" w:rsidRDefault="005306C7" w:rsidP="004E1EEF">
            <w:pPr>
              <w:rPr>
                <w:sz w:val="20"/>
                <w:szCs w:val="20"/>
              </w:rPr>
            </w:pPr>
          </w:p>
          <w:p w:rsidR="002854D0" w:rsidRPr="00176EED" w:rsidRDefault="002854D0" w:rsidP="004E1EEF">
            <w:pPr>
              <w:rPr>
                <w:sz w:val="20"/>
                <w:szCs w:val="20"/>
              </w:rPr>
            </w:pPr>
            <w:r w:rsidRPr="00176EED">
              <w:rPr>
                <w:sz w:val="20"/>
                <w:szCs w:val="20"/>
              </w:rPr>
              <w:t xml:space="preserve">10. </w:t>
            </w:r>
            <w:r w:rsidR="004E1EEF" w:rsidRPr="00176EED">
              <w:rPr>
                <w:sz w:val="20"/>
                <w:szCs w:val="20"/>
              </w:rPr>
              <w:t xml:space="preserve">W wyniku realizacji założeń Strategii następuje proces funkcjonalnego podziału przestrzeni województwa dolnośląskiego. </w:t>
            </w:r>
            <w:r w:rsidRPr="00176EED">
              <w:rPr>
                <w:sz w:val="20"/>
                <w:szCs w:val="20"/>
              </w:rPr>
              <w:t>Proces ten powinien być wspierany, a władzom lokalnym i społeczności lokalnej należy przedstawić korzyści płynące ze specjalizacji,</w:t>
            </w:r>
          </w:p>
          <w:p w:rsidR="005306C7" w:rsidRPr="00176EED" w:rsidRDefault="005306C7" w:rsidP="004E1EEF">
            <w:pPr>
              <w:rPr>
                <w:sz w:val="20"/>
                <w:szCs w:val="20"/>
              </w:rPr>
            </w:pPr>
          </w:p>
          <w:p w:rsidR="002854D0" w:rsidRPr="00176EED" w:rsidRDefault="002854D0" w:rsidP="004E1EEF">
            <w:pPr>
              <w:rPr>
                <w:sz w:val="20"/>
                <w:szCs w:val="20"/>
              </w:rPr>
            </w:pPr>
            <w:r w:rsidRPr="00176EED">
              <w:rPr>
                <w:sz w:val="20"/>
                <w:szCs w:val="20"/>
              </w:rPr>
              <w:t xml:space="preserve">11. </w:t>
            </w:r>
            <w:r w:rsidR="004E1EEF" w:rsidRPr="00176EED">
              <w:rPr>
                <w:sz w:val="20"/>
                <w:szCs w:val="20"/>
              </w:rPr>
              <w:t xml:space="preserve">Otwartość przestrzeni europejskiej oznacza konkurowanie o zasoby regionu. Część zasobów, szczególnie kapitał ludzki odpływa do regionów bardziej konkurencyjnych pod względem miejsc pracy i zarobków. </w:t>
            </w:r>
            <w:r w:rsidRPr="00176EED">
              <w:rPr>
                <w:sz w:val="20"/>
                <w:szCs w:val="20"/>
              </w:rPr>
              <w:t>W tym przypadku istotne jest zapobieganie odpływowi zasobów. Darmowy eksport wysokiej jakości zasobów pracy, kapitałów inwestycyjnych i pozostałych szczególnie wartościowych elementów zasobów do innych regionów należy zahamować poprzez współpracę wszystkich podmiotów funkcjonujących w regionie. Należy zachować zasadę kooperacji podmiotów, a nie ich konkurencji,</w:t>
            </w:r>
          </w:p>
          <w:p w:rsidR="005306C7" w:rsidRPr="00176EED" w:rsidRDefault="005306C7" w:rsidP="004E1EEF">
            <w:pPr>
              <w:rPr>
                <w:sz w:val="20"/>
                <w:szCs w:val="20"/>
              </w:rPr>
            </w:pPr>
          </w:p>
          <w:p w:rsidR="002854D0" w:rsidRPr="00176EED" w:rsidRDefault="002854D0" w:rsidP="004E1EEF">
            <w:pPr>
              <w:rPr>
                <w:sz w:val="20"/>
                <w:szCs w:val="20"/>
              </w:rPr>
            </w:pPr>
            <w:r w:rsidRPr="00176EED">
              <w:rPr>
                <w:sz w:val="20"/>
                <w:szCs w:val="20"/>
              </w:rPr>
              <w:t xml:space="preserve">12. </w:t>
            </w:r>
            <w:r w:rsidR="004E1EEF" w:rsidRPr="00176EED">
              <w:rPr>
                <w:sz w:val="20"/>
                <w:szCs w:val="20"/>
              </w:rPr>
              <w:t xml:space="preserve"> W przestrzeni województwa i w </w:t>
            </w:r>
            <w:r w:rsidR="004E1EEF" w:rsidRPr="00176EED">
              <w:rPr>
                <w:i/>
                <w:iCs/>
                <w:sz w:val="20"/>
                <w:szCs w:val="20"/>
              </w:rPr>
              <w:t xml:space="preserve">Strategii Rozwoju Województwa Dolnośląskiego do 2020 roku </w:t>
            </w:r>
            <w:r w:rsidR="004E1EEF" w:rsidRPr="00176EED">
              <w:rPr>
                <w:sz w:val="20"/>
                <w:szCs w:val="20"/>
              </w:rPr>
              <w:t xml:space="preserve">nadal w zbyt dużym zakresie upatruje się źródeł utrzymania i rozwoju w czynnikach egzogenicznych, a nie w czynnikach endogenicznych. </w:t>
            </w:r>
            <w:r w:rsidRPr="00176EED">
              <w:rPr>
                <w:sz w:val="20"/>
                <w:szCs w:val="20"/>
              </w:rPr>
              <w:t>Podkreślanie endogenicznych wartości w regionach, uświadamianie ich wagi,</w:t>
            </w:r>
          </w:p>
          <w:p w:rsidR="005306C7" w:rsidRPr="00176EED" w:rsidRDefault="005306C7" w:rsidP="004E1EEF">
            <w:pPr>
              <w:rPr>
                <w:sz w:val="20"/>
                <w:szCs w:val="20"/>
              </w:rPr>
            </w:pPr>
          </w:p>
          <w:p w:rsidR="002854D0" w:rsidRPr="00176EED" w:rsidRDefault="002854D0" w:rsidP="002854D0">
            <w:pPr>
              <w:pStyle w:val="Default"/>
              <w:rPr>
                <w:rFonts w:asciiTheme="minorHAnsi" w:hAnsiTheme="minorHAnsi"/>
                <w:sz w:val="20"/>
                <w:szCs w:val="20"/>
              </w:rPr>
            </w:pPr>
            <w:r w:rsidRPr="00176EED">
              <w:rPr>
                <w:rFonts w:asciiTheme="minorHAnsi" w:hAnsiTheme="minorHAnsi"/>
                <w:sz w:val="20"/>
                <w:szCs w:val="20"/>
              </w:rPr>
              <w:t>13.</w:t>
            </w:r>
            <w:r w:rsidR="004E1EEF" w:rsidRPr="00176EED">
              <w:rPr>
                <w:rFonts w:asciiTheme="minorHAnsi" w:hAnsiTheme="minorHAnsi"/>
                <w:sz w:val="20"/>
                <w:szCs w:val="20"/>
              </w:rPr>
              <w:t xml:space="preserve"> Dysproporcje w rozwoju społeczno-gospodarczym są charakterystyczne dla funkcjonowania gospodarki w przestrzeni. </w:t>
            </w:r>
            <w:r w:rsidRPr="00176EED">
              <w:rPr>
                <w:rFonts w:asciiTheme="minorHAnsi" w:hAnsiTheme="minorHAnsi"/>
                <w:sz w:val="20"/>
                <w:szCs w:val="20"/>
              </w:rPr>
              <w:t xml:space="preserve"> Dysproporcje w rozwoju społeczno-gospodarczym są charakterystyczne dla funkcjonowania gospodarki w przestrzeni. </w:t>
            </w:r>
          </w:p>
          <w:p w:rsidR="002854D0" w:rsidRPr="00176EED" w:rsidRDefault="002854D0" w:rsidP="002854D0">
            <w:pPr>
              <w:rPr>
                <w:sz w:val="20"/>
                <w:szCs w:val="20"/>
              </w:rPr>
            </w:pPr>
            <w:r w:rsidRPr="00176EED">
              <w:rPr>
                <w:sz w:val="20"/>
                <w:szCs w:val="20"/>
              </w:rPr>
              <w:t>Zjawisko to powinno podlegać świadomemu oddziaływaniu społeczności i powinno być procesem planowanym. Planowanie zagospodarowania przestrzeni i jej rozwoju pozwoli na ograniczenie narastających negatywnych skutków złożonych procesów</w:t>
            </w:r>
            <w:r w:rsidR="004E1EEF" w:rsidRPr="00176EED">
              <w:rPr>
                <w:sz w:val="20"/>
                <w:szCs w:val="20"/>
              </w:rPr>
              <w:t xml:space="preserve"> dysproporcji w rozwoju regionalnym. Służyć temu mają miejscowe plany zagospodarowania przestrzennego, strategia rozwoju regionu oraz lokalne plany rozwoju,</w:t>
            </w:r>
          </w:p>
          <w:p w:rsidR="005306C7" w:rsidRPr="00176EED" w:rsidRDefault="005306C7" w:rsidP="002854D0">
            <w:pPr>
              <w:rPr>
                <w:sz w:val="20"/>
                <w:szCs w:val="20"/>
              </w:rPr>
            </w:pPr>
          </w:p>
          <w:p w:rsidR="004E1EEF" w:rsidRPr="00176EED" w:rsidRDefault="004E1EEF" w:rsidP="004E1EEF">
            <w:pPr>
              <w:pStyle w:val="Default"/>
              <w:rPr>
                <w:rFonts w:asciiTheme="minorHAnsi" w:hAnsiTheme="minorHAnsi"/>
                <w:sz w:val="20"/>
                <w:szCs w:val="20"/>
              </w:rPr>
            </w:pPr>
            <w:r w:rsidRPr="00176EED">
              <w:rPr>
                <w:rFonts w:asciiTheme="minorHAnsi" w:hAnsiTheme="minorHAnsi"/>
                <w:sz w:val="20"/>
                <w:szCs w:val="20"/>
              </w:rPr>
              <w:t>14. Barierą rozwoju procesu inwestycyjnego są nieuregulowany stan prawny własności ziemi oraz brak aktualnych planów miejscowego zagospodarowania przestrzeni w części gmin. Uaktualnienie planów miejscowego zagospodarowania przestrzeni,</w:t>
            </w:r>
          </w:p>
          <w:p w:rsidR="005306C7" w:rsidRPr="00176EED" w:rsidRDefault="005306C7" w:rsidP="004E1EEF">
            <w:pPr>
              <w:pStyle w:val="Default"/>
              <w:rPr>
                <w:rFonts w:asciiTheme="minorHAnsi" w:hAnsiTheme="minorHAnsi"/>
                <w:sz w:val="20"/>
                <w:szCs w:val="20"/>
              </w:rPr>
            </w:pPr>
          </w:p>
          <w:p w:rsidR="004E1EEF" w:rsidRPr="00176EED" w:rsidRDefault="004E1EEF" w:rsidP="004E1EEF">
            <w:pPr>
              <w:pStyle w:val="Default"/>
              <w:rPr>
                <w:rFonts w:asciiTheme="minorHAnsi" w:hAnsiTheme="minorHAnsi"/>
                <w:sz w:val="20"/>
                <w:szCs w:val="20"/>
              </w:rPr>
            </w:pPr>
            <w:r w:rsidRPr="00176EED">
              <w:rPr>
                <w:rFonts w:asciiTheme="minorHAnsi" w:hAnsiTheme="minorHAnsi"/>
                <w:sz w:val="20"/>
                <w:szCs w:val="20"/>
              </w:rPr>
              <w:lastRenderedPageBreak/>
              <w:t xml:space="preserve">15. Bariera kapitałowa ogranicza możliwości realizacji </w:t>
            </w:r>
            <w:r w:rsidRPr="00176EED">
              <w:rPr>
                <w:rFonts w:asciiTheme="minorHAnsi" w:hAnsiTheme="minorHAnsi"/>
                <w:i/>
                <w:iCs/>
                <w:sz w:val="20"/>
                <w:szCs w:val="20"/>
              </w:rPr>
              <w:t>Strategii Rozwoju Województwa Dolnośląskiego do 2020 roku</w:t>
            </w:r>
            <w:r w:rsidRPr="00176EED">
              <w:rPr>
                <w:rFonts w:asciiTheme="minorHAnsi" w:hAnsiTheme="minorHAnsi"/>
                <w:sz w:val="20"/>
                <w:szCs w:val="20"/>
              </w:rPr>
              <w:t>. Jedną z możliwości staje się montaż finansowy, który pozwala na realizację poszerzonego procesu inwestycyjnego. W montażu finansowym brać mogą udział środki Unii Europejskiej bądź partner prywatny. Należy zwiększyć stopień pozyskiwania środków z Unii Europejskiej, „wychodząc” do potencjalnych beneficjentów z propozycjami realizacji projektów (w krajach Unii Europejskiej tworzone są w tym celu specjalne instytucje). Należy pamiętać, że badania efektywności pozyskiwania środków Unii Europejskiej wykazują, iż społeczności lokalne odpowiednio zorganizowane i zdeterminowane koniecznością osiągnięcia swoich celów mogą otrzymać największe wsparcie finansowe. Partner prywatny może pojawić się w ramach partnerstwa publiczno-prywatnego, w Polsce szczególnie na poziomie regionalnym i lokalnym nie jest to często stosowane rozwiązanie, jednak część krajów Unii Europejskiej zwiększyła w ten sposób zakres procesu inwestycyjnego na różnych poziomach o kilkanaście procent. Ważne jest nie tylko działanie władz na poziomie regionalnym i lokalnym, ale również oddziaływanie na poziom krajowy celem pozyskania pomocy w realizacji przedsięwzięć z zakresu partnerstwa publiczno-prywatnego,</w:t>
            </w:r>
          </w:p>
          <w:p w:rsidR="005306C7" w:rsidRPr="00176EED" w:rsidRDefault="005306C7" w:rsidP="004E1EEF">
            <w:pPr>
              <w:pStyle w:val="Default"/>
              <w:rPr>
                <w:rFonts w:asciiTheme="minorHAnsi" w:hAnsiTheme="minorHAnsi"/>
                <w:sz w:val="20"/>
                <w:szCs w:val="20"/>
              </w:rPr>
            </w:pPr>
          </w:p>
          <w:p w:rsidR="004E1EEF" w:rsidRPr="00176EED" w:rsidRDefault="004E1EEF" w:rsidP="004E1EEF">
            <w:pPr>
              <w:pStyle w:val="Default"/>
              <w:rPr>
                <w:rFonts w:asciiTheme="minorHAnsi" w:hAnsiTheme="minorHAnsi"/>
                <w:sz w:val="20"/>
                <w:szCs w:val="20"/>
              </w:rPr>
            </w:pPr>
            <w:r w:rsidRPr="00176EED">
              <w:rPr>
                <w:rFonts w:asciiTheme="minorHAnsi" w:hAnsiTheme="minorHAnsi"/>
                <w:sz w:val="20"/>
                <w:szCs w:val="20"/>
              </w:rPr>
              <w:t>16. Konieczna jest dalsza intensyfikacja działań w zakresie walki z bezrobociem i patologiami oraz podniesienie poziomu bezpieczeństwa w regionie. Dotychczasowe działania w tych zakresach przyniosły miarodajne efekty, jednak kryzys gospodarki światowej wpłynął na pogłębienie tych procesów, w związku z tym niezbędne są dodatkowe środki finansowe na działania z tego zakresu,</w:t>
            </w:r>
          </w:p>
          <w:p w:rsidR="005306C7" w:rsidRPr="00176EED" w:rsidRDefault="005306C7" w:rsidP="004E1EEF">
            <w:pPr>
              <w:pStyle w:val="Default"/>
              <w:rPr>
                <w:rFonts w:asciiTheme="minorHAnsi" w:hAnsiTheme="minorHAnsi"/>
                <w:sz w:val="20"/>
                <w:szCs w:val="20"/>
              </w:rPr>
            </w:pPr>
          </w:p>
          <w:p w:rsidR="004E1EEF" w:rsidRPr="00176EED" w:rsidRDefault="004E1EEF" w:rsidP="004E1EEF">
            <w:pPr>
              <w:pStyle w:val="Default"/>
              <w:rPr>
                <w:rFonts w:asciiTheme="minorHAnsi" w:hAnsiTheme="minorHAnsi"/>
                <w:sz w:val="20"/>
                <w:szCs w:val="20"/>
              </w:rPr>
            </w:pPr>
            <w:r w:rsidRPr="00176EED">
              <w:rPr>
                <w:rFonts w:asciiTheme="minorHAnsi" w:hAnsiTheme="minorHAnsi"/>
                <w:sz w:val="20"/>
                <w:szCs w:val="20"/>
              </w:rPr>
              <w:t>17. W Strategii w sferze społecznej zbyt mały nacisk kładzie się na wdrażanie instrumentów dających bezrobotnym możliwość samodzielnego działania na rynku. Należy zmienić strukturę instrumentów w tym zakresie, eksponując, te które usamodzielniają i motywują potencjalnego bezrobotnego w poszukiwaniu miejsca pracy bądź samodzielnej organizacji tego miejsca pracy,</w:t>
            </w:r>
          </w:p>
          <w:p w:rsidR="005306C7" w:rsidRPr="00176EED" w:rsidRDefault="005306C7" w:rsidP="004E1EEF">
            <w:pPr>
              <w:pStyle w:val="Default"/>
              <w:rPr>
                <w:rFonts w:asciiTheme="minorHAnsi" w:hAnsiTheme="minorHAnsi"/>
                <w:sz w:val="20"/>
                <w:szCs w:val="20"/>
              </w:rPr>
            </w:pPr>
          </w:p>
          <w:p w:rsidR="004E1EEF" w:rsidRPr="00176EED" w:rsidRDefault="004E1EEF" w:rsidP="004E1EEF">
            <w:pPr>
              <w:pStyle w:val="Default"/>
              <w:rPr>
                <w:rFonts w:asciiTheme="minorHAnsi" w:hAnsiTheme="minorHAnsi"/>
                <w:sz w:val="20"/>
                <w:szCs w:val="20"/>
              </w:rPr>
            </w:pPr>
            <w:r w:rsidRPr="00176EED">
              <w:rPr>
                <w:rFonts w:asciiTheme="minorHAnsi" w:hAnsiTheme="minorHAnsi"/>
                <w:sz w:val="20"/>
                <w:szCs w:val="20"/>
              </w:rPr>
              <w:t xml:space="preserve">18. Jednym z głównych zakładanych w Strategii kierunków rozwoju społeczno-gospodarczego województwa dolnośląskiego jest rozwój turystyki, jednak w praktyce w dalszym ciągu dział ten pozostaje zaniedbany, a proces inwestycyjny w tym zakresie następuje zbyt wolno. Nacisk na inwestycje w zakresie turystyki w obszarach o takiej specjalizacji, ułatwienia dla sektora prywatnego w realizowaniu inwestycji, podejmowanie i wspieranie ponadlokalnych projektów z zakresu programowania rozwoju turystyki i jej propagowania. Promocja regionu w zakresie turystyki, przyciąganie klientów z najbliższego otoczenia, tzn. z kraju i z sąsiednich </w:t>
            </w:r>
            <w:r w:rsidRPr="00176EED">
              <w:rPr>
                <w:rFonts w:asciiTheme="minorHAnsi" w:hAnsiTheme="minorHAnsi"/>
                <w:sz w:val="20"/>
                <w:szCs w:val="20"/>
              </w:rPr>
              <w:lastRenderedPageBreak/>
              <w:t>krajów. Przygotowanie zaplecza i bazy turystycznej</w:t>
            </w:r>
            <w:r w:rsidR="003E00A6" w:rsidRPr="00176EED">
              <w:rPr>
                <w:rFonts w:asciiTheme="minorHAnsi" w:hAnsiTheme="minorHAnsi"/>
                <w:sz w:val="20"/>
                <w:szCs w:val="20"/>
              </w:rPr>
              <w:t>,</w:t>
            </w:r>
          </w:p>
          <w:p w:rsidR="005306C7" w:rsidRPr="00176EED" w:rsidRDefault="005306C7" w:rsidP="004E1EEF">
            <w:pPr>
              <w:pStyle w:val="Default"/>
              <w:rPr>
                <w:rFonts w:asciiTheme="minorHAnsi" w:hAnsiTheme="minorHAnsi"/>
                <w:sz w:val="20"/>
                <w:szCs w:val="20"/>
              </w:rPr>
            </w:pPr>
          </w:p>
          <w:p w:rsidR="003E00A6" w:rsidRPr="00176EED" w:rsidRDefault="003E00A6" w:rsidP="003E00A6">
            <w:pPr>
              <w:pStyle w:val="Default"/>
              <w:rPr>
                <w:rFonts w:asciiTheme="minorHAnsi" w:hAnsiTheme="minorHAnsi"/>
                <w:sz w:val="20"/>
                <w:szCs w:val="20"/>
              </w:rPr>
            </w:pPr>
            <w:r w:rsidRPr="00176EED">
              <w:rPr>
                <w:rFonts w:asciiTheme="minorHAnsi" w:hAnsiTheme="minorHAnsi"/>
                <w:sz w:val="20"/>
                <w:szCs w:val="20"/>
              </w:rPr>
              <w:t>19. U podstaw turystyki i podwyższania dobrobytu społ</w:t>
            </w:r>
            <w:r w:rsidR="00C42DFA" w:rsidRPr="00176EED">
              <w:rPr>
                <w:rFonts w:asciiTheme="minorHAnsi" w:hAnsiTheme="minorHAnsi"/>
                <w:sz w:val="20"/>
                <w:szCs w:val="20"/>
              </w:rPr>
              <w:t>eczeń</w:t>
            </w:r>
            <w:r w:rsidRPr="00176EED">
              <w:rPr>
                <w:rFonts w:asciiTheme="minorHAnsi" w:hAnsiTheme="minorHAnsi"/>
                <w:sz w:val="20"/>
                <w:szCs w:val="20"/>
              </w:rPr>
              <w:t xml:space="preserve">stwa stoją nakłady na ochronę środowiska w regionie, które cały czas są niewystarczające, oraz egzekwowanie prawa w tym zakresie. </w:t>
            </w:r>
            <w:r w:rsidR="00C42DFA" w:rsidRPr="00176EED">
              <w:rPr>
                <w:rFonts w:asciiTheme="minorHAnsi" w:hAnsiTheme="minorHAnsi"/>
                <w:sz w:val="20"/>
                <w:szCs w:val="20"/>
              </w:rPr>
              <w:t>Z</w:t>
            </w:r>
            <w:r w:rsidRPr="00176EED">
              <w:rPr>
                <w:rFonts w:asciiTheme="minorHAnsi" w:hAnsiTheme="minorHAnsi"/>
                <w:sz w:val="20"/>
                <w:szCs w:val="20"/>
              </w:rPr>
              <w:t>intensyfikowanie nakładów i dział</w:t>
            </w:r>
            <w:r w:rsidR="00C42DFA" w:rsidRPr="00176EED">
              <w:rPr>
                <w:rFonts w:asciiTheme="minorHAnsi" w:hAnsiTheme="minorHAnsi"/>
                <w:sz w:val="20"/>
                <w:szCs w:val="20"/>
              </w:rPr>
              <w:t>ań</w:t>
            </w:r>
            <w:r w:rsidRPr="00176EED">
              <w:rPr>
                <w:rFonts w:asciiTheme="minorHAnsi" w:hAnsiTheme="minorHAnsi"/>
                <w:sz w:val="20"/>
                <w:szCs w:val="20"/>
              </w:rPr>
              <w:t xml:space="preserve"> w zakresie poprawy jakości środowiska w regionie. W tym celu pozyskanie współfinansowania z Unii Europejskiej, gdyż jedną z głównych barier stają się tutaj ograniczenia finansowe</w:t>
            </w:r>
            <w:r w:rsidR="00C42DFA" w:rsidRPr="00176EED">
              <w:rPr>
                <w:rFonts w:asciiTheme="minorHAnsi" w:hAnsiTheme="minorHAnsi"/>
                <w:sz w:val="20"/>
                <w:szCs w:val="20"/>
              </w:rPr>
              <w:t>,</w:t>
            </w:r>
          </w:p>
          <w:p w:rsidR="005306C7" w:rsidRPr="00176EED" w:rsidRDefault="005306C7" w:rsidP="003E00A6">
            <w:pPr>
              <w:pStyle w:val="Default"/>
              <w:rPr>
                <w:rFonts w:asciiTheme="minorHAnsi" w:hAnsiTheme="minorHAnsi"/>
                <w:sz w:val="20"/>
                <w:szCs w:val="20"/>
              </w:rPr>
            </w:pPr>
          </w:p>
          <w:p w:rsidR="005306C7" w:rsidRPr="00176EED" w:rsidRDefault="00C42DFA" w:rsidP="00C42DFA">
            <w:pPr>
              <w:pStyle w:val="Default"/>
              <w:rPr>
                <w:rFonts w:asciiTheme="minorHAnsi" w:hAnsiTheme="minorHAnsi"/>
                <w:sz w:val="20"/>
                <w:szCs w:val="20"/>
              </w:rPr>
            </w:pPr>
            <w:r w:rsidRPr="00176EED">
              <w:rPr>
                <w:rFonts w:asciiTheme="minorHAnsi" w:hAnsiTheme="minorHAnsi"/>
                <w:sz w:val="20"/>
                <w:szCs w:val="20"/>
              </w:rPr>
              <w:t>20. Jednym z głównych kierunków rozwoju wskazanym w Strategii jest rozwój gospodarki kreatywnej i opartej na wiedzy, co jest realizowane w województwie dolnośląskim, które jest jednym z centrów naukowych, badawczo-rozwojowych i innowacyjnych w kraju. Intensyfikacja nakładów na naukę, tworzenie sieci współpracy pomiędzy gospodarką a sferą nauki, budowa instytucji i instytutów badawczych, przyciąganie inwestycji z działów kreatywnych, wdrażanie innowacji, inwestycje w kapitał ludzki,</w:t>
            </w:r>
          </w:p>
          <w:p w:rsidR="005306C7" w:rsidRPr="00176EED" w:rsidRDefault="005306C7" w:rsidP="00C42DFA">
            <w:pPr>
              <w:pStyle w:val="Default"/>
              <w:rPr>
                <w:rFonts w:asciiTheme="minorHAnsi" w:hAnsiTheme="minorHAnsi"/>
                <w:sz w:val="20"/>
                <w:szCs w:val="20"/>
              </w:rPr>
            </w:pPr>
          </w:p>
          <w:p w:rsidR="00C42DFA" w:rsidRPr="00176EED" w:rsidRDefault="00C42DFA" w:rsidP="00C42DFA">
            <w:pPr>
              <w:pStyle w:val="Default"/>
              <w:rPr>
                <w:rFonts w:asciiTheme="minorHAnsi" w:hAnsiTheme="minorHAnsi"/>
                <w:sz w:val="20"/>
                <w:szCs w:val="20"/>
              </w:rPr>
            </w:pPr>
            <w:r w:rsidRPr="00176EED">
              <w:rPr>
                <w:rFonts w:asciiTheme="minorHAnsi" w:hAnsiTheme="minorHAnsi"/>
                <w:sz w:val="20"/>
                <w:szCs w:val="20"/>
              </w:rPr>
              <w:t>21. W województwie dolnośląskim następuje proces budowy, rozbudowy i modernizacji infrastruktury technicznej, co stanowi bazę rozwojową województwa. Zintensyfikować działania i wsparcie finansowe dla realizacji zadań infrastrukturalnych tak, aby ułatwić „przepustowość” miasta oraz odciążyć go od ruchu tranzytowego. Położyć nacisk na pełną realizację Zintegrowanego Systemu Transportu Szynowego we Wrocławiu i aglomeracji wrocławskiej, Wrocławskiej Kolei Aglomeracyjnej i Systemu Tramwaj Plus, a także na odciążenie centrum miasta od ruchu samochodowego poprzez zachęty do korzystania z transportu publicznego,</w:t>
            </w:r>
          </w:p>
          <w:p w:rsidR="005306C7" w:rsidRPr="00176EED" w:rsidRDefault="005306C7" w:rsidP="00C42DFA">
            <w:pPr>
              <w:pStyle w:val="Default"/>
              <w:rPr>
                <w:rFonts w:asciiTheme="minorHAnsi" w:hAnsiTheme="minorHAnsi"/>
                <w:sz w:val="20"/>
                <w:szCs w:val="20"/>
              </w:rPr>
            </w:pPr>
          </w:p>
          <w:p w:rsidR="00C42DFA" w:rsidRPr="00176EED" w:rsidRDefault="00C42DFA" w:rsidP="00C42DFA">
            <w:pPr>
              <w:pStyle w:val="Default"/>
              <w:rPr>
                <w:rFonts w:asciiTheme="minorHAnsi" w:hAnsiTheme="minorHAnsi"/>
                <w:sz w:val="20"/>
                <w:szCs w:val="20"/>
              </w:rPr>
            </w:pPr>
            <w:r w:rsidRPr="00176EED">
              <w:rPr>
                <w:rFonts w:asciiTheme="minorHAnsi" w:hAnsiTheme="minorHAnsi"/>
                <w:sz w:val="20"/>
                <w:szCs w:val="20"/>
              </w:rPr>
              <w:t xml:space="preserve">22. Zgodnie ze </w:t>
            </w:r>
            <w:r w:rsidRPr="00176EED">
              <w:rPr>
                <w:rFonts w:asciiTheme="minorHAnsi" w:hAnsiTheme="minorHAnsi"/>
                <w:i/>
                <w:iCs/>
                <w:sz w:val="20"/>
                <w:szCs w:val="20"/>
              </w:rPr>
              <w:t xml:space="preserve">Strategią Rozwoju Województwa Dolnośląskiego do 2020 roku </w:t>
            </w:r>
            <w:r w:rsidRPr="00176EED">
              <w:rPr>
                <w:rFonts w:asciiTheme="minorHAnsi" w:hAnsiTheme="minorHAnsi"/>
                <w:sz w:val="20"/>
                <w:szCs w:val="20"/>
              </w:rPr>
              <w:t>wspierany jest rozwój sektora małych i średnich przedsiębiorstw. Sektor małych i średnich przedsiębiorstw koncentruje swoje działania w endogenicznych działach gospodarki regionu, decydując o jego specyfice. W dłuższej perspektywie to właśnie endogeniczne działy powinny stad się głównym źródłem utrzymania. Barierami rozwoju są: brak środków finansowych (potrzebne możliwie duże zaangażowanie instytucji samorządowych i pozarządowych oraz instytucji finansowych), administracja - zbyt skomplikowane procedury zakładania i likwidacji firm, jednak nie jest to w gestii poziomu regionu (na poziomie regionu niezbędny jest sprzyjający klimat administracyjny) oraz utrudnione warunki dla prowadzenia działalności gospodarczej (sposobem jest przygotowanie przez samorządy terenów inwestycyjnych dla potencjalnych inwestorów wraz z budynkami, infrastrukturą i mediami, udostępnianych na preferencyjnych warunkach),</w:t>
            </w:r>
          </w:p>
          <w:p w:rsidR="005306C7" w:rsidRPr="00176EED" w:rsidRDefault="005306C7" w:rsidP="00C42DFA">
            <w:pPr>
              <w:pStyle w:val="Default"/>
              <w:rPr>
                <w:rFonts w:asciiTheme="minorHAnsi" w:hAnsiTheme="minorHAnsi"/>
                <w:sz w:val="20"/>
                <w:szCs w:val="20"/>
              </w:rPr>
            </w:pPr>
          </w:p>
          <w:p w:rsidR="00C42DFA" w:rsidRPr="00176EED" w:rsidRDefault="00C42DFA" w:rsidP="00C42DFA">
            <w:pPr>
              <w:pStyle w:val="Default"/>
              <w:rPr>
                <w:rFonts w:asciiTheme="minorHAnsi" w:hAnsiTheme="minorHAnsi"/>
                <w:sz w:val="20"/>
                <w:szCs w:val="20"/>
              </w:rPr>
            </w:pPr>
            <w:r w:rsidRPr="00176EED">
              <w:rPr>
                <w:rFonts w:asciiTheme="minorHAnsi" w:hAnsiTheme="minorHAnsi"/>
                <w:sz w:val="20"/>
                <w:szCs w:val="20"/>
              </w:rPr>
              <w:t>23. W długookresowej perspektywie województwo dolnośląskie powinno w dalszym ciągu współuczestniczyć w tworzeniu dokumentu strategicznego dla Polski Zachodniej, na wzór Programu Operacyjnego Rozwoju Polski Wschodniej 2007-2013. Należy wprowadzić szybkie połączenia transportowe z Warszawą, rozwijać relacje w ramach sieci miast, poprawić powiązania komunikacyjne Polski z Czechami, zbudować dodatkowe przeprawy mostowe przez Odrę, rewitalizować szlaki kolejowe i żeglugi śródlądowej oraz budować korytarz transportowy CETC i Partnerstwo Odry,</w:t>
            </w:r>
          </w:p>
          <w:p w:rsidR="005306C7" w:rsidRPr="00176EED" w:rsidRDefault="005306C7" w:rsidP="00C42DFA">
            <w:pPr>
              <w:pStyle w:val="Default"/>
              <w:rPr>
                <w:rFonts w:asciiTheme="minorHAnsi" w:hAnsiTheme="minorHAnsi"/>
                <w:sz w:val="20"/>
                <w:szCs w:val="20"/>
              </w:rPr>
            </w:pPr>
          </w:p>
          <w:p w:rsidR="00C42DFA" w:rsidRPr="00176EED" w:rsidRDefault="00C42DFA" w:rsidP="00C42DFA">
            <w:pPr>
              <w:pStyle w:val="Default"/>
              <w:rPr>
                <w:rFonts w:asciiTheme="minorHAnsi" w:hAnsiTheme="minorHAnsi"/>
                <w:i/>
                <w:iCs/>
                <w:sz w:val="20"/>
                <w:szCs w:val="20"/>
              </w:rPr>
            </w:pPr>
            <w:r w:rsidRPr="00176EED">
              <w:rPr>
                <w:rFonts w:asciiTheme="minorHAnsi" w:hAnsiTheme="minorHAnsi"/>
                <w:sz w:val="20"/>
                <w:szCs w:val="20"/>
              </w:rPr>
              <w:t xml:space="preserve">24. Zgodnie ze </w:t>
            </w:r>
            <w:r w:rsidRPr="00176EED">
              <w:rPr>
                <w:rFonts w:asciiTheme="minorHAnsi" w:hAnsiTheme="minorHAnsi"/>
                <w:i/>
                <w:iCs/>
                <w:sz w:val="20"/>
                <w:szCs w:val="20"/>
              </w:rPr>
              <w:t xml:space="preserve">Strategią Rozwoju Województwa Dolnośląskiego do 2020 roku </w:t>
            </w:r>
            <w:r w:rsidRPr="00176EED">
              <w:rPr>
                <w:rFonts w:asciiTheme="minorHAnsi" w:hAnsiTheme="minorHAnsi"/>
                <w:sz w:val="20"/>
                <w:szCs w:val="20"/>
              </w:rPr>
              <w:t xml:space="preserve">realizuje się budowę tożsamości regionalnej, co w układzie zintegrowanej Europy jest szczególnie pożądane. Wynikają z samego wniosku. W sposób gruntowny już na poziomie wczesnoszkolnym należy kształtować patriotyzm regionalny i lokalny, co przysłuży się postrzeganiu województwa dolnośląskiego, jako tzw. małej ojczyzny, identyfikacji z nią oraz wprowadzi wśród mieszkańców następujący sposób myślenia: </w:t>
            </w:r>
            <w:r w:rsidRPr="00176EED">
              <w:rPr>
                <w:rFonts w:asciiTheme="minorHAnsi" w:hAnsiTheme="minorHAnsi"/>
                <w:i/>
                <w:iCs/>
                <w:sz w:val="20"/>
                <w:szCs w:val="20"/>
              </w:rPr>
              <w:t>Jestem Dolnoślązakiem i Polakiem.</w:t>
            </w:r>
          </w:p>
        </w:tc>
      </w:tr>
      <w:tr w:rsidR="00C42DFA" w:rsidRPr="00176EED" w:rsidTr="00EB7B6E">
        <w:tc>
          <w:tcPr>
            <w:tcW w:w="556" w:type="dxa"/>
          </w:tcPr>
          <w:p w:rsidR="00E836EC" w:rsidRPr="00176EED" w:rsidRDefault="00E836EC" w:rsidP="00E836EC">
            <w:pPr>
              <w:rPr>
                <w:sz w:val="20"/>
                <w:szCs w:val="20"/>
              </w:rPr>
            </w:pPr>
          </w:p>
          <w:p w:rsidR="00C42DFA" w:rsidRPr="00176EED" w:rsidRDefault="00C42DFA" w:rsidP="00E836EC">
            <w:pPr>
              <w:rPr>
                <w:sz w:val="20"/>
                <w:szCs w:val="20"/>
              </w:rPr>
            </w:pPr>
            <w:r w:rsidRPr="00176EED">
              <w:rPr>
                <w:sz w:val="20"/>
                <w:szCs w:val="20"/>
              </w:rPr>
              <w:t>2.</w:t>
            </w:r>
          </w:p>
        </w:tc>
        <w:tc>
          <w:tcPr>
            <w:tcW w:w="14294" w:type="dxa"/>
            <w:gridSpan w:val="3"/>
          </w:tcPr>
          <w:p w:rsidR="00135787" w:rsidRPr="00176EED" w:rsidRDefault="00135787" w:rsidP="00135787">
            <w:pPr>
              <w:rPr>
                <w:bCs/>
                <w:sz w:val="20"/>
                <w:szCs w:val="20"/>
              </w:rPr>
            </w:pPr>
          </w:p>
          <w:p w:rsidR="00E836EC" w:rsidRPr="00176EED" w:rsidRDefault="00135787" w:rsidP="00135787">
            <w:pPr>
              <w:rPr>
                <w:bCs/>
                <w:sz w:val="20"/>
                <w:szCs w:val="20"/>
              </w:rPr>
            </w:pPr>
            <w:r w:rsidRPr="00176EED">
              <w:rPr>
                <w:bCs/>
                <w:sz w:val="20"/>
                <w:szCs w:val="20"/>
              </w:rPr>
              <w:t>„</w:t>
            </w:r>
            <w:r w:rsidR="00C42DFA" w:rsidRPr="00176EED">
              <w:rPr>
                <w:bCs/>
                <w:sz w:val="20"/>
                <w:szCs w:val="20"/>
              </w:rPr>
              <w:t>Analiza rozwoju społecznego w świetle programowania rozwoju gospodarczego, na podstawie prognoz zmian demograficznych i społecznych na rozwój gospodarczy Dolnego Śląska</w:t>
            </w:r>
            <w:r w:rsidRPr="00176EED">
              <w:rPr>
                <w:bCs/>
                <w:sz w:val="20"/>
                <w:szCs w:val="20"/>
              </w:rPr>
              <w:t>”.</w:t>
            </w:r>
          </w:p>
          <w:p w:rsidR="005306C7" w:rsidRPr="00176EED" w:rsidRDefault="005306C7" w:rsidP="00135787">
            <w:pPr>
              <w:rPr>
                <w:bCs/>
                <w:sz w:val="20"/>
                <w:szCs w:val="20"/>
              </w:rPr>
            </w:pPr>
          </w:p>
        </w:tc>
      </w:tr>
      <w:tr w:rsidR="00C42DFA" w:rsidRPr="00176EED" w:rsidTr="00FB7BBB">
        <w:trPr>
          <w:trHeight w:val="1124"/>
        </w:trPr>
        <w:tc>
          <w:tcPr>
            <w:tcW w:w="556" w:type="dxa"/>
          </w:tcPr>
          <w:p w:rsidR="00C42DFA" w:rsidRPr="00176EED" w:rsidRDefault="00C42DFA">
            <w:pPr>
              <w:rPr>
                <w:sz w:val="20"/>
                <w:szCs w:val="20"/>
              </w:rPr>
            </w:pPr>
          </w:p>
        </w:tc>
        <w:tc>
          <w:tcPr>
            <w:tcW w:w="6356" w:type="dxa"/>
          </w:tcPr>
          <w:p w:rsidR="00E836EC" w:rsidRPr="00176EED" w:rsidRDefault="00E836EC" w:rsidP="00E836EC">
            <w:pPr>
              <w:rPr>
                <w:b/>
                <w:sz w:val="20"/>
                <w:szCs w:val="20"/>
              </w:rPr>
            </w:pPr>
            <w:r w:rsidRPr="00176EED">
              <w:rPr>
                <w:b/>
                <w:sz w:val="20"/>
                <w:szCs w:val="20"/>
              </w:rPr>
              <w:t>Opracowania gr. I</w:t>
            </w:r>
          </w:p>
          <w:p w:rsidR="00C42DFA" w:rsidRPr="00176EED" w:rsidRDefault="00C42DFA" w:rsidP="00E836EC">
            <w:pPr>
              <w:pStyle w:val="Default"/>
              <w:rPr>
                <w:rFonts w:asciiTheme="minorHAnsi" w:hAnsiTheme="minorHAnsi"/>
                <w:b/>
                <w:sz w:val="20"/>
                <w:szCs w:val="20"/>
              </w:rPr>
            </w:pPr>
            <w:r w:rsidRPr="00176EED">
              <w:rPr>
                <w:rFonts w:asciiTheme="minorHAnsi" w:hAnsiTheme="minorHAnsi"/>
                <w:b/>
                <w:sz w:val="20"/>
                <w:szCs w:val="20"/>
              </w:rPr>
              <w:t xml:space="preserve">dr inż. Łukasz </w:t>
            </w:r>
            <w:proofErr w:type="spellStart"/>
            <w:r w:rsidRPr="00176EED">
              <w:rPr>
                <w:rFonts w:asciiTheme="minorHAnsi" w:hAnsiTheme="minorHAnsi"/>
                <w:b/>
                <w:sz w:val="20"/>
                <w:szCs w:val="20"/>
              </w:rPr>
              <w:t>Damurski</w:t>
            </w:r>
            <w:proofErr w:type="spellEnd"/>
            <w:r w:rsidRPr="00176EED">
              <w:rPr>
                <w:rFonts w:asciiTheme="minorHAnsi" w:hAnsiTheme="minorHAnsi"/>
                <w:b/>
                <w:sz w:val="20"/>
                <w:szCs w:val="20"/>
              </w:rPr>
              <w:t xml:space="preserve">, dr Dorota </w:t>
            </w:r>
            <w:proofErr w:type="spellStart"/>
            <w:r w:rsidRPr="00176EED">
              <w:rPr>
                <w:rFonts w:asciiTheme="minorHAnsi" w:hAnsiTheme="minorHAnsi"/>
                <w:b/>
                <w:sz w:val="20"/>
                <w:szCs w:val="20"/>
              </w:rPr>
              <w:t>Moroo</w:t>
            </w:r>
            <w:proofErr w:type="spellEnd"/>
            <w:r w:rsidRPr="00176EED">
              <w:rPr>
                <w:rFonts w:asciiTheme="minorHAnsi" w:hAnsiTheme="minorHAnsi"/>
                <w:b/>
                <w:sz w:val="20"/>
                <w:szCs w:val="20"/>
              </w:rPr>
              <w:t>,</w:t>
            </w:r>
            <w:r w:rsidR="00E836EC" w:rsidRPr="00176EED">
              <w:rPr>
                <w:rFonts w:asciiTheme="minorHAnsi" w:hAnsiTheme="minorHAnsi"/>
                <w:b/>
                <w:sz w:val="20"/>
                <w:szCs w:val="20"/>
              </w:rPr>
              <w:t xml:space="preserve"> </w:t>
            </w:r>
            <w:r w:rsidRPr="00176EED">
              <w:rPr>
                <w:rFonts w:asciiTheme="minorHAnsi" w:hAnsiTheme="minorHAnsi"/>
                <w:b/>
                <w:sz w:val="20"/>
                <w:szCs w:val="20"/>
              </w:rPr>
              <w:t>dr Aldona Wiktorska-Święcka (koordynacja prac zespołu badawczego)</w:t>
            </w:r>
          </w:p>
          <w:p w:rsidR="00C42DFA" w:rsidRPr="00176EED" w:rsidRDefault="00C42DFA" w:rsidP="00C42DFA">
            <w:pPr>
              <w:rPr>
                <w:sz w:val="20"/>
                <w:szCs w:val="20"/>
              </w:rPr>
            </w:pPr>
          </w:p>
          <w:p w:rsidR="00E836EC" w:rsidRPr="00176EED" w:rsidRDefault="00C42DFA" w:rsidP="00FB7BBB">
            <w:pPr>
              <w:rPr>
                <w:bCs/>
                <w:sz w:val="20"/>
                <w:szCs w:val="20"/>
              </w:rPr>
            </w:pPr>
            <w:r w:rsidRPr="00176EED">
              <w:rPr>
                <w:bCs/>
                <w:sz w:val="20"/>
                <w:szCs w:val="20"/>
              </w:rPr>
              <w:t xml:space="preserve">REKOMENDACJE </w:t>
            </w:r>
          </w:p>
          <w:p w:rsidR="00E72CE2" w:rsidRPr="00176EED" w:rsidRDefault="00E72CE2" w:rsidP="00E836EC">
            <w:pPr>
              <w:rPr>
                <w:bCs/>
                <w:sz w:val="20"/>
                <w:szCs w:val="20"/>
              </w:rPr>
            </w:pPr>
          </w:p>
          <w:p w:rsidR="00E836EC" w:rsidRPr="00176EED" w:rsidRDefault="00E72CE2" w:rsidP="00E72CE2">
            <w:pPr>
              <w:pStyle w:val="Default"/>
              <w:rPr>
                <w:rFonts w:asciiTheme="minorHAnsi" w:hAnsiTheme="minorHAnsi"/>
                <w:sz w:val="20"/>
                <w:szCs w:val="20"/>
              </w:rPr>
            </w:pPr>
            <w:r w:rsidRPr="00176EED">
              <w:rPr>
                <w:rFonts w:asciiTheme="minorHAnsi" w:hAnsiTheme="minorHAnsi"/>
                <w:sz w:val="20"/>
                <w:szCs w:val="20"/>
              </w:rPr>
              <w:t>1.</w:t>
            </w:r>
            <w:r w:rsidR="00E836EC" w:rsidRPr="00176EED">
              <w:rPr>
                <w:rFonts w:asciiTheme="minorHAnsi" w:hAnsiTheme="minorHAnsi"/>
                <w:sz w:val="20"/>
                <w:szCs w:val="20"/>
              </w:rPr>
              <w:t xml:space="preserve">Tworzenie i wspieranie tworzenia różnorodnych form opieki nad dzieckiem do lat 3 oraz dzieckiem w wieku przedszkolnym. Ideą jest tu zwiększenie możliwości korzystania z instytucjonalnych form opieki nad dzieckiem w szczególności przez te rodziny, w których oboje rodzice są aktywni zawodowo. Brak dostępu do takich form opieki bardzo często jest znaczącą barierą przy podejmowaniu decyzji o powiększeniu rodziny. Chodzi nie tylko o dostępność przestrzenną, ale również finansową – wiele rodzin z przyczyn ekonomicznych nie może pozwolić sobie na korzystanie z prywatnego żłobka czy przedszkola. Placówki publiczne, bądź dotowane ze środków publicznych, docelowo winny zapewniać opiekę wszystkim </w:t>
            </w:r>
            <w:r w:rsidR="00E836EC" w:rsidRPr="00176EED">
              <w:rPr>
                <w:rFonts w:asciiTheme="minorHAnsi" w:hAnsiTheme="minorHAnsi"/>
                <w:sz w:val="20"/>
                <w:szCs w:val="20"/>
              </w:rPr>
              <w:lastRenderedPageBreak/>
              <w:t xml:space="preserve">dzieciom, których rodzice są zainteresowani takim rozwiązaniem. W przypadku dzieci w wieku przedszkolnym objęcie ich działaniami edukacyjnymi ma dodatkowy walor – edukacja przedszkolna zapewnia lepszy start szkolny, jest dobrym miejscem wyrównywania szans edukacyjnych, </w:t>
            </w:r>
          </w:p>
          <w:p w:rsidR="00E72CE2" w:rsidRPr="00176EED" w:rsidRDefault="00E72CE2" w:rsidP="00E72CE2">
            <w:pPr>
              <w:pStyle w:val="Default"/>
              <w:ind w:left="360"/>
              <w:rPr>
                <w:rFonts w:asciiTheme="minorHAnsi" w:hAnsiTheme="minorHAnsi"/>
                <w:sz w:val="20"/>
                <w:szCs w:val="20"/>
              </w:rPr>
            </w:pPr>
          </w:p>
          <w:p w:rsidR="00E836EC" w:rsidRPr="00176EED" w:rsidRDefault="00E836EC" w:rsidP="00240CF4">
            <w:pPr>
              <w:pStyle w:val="Default"/>
              <w:rPr>
                <w:rFonts w:asciiTheme="minorHAnsi" w:hAnsiTheme="minorHAnsi"/>
                <w:sz w:val="20"/>
                <w:szCs w:val="20"/>
              </w:rPr>
            </w:pPr>
            <w:r w:rsidRPr="00176EED">
              <w:rPr>
                <w:rFonts w:asciiTheme="minorHAnsi" w:hAnsiTheme="minorHAnsi"/>
                <w:sz w:val="20"/>
                <w:szCs w:val="20"/>
              </w:rPr>
              <w:t xml:space="preserve">2. Rozwój opieki zdrowotnej nad matką i małym dzieckiem. Groźba niewypłacenia becikowego21 nie powinna być jedynym aktywnym działaniem na rzecz zmotywowania kobiet w ciąży do korzystania z usług opieki zdrowotnej. Konieczne są tutaj działania promujące korzystanie z systemu ochrony zdrowia, ale równie, </w:t>
            </w:r>
            <w:r w:rsidR="00240CF4" w:rsidRPr="00176EED">
              <w:rPr>
                <w:rFonts w:asciiTheme="minorHAnsi" w:hAnsiTheme="minorHAnsi"/>
                <w:sz w:val="20"/>
                <w:szCs w:val="20"/>
              </w:rPr>
              <w:t>aktywność</w:t>
            </w:r>
            <w:r w:rsidRPr="00176EED">
              <w:rPr>
                <w:rFonts w:asciiTheme="minorHAnsi" w:hAnsiTheme="minorHAnsi"/>
                <w:sz w:val="20"/>
                <w:szCs w:val="20"/>
              </w:rPr>
              <w:t xml:space="preserve"> na rzecz ułatwienia kobietom</w:t>
            </w:r>
            <w:r w:rsidR="00240CF4" w:rsidRPr="00176EED">
              <w:rPr>
                <w:rFonts w:asciiTheme="minorHAnsi" w:hAnsiTheme="minorHAnsi"/>
                <w:sz w:val="20"/>
                <w:szCs w:val="20"/>
              </w:rPr>
              <w:t xml:space="preserve"> w ciąży i matkom z małymi dzieć</w:t>
            </w:r>
            <w:r w:rsidRPr="00176EED">
              <w:rPr>
                <w:rFonts w:asciiTheme="minorHAnsi" w:hAnsiTheme="minorHAnsi"/>
                <w:sz w:val="20"/>
                <w:szCs w:val="20"/>
              </w:rPr>
              <w:t>mi dostępu do lek</w:t>
            </w:r>
            <w:r w:rsidR="00240CF4" w:rsidRPr="00176EED">
              <w:rPr>
                <w:rFonts w:asciiTheme="minorHAnsi" w:hAnsiTheme="minorHAnsi"/>
                <w:sz w:val="20"/>
                <w:szCs w:val="20"/>
              </w:rPr>
              <w:t>arzy specjalistów. Warto wdrażać</w:t>
            </w:r>
            <w:r w:rsidRPr="00176EED">
              <w:rPr>
                <w:rFonts w:asciiTheme="minorHAnsi" w:hAnsiTheme="minorHAnsi"/>
                <w:sz w:val="20"/>
                <w:szCs w:val="20"/>
              </w:rPr>
              <w:t xml:space="preserve"> kompleksowe programy opieki nad kobietą w ciąży już dziś oferowane przez niektóre samorządy22. Ważne jest również wdrażanie jak najlepszej, nieodpłatnej, opieki okołoporodowej w zakresie np. uczestniczenia w zajęciach szkół rodzenia, korzystania z możliwości odbywania porodów rodzinnych, znieczulenia zewnątrzopono</w:t>
            </w:r>
            <w:r w:rsidR="00E72CE2" w:rsidRPr="00176EED">
              <w:rPr>
                <w:rFonts w:asciiTheme="minorHAnsi" w:hAnsiTheme="minorHAnsi"/>
                <w:sz w:val="20"/>
                <w:szCs w:val="20"/>
              </w:rPr>
              <w:t>wego przy porodach naturalnych,</w:t>
            </w:r>
          </w:p>
          <w:p w:rsidR="00E72CE2" w:rsidRPr="00176EED" w:rsidRDefault="00E72CE2" w:rsidP="00240CF4">
            <w:pPr>
              <w:pStyle w:val="Default"/>
              <w:rPr>
                <w:rFonts w:asciiTheme="minorHAnsi" w:hAnsiTheme="minorHAnsi"/>
                <w:sz w:val="20"/>
                <w:szCs w:val="20"/>
              </w:rPr>
            </w:pPr>
          </w:p>
          <w:p w:rsidR="00E836EC" w:rsidRPr="00176EED" w:rsidRDefault="00E836EC" w:rsidP="00240CF4">
            <w:pPr>
              <w:pStyle w:val="Default"/>
              <w:rPr>
                <w:rFonts w:asciiTheme="minorHAnsi" w:hAnsiTheme="minorHAnsi"/>
                <w:sz w:val="20"/>
                <w:szCs w:val="20"/>
              </w:rPr>
            </w:pPr>
            <w:r w:rsidRPr="00176EED">
              <w:rPr>
                <w:rFonts w:asciiTheme="minorHAnsi" w:hAnsiTheme="minorHAnsi"/>
                <w:sz w:val="20"/>
                <w:szCs w:val="20"/>
              </w:rPr>
              <w:t>3. Aktywne wsparcie rodzin w ramach systemu pomocy społecznej i świadczeń rodzinnych. Polska należy do krajów, w których dzieci są najbardziej narażoną na ubóstwo kategorią społeczną, a jednocześnie transfery socjalne nie wpływają znacząco na zmniejszenie zagrożenia ubóstwem. Dla przykładu świadczenia rodzinne ograniczają w Polsce ryzyko ubóstwa wśród dzieci o 10%, podczas gdy np. w Austrii o 49%, Finlandii 40%, Szwecji i Słowenii o 39%. To szczególnie niepokojące, gdy podkreślimy fakt, że nasz system świadczeń rodzinnych skierowany jest głównie do rodzin ubogich – w Polsce 35% korzystających ze świadczeń rodzinnych dzieci to dzieci zaliczane do ubogich, podczas gdy średnio w UE-25 tylko 18% (</w:t>
            </w:r>
            <w:proofErr w:type="spellStart"/>
            <w:r w:rsidRPr="00176EED">
              <w:rPr>
                <w:rFonts w:asciiTheme="minorHAnsi" w:hAnsiTheme="minorHAnsi"/>
                <w:i/>
                <w:iCs/>
                <w:sz w:val="20"/>
                <w:szCs w:val="20"/>
              </w:rPr>
              <w:t>Child</w:t>
            </w:r>
            <w:proofErr w:type="spellEnd"/>
            <w:r w:rsidRPr="00176EED">
              <w:rPr>
                <w:rFonts w:asciiTheme="minorHAnsi" w:hAnsiTheme="minorHAnsi"/>
                <w:i/>
                <w:iCs/>
                <w:sz w:val="20"/>
                <w:szCs w:val="20"/>
              </w:rPr>
              <w:t>…</w:t>
            </w:r>
            <w:r w:rsidRPr="00176EED">
              <w:rPr>
                <w:rFonts w:asciiTheme="minorHAnsi" w:hAnsiTheme="minorHAnsi"/>
                <w:sz w:val="20"/>
                <w:szCs w:val="20"/>
              </w:rPr>
              <w:t xml:space="preserve">, 2008). Większe znaczenie dla polskich rodzin mają świadczenia z pomocy społecznej niż system świadczeń rodzinnych (Kołaczek, 2009). Należy więc podjąć szeroko zakrojone działania na rzecz likwidacji ubóstwa wśród dzieci i młodzieży. Ubóstwo i wykluczenie społeczne utrudniają bowiem dzieciom właściwy start w przyszłość – później wyrównać szanse jest już dużo trudniej. Jednocześnie zwrócić należy uwagę na to, że świadczenia pieniężne nie powinny stanowić </w:t>
            </w:r>
            <w:r w:rsidRPr="00176EED">
              <w:rPr>
                <w:rFonts w:asciiTheme="minorHAnsi" w:hAnsiTheme="minorHAnsi"/>
                <w:sz w:val="20"/>
                <w:szCs w:val="20"/>
              </w:rPr>
              <w:lastRenderedPageBreak/>
              <w:t>jedynej formy wsparcia. Bardzo ważna jest praca socjalna z rodziną, dzięki której można zaktywizować rodziców, wesprzeć ich we właściwym wykonywaniu funkcji rodzicielskich oraz pomóc dzieciom właściwie funkcjonować w środowisku lokalnym i szkolnym. Istotne jest tu współdziałanie instytucji pomocy społecznej z instytucjami edukacyjnymi, tak</w:t>
            </w:r>
            <w:r w:rsidR="00E72CE2" w:rsidRPr="00176EED">
              <w:rPr>
                <w:rFonts w:asciiTheme="minorHAnsi" w:hAnsiTheme="minorHAnsi"/>
                <w:sz w:val="20"/>
                <w:szCs w:val="20"/>
              </w:rPr>
              <w:t>imi jak szkoły czy przedszkola,</w:t>
            </w:r>
          </w:p>
          <w:p w:rsidR="00E72CE2" w:rsidRPr="00176EED" w:rsidRDefault="00E72CE2" w:rsidP="00240CF4">
            <w:pPr>
              <w:pStyle w:val="Default"/>
              <w:rPr>
                <w:rFonts w:asciiTheme="minorHAnsi" w:hAnsiTheme="minorHAnsi"/>
                <w:sz w:val="20"/>
                <w:szCs w:val="20"/>
              </w:rPr>
            </w:pPr>
          </w:p>
          <w:p w:rsidR="00E836EC" w:rsidRPr="00176EED" w:rsidRDefault="00E836EC" w:rsidP="00240CF4">
            <w:pPr>
              <w:pStyle w:val="Default"/>
              <w:rPr>
                <w:rFonts w:asciiTheme="minorHAnsi" w:hAnsiTheme="minorHAnsi"/>
                <w:sz w:val="20"/>
                <w:szCs w:val="20"/>
              </w:rPr>
            </w:pPr>
            <w:r w:rsidRPr="00176EED">
              <w:rPr>
                <w:rFonts w:asciiTheme="minorHAnsi" w:hAnsiTheme="minorHAnsi"/>
                <w:sz w:val="20"/>
                <w:szCs w:val="20"/>
              </w:rPr>
              <w:t xml:space="preserve">4. Wsparcie rodzin w procesie edukacji dzieci. Dobra edukacja to dobry start w przyszłość. Zadaniem szkoły jest rozwijanie kompetencji i umiejętności dzieci i </w:t>
            </w:r>
          </w:p>
          <w:p w:rsidR="00E836EC" w:rsidRPr="00176EED" w:rsidRDefault="00E836EC" w:rsidP="00240CF4">
            <w:pPr>
              <w:pStyle w:val="Default"/>
              <w:rPr>
                <w:rFonts w:asciiTheme="minorHAnsi" w:hAnsiTheme="minorHAnsi"/>
                <w:sz w:val="20"/>
                <w:szCs w:val="20"/>
              </w:rPr>
            </w:pPr>
            <w:r w:rsidRPr="00176EED">
              <w:rPr>
                <w:rFonts w:asciiTheme="minorHAnsi" w:hAnsiTheme="minorHAnsi"/>
                <w:sz w:val="20"/>
                <w:szCs w:val="20"/>
              </w:rPr>
              <w:t>młodzieży, przekazywanie im wiedzy, którą będą mogły wykorzystać w dorosłym życiu. Szczególnie istotne jest to w przypadku dzieci z tych rodzin, które – z różnych powodów – nie są w stanie wspierać ich rozwoju edu</w:t>
            </w:r>
            <w:r w:rsidR="00240CF4" w:rsidRPr="00176EED">
              <w:rPr>
                <w:rFonts w:asciiTheme="minorHAnsi" w:hAnsiTheme="minorHAnsi"/>
                <w:sz w:val="20"/>
                <w:szCs w:val="20"/>
              </w:rPr>
              <w:t>kacyjnego. Rolą szkoły winno być</w:t>
            </w:r>
            <w:r w:rsidRPr="00176EED">
              <w:rPr>
                <w:rFonts w:asciiTheme="minorHAnsi" w:hAnsiTheme="minorHAnsi"/>
                <w:sz w:val="20"/>
                <w:szCs w:val="20"/>
              </w:rPr>
              <w:t xml:space="preserve"> identyfikowanie uczniów, którzy wymagają wsparcia finansowego lub/i edukacyjnego i zapewnianie im możliwości rozwoju. Niezauważanie problemów dzieci prowadzi bowiem do ich postępującego wykluczenia społecznego. Dodatkowo szkoła winna zapewniać profesjonalną opiekę świetlicową uczniom młodszym, których rodzice pracują. Szkolne świetlice powinny być miejscem nauki, kreatywnego spędzania czasu wolnego, a nie „przechowalnią” dla dzieci.</w:t>
            </w:r>
          </w:p>
          <w:p w:rsidR="00240CF4" w:rsidRPr="00176EED" w:rsidRDefault="00240CF4" w:rsidP="00240CF4">
            <w:pPr>
              <w:pStyle w:val="Default"/>
              <w:rPr>
                <w:rFonts w:asciiTheme="minorHAnsi" w:hAnsiTheme="minorHAnsi"/>
                <w:sz w:val="20"/>
                <w:szCs w:val="20"/>
              </w:rPr>
            </w:pPr>
          </w:p>
          <w:p w:rsidR="00E72CE2" w:rsidRPr="00176EED" w:rsidRDefault="00FB7BBB" w:rsidP="00E72CE2">
            <w:pPr>
              <w:pStyle w:val="Default"/>
              <w:rPr>
                <w:rFonts w:asciiTheme="minorHAnsi" w:hAnsiTheme="minorHAnsi"/>
                <w:sz w:val="20"/>
                <w:szCs w:val="20"/>
              </w:rPr>
            </w:pPr>
            <w:r w:rsidRPr="00176EED">
              <w:rPr>
                <w:rFonts w:asciiTheme="minorHAnsi" w:hAnsiTheme="minorHAnsi"/>
                <w:sz w:val="20"/>
                <w:szCs w:val="20"/>
              </w:rPr>
              <w:t>5</w:t>
            </w:r>
            <w:r w:rsidR="00E72CE2" w:rsidRPr="00176EED">
              <w:rPr>
                <w:rFonts w:asciiTheme="minorHAnsi" w:hAnsiTheme="minorHAnsi"/>
                <w:sz w:val="20"/>
                <w:szCs w:val="20"/>
              </w:rPr>
              <w:t>.</w:t>
            </w:r>
            <w:r w:rsidR="00E836EC" w:rsidRPr="00176EED">
              <w:rPr>
                <w:rFonts w:asciiTheme="minorHAnsi" w:hAnsiTheme="minorHAnsi"/>
                <w:sz w:val="20"/>
                <w:szCs w:val="20"/>
              </w:rPr>
              <w:t>Podejmowanie wysiłków na rzecz pozyskiwania inwestycji zagranicznych w sektorach opartych na wiedzy, w szczególności centrów badawczo-rozwojowych, jak i ośrodków produkcji w</w:t>
            </w:r>
            <w:r w:rsidR="00E72CE2" w:rsidRPr="00176EED">
              <w:rPr>
                <w:rFonts w:asciiTheme="minorHAnsi" w:hAnsiTheme="minorHAnsi"/>
                <w:sz w:val="20"/>
                <w:szCs w:val="20"/>
              </w:rPr>
              <w:t>ykorzystujących nowe wynalazki,</w:t>
            </w:r>
          </w:p>
          <w:p w:rsidR="00E72CE2" w:rsidRPr="00176EED" w:rsidRDefault="00E72CE2" w:rsidP="00E72CE2">
            <w:pPr>
              <w:pStyle w:val="Default"/>
              <w:ind w:left="720"/>
              <w:rPr>
                <w:rFonts w:asciiTheme="minorHAnsi" w:hAnsiTheme="minorHAnsi"/>
                <w:sz w:val="20"/>
                <w:szCs w:val="20"/>
              </w:rPr>
            </w:pPr>
          </w:p>
          <w:p w:rsidR="00E836EC" w:rsidRPr="00176EED" w:rsidRDefault="00FB7BBB" w:rsidP="00240CF4">
            <w:pPr>
              <w:pStyle w:val="Default"/>
              <w:rPr>
                <w:rFonts w:asciiTheme="minorHAnsi" w:hAnsiTheme="minorHAnsi"/>
                <w:sz w:val="20"/>
                <w:szCs w:val="20"/>
              </w:rPr>
            </w:pPr>
            <w:r w:rsidRPr="00176EED">
              <w:rPr>
                <w:rFonts w:asciiTheme="minorHAnsi" w:hAnsiTheme="minorHAnsi"/>
                <w:sz w:val="20"/>
                <w:szCs w:val="20"/>
              </w:rPr>
              <w:t>6</w:t>
            </w:r>
            <w:r w:rsidR="00E836EC" w:rsidRPr="00176EED">
              <w:rPr>
                <w:rFonts w:asciiTheme="minorHAnsi" w:hAnsiTheme="minorHAnsi"/>
                <w:sz w:val="20"/>
                <w:szCs w:val="20"/>
              </w:rPr>
              <w:t>. Tworzenie nowych miejsc pracy i zwiększanie zatrudnienia w sektorach będących kluczowymi nośnikami innowacyjności gospodarki regionalnej: nauki i technologii, przemyśle średnich i wysokich technologii ora</w:t>
            </w:r>
            <w:r w:rsidR="00240CF4" w:rsidRPr="00176EED">
              <w:rPr>
                <w:rFonts w:asciiTheme="minorHAnsi" w:hAnsiTheme="minorHAnsi"/>
                <w:sz w:val="20"/>
                <w:szCs w:val="20"/>
              </w:rPr>
              <w:t>z usługach wysokich technologii,</w:t>
            </w:r>
            <w:r w:rsidR="00E836EC" w:rsidRPr="00176EED">
              <w:rPr>
                <w:rFonts w:asciiTheme="minorHAnsi" w:hAnsiTheme="minorHAnsi"/>
                <w:sz w:val="20"/>
                <w:szCs w:val="20"/>
              </w:rPr>
              <w:t xml:space="preserve"> </w:t>
            </w:r>
          </w:p>
          <w:p w:rsidR="00E72CE2" w:rsidRPr="00176EED" w:rsidRDefault="00E72CE2" w:rsidP="00240CF4">
            <w:pPr>
              <w:pStyle w:val="Default"/>
              <w:rPr>
                <w:rFonts w:asciiTheme="minorHAnsi" w:hAnsiTheme="minorHAnsi"/>
                <w:sz w:val="20"/>
                <w:szCs w:val="20"/>
              </w:rPr>
            </w:pPr>
          </w:p>
          <w:p w:rsidR="00E836EC" w:rsidRPr="00176EED" w:rsidRDefault="00FB7BBB" w:rsidP="00240CF4">
            <w:pPr>
              <w:pStyle w:val="Default"/>
              <w:rPr>
                <w:rFonts w:asciiTheme="minorHAnsi" w:hAnsiTheme="minorHAnsi"/>
                <w:sz w:val="20"/>
                <w:szCs w:val="20"/>
              </w:rPr>
            </w:pPr>
            <w:r w:rsidRPr="00176EED">
              <w:rPr>
                <w:rFonts w:asciiTheme="minorHAnsi" w:hAnsiTheme="minorHAnsi"/>
                <w:sz w:val="20"/>
                <w:szCs w:val="20"/>
              </w:rPr>
              <w:t>7</w:t>
            </w:r>
            <w:r w:rsidR="00E836EC" w:rsidRPr="00176EED">
              <w:rPr>
                <w:rFonts w:asciiTheme="minorHAnsi" w:hAnsiTheme="minorHAnsi"/>
                <w:sz w:val="20"/>
                <w:szCs w:val="20"/>
              </w:rPr>
              <w:t>. Wkomponowanie regionalnych zasobów wiedzy i innowacji w krajowe, międzynarodowe i globalne sieci wymiany wiedzy, informacji i technologii,</w:t>
            </w:r>
          </w:p>
          <w:p w:rsidR="00E72CE2" w:rsidRPr="00176EED" w:rsidRDefault="00E72CE2" w:rsidP="00240CF4">
            <w:pPr>
              <w:pStyle w:val="Default"/>
              <w:rPr>
                <w:rFonts w:asciiTheme="minorHAnsi" w:hAnsiTheme="minorHAnsi"/>
                <w:sz w:val="20"/>
                <w:szCs w:val="20"/>
              </w:rPr>
            </w:pPr>
          </w:p>
          <w:p w:rsidR="00E836EC" w:rsidRPr="00176EED" w:rsidRDefault="00FB7BBB" w:rsidP="00240CF4">
            <w:pPr>
              <w:pStyle w:val="Default"/>
              <w:rPr>
                <w:rFonts w:asciiTheme="minorHAnsi" w:hAnsiTheme="minorHAnsi"/>
                <w:sz w:val="20"/>
                <w:szCs w:val="20"/>
              </w:rPr>
            </w:pPr>
            <w:r w:rsidRPr="00176EED">
              <w:rPr>
                <w:rFonts w:asciiTheme="minorHAnsi" w:hAnsiTheme="minorHAnsi"/>
                <w:sz w:val="20"/>
                <w:szCs w:val="20"/>
              </w:rPr>
              <w:t>8</w:t>
            </w:r>
            <w:r w:rsidR="00E836EC" w:rsidRPr="00176EED">
              <w:rPr>
                <w:rFonts w:asciiTheme="minorHAnsi" w:hAnsiTheme="minorHAnsi"/>
                <w:sz w:val="20"/>
                <w:szCs w:val="20"/>
              </w:rPr>
              <w:t>. Włączanie szkół wyższych z innych miast regionu (Wałbrzych, Legnica, Jelenia Góra, Lubin) do udziału w realizacji sieciowych projektów badawczych, co</w:t>
            </w:r>
            <w:r w:rsidR="00240CF4" w:rsidRPr="00176EED">
              <w:rPr>
                <w:rFonts w:asciiTheme="minorHAnsi" w:hAnsiTheme="minorHAnsi"/>
                <w:sz w:val="20"/>
                <w:szCs w:val="20"/>
              </w:rPr>
              <w:t xml:space="preserve"> niewątpliwie będzie przyczyniać</w:t>
            </w:r>
            <w:r w:rsidR="00E836EC" w:rsidRPr="00176EED">
              <w:rPr>
                <w:rFonts w:asciiTheme="minorHAnsi" w:hAnsiTheme="minorHAnsi"/>
                <w:sz w:val="20"/>
                <w:szCs w:val="20"/>
              </w:rPr>
              <w:t xml:space="preserve"> się do promocji </w:t>
            </w:r>
            <w:r w:rsidR="00E836EC" w:rsidRPr="00176EED">
              <w:rPr>
                <w:rFonts w:asciiTheme="minorHAnsi" w:hAnsiTheme="minorHAnsi"/>
                <w:sz w:val="20"/>
                <w:szCs w:val="20"/>
              </w:rPr>
              <w:lastRenderedPageBreak/>
              <w:t>inno</w:t>
            </w:r>
            <w:r w:rsidR="00E72CE2" w:rsidRPr="00176EED">
              <w:rPr>
                <w:rFonts w:asciiTheme="minorHAnsi" w:hAnsiTheme="minorHAnsi"/>
                <w:sz w:val="20"/>
                <w:szCs w:val="20"/>
              </w:rPr>
              <w:t>wacyjności poza stolicą regionu,</w:t>
            </w:r>
          </w:p>
          <w:p w:rsidR="00E72CE2" w:rsidRPr="00176EED" w:rsidRDefault="00E72CE2" w:rsidP="00240CF4">
            <w:pPr>
              <w:pStyle w:val="Default"/>
              <w:rPr>
                <w:rFonts w:asciiTheme="minorHAnsi" w:hAnsiTheme="minorHAnsi"/>
                <w:sz w:val="20"/>
                <w:szCs w:val="20"/>
              </w:rPr>
            </w:pPr>
          </w:p>
          <w:p w:rsidR="00E836EC" w:rsidRPr="00176EED" w:rsidRDefault="00FB7BBB" w:rsidP="00240CF4">
            <w:pPr>
              <w:pStyle w:val="Default"/>
              <w:rPr>
                <w:rFonts w:asciiTheme="minorHAnsi" w:hAnsiTheme="minorHAnsi"/>
                <w:sz w:val="20"/>
                <w:szCs w:val="20"/>
              </w:rPr>
            </w:pPr>
            <w:r w:rsidRPr="00176EED">
              <w:rPr>
                <w:rFonts w:asciiTheme="minorHAnsi" w:hAnsiTheme="minorHAnsi"/>
                <w:sz w:val="20"/>
                <w:szCs w:val="20"/>
              </w:rPr>
              <w:t>9</w:t>
            </w:r>
            <w:r w:rsidR="00E836EC" w:rsidRPr="00176EED">
              <w:rPr>
                <w:rFonts w:asciiTheme="minorHAnsi" w:hAnsiTheme="minorHAnsi"/>
                <w:sz w:val="20"/>
                <w:szCs w:val="20"/>
              </w:rPr>
              <w:t>. Wspieranie współpracy oraz intensyfikowanie interakcji zachodzących między podmiotami regionalnymi: firmami, instytucjami edukacyjnymi i badawczymi, organizacjami pozarząd</w:t>
            </w:r>
            <w:r w:rsidR="00240CF4" w:rsidRPr="00176EED">
              <w:rPr>
                <w:rFonts w:asciiTheme="minorHAnsi" w:hAnsiTheme="minorHAnsi"/>
                <w:sz w:val="20"/>
                <w:szCs w:val="20"/>
              </w:rPr>
              <w:t>owymi oraz władzami publicznymi,</w:t>
            </w:r>
            <w:r w:rsidR="00E836EC" w:rsidRPr="00176EED">
              <w:rPr>
                <w:rFonts w:asciiTheme="minorHAnsi" w:hAnsiTheme="minorHAnsi"/>
                <w:sz w:val="20"/>
                <w:szCs w:val="20"/>
              </w:rPr>
              <w:t xml:space="preserve"> </w:t>
            </w:r>
          </w:p>
          <w:p w:rsidR="00E72CE2" w:rsidRPr="00176EED" w:rsidRDefault="00E72CE2" w:rsidP="00240CF4">
            <w:pPr>
              <w:pStyle w:val="Default"/>
              <w:rPr>
                <w:rFonts w:asciiTheme="minorHAnsi" w:hAnsiTheme="minorHAnsi"/>
                <w:sz w:val="20"/>
                <w:szCs w:val="20"/>
              </w:rPr>
            </w:pPr>
          </w:p>
          <w:p w:rsidR="00E836EC" w:rsidRPr="00176EED" w:rsidRDefault="00FB7BBB" w:rsidP="00240CF4">
            <w:pPr>
              <w:pStyle w:val="Default"/>
              <w:rPr>
                <w:rFonts w:asciiTheme="minorHAnsi" w:hAnsiTheme="minorHAnsi"/>
                <w:sz w:val="20"/>
                <w:szCs w:val="20"/>
              </w:rPr>
            </w:pPr>
            <w:r w:rsidRPr="00176EED">
              <w:rPr>
                <w:rFonts w:asciiTheme="minorHAnsi" w:hAnsiTheme="minorHAnsi"/>
                <w:sz w:val="20"/>
                <w:szCs w:val="20"/>
              </w:rPr>
              <w:t>10</w:t>
            </w:r>
            <w:r w:rsidR="00E836EC" w:rsidRPr="00176EED">
              <w:rPr>
                <w:rFonts w:asciiTheme="minorHAnsi" w:hAnsiTheme="minorHAnsi"/>
                <w:sz w:val="20"/>
                <w:szCs w:val="20"/>
              </w:rPr>
              <w:t>. Unowocześnienie i poszerzenie zakresu oddziaływania systemu wspierania innowacji dolnośląskich przedsiębiorstw w formule partnerstw</w:t>
            </w:r>
            <w:r w:rsidR="00240CF4" w:rsidRPr="00176EED">
              <w:rPr>
                <w:rFonts w:asciiTheme="minorHAnsi" w:hAnsiTheme="minorHAnsi"/>
                <w:sz w:val="20"/>
                <w:szCs w:val="20"/>
              </w:rPr>
              <w:t>a publiczno-prywatnego,</w:t>
            </w:r>
            <w:r w:rsidR="00E836EC" w:rsidRPr="00176EED">
              <w:rPr>
                <w:rFonts w:asciiTheme="minorHAnsi" w:hAnsiTheme="minorHAnsi"/>
                <w:sz w:val="20"/>
                <w:szCs w:val="20"/>
              </w:rPr>
              <w:t xml:space="preserve"> </w:t>
            </w:r>
          </w:p>
          <w:p w:rsidR="00E72CE2" w:rsidRPr="00176EED" w:rsidRDefault="00E72CE2" w:rsidP="00240CF4">
            <w:pPr>
              <w:pStyle w:val="Default"/>
              <w:rPr>
                <w:rFonts w:asciiTheme="minorHAnsi" w:hAnsiTheme="minorHAnsi"/>
                <w:sz w:val="20"/>
                <w:szCs w:val="20"/>
              </w:rPr>
            </w:pPr>
          </w:p>
          <w:p w:rsidR="00E836EC" w:rsidRPr="00176EED" w:rsidRDefault="00FB7BBB" w:rsidP="00240CF4">
            <w:pPr>
              <w:pStyle w:val="Default"/>
              <w:rPr>
                <w:rFonts w:asciiTheme="minorHAnsi" w:hAnsiTheme="minorHAnsi"/>
                <w:sz w:val="20"/>
                <w:szCs w:val="20"/>
              </w:rPr>
            </w:pPr>
            <w:r w:rsidRPr="00176EED">
              <w:rPr>
                <w:rFonts w:asciiTheme="minorHAnsi" w:hAnsiTheme="minorHAnsi"/>
                <w:sz w:val="20"/>
                <w:szCs w:val="20"/>
              </w:rPr>
              <w:t>11</w:t>
            </w:r>
            <w:r w:rsidR="00E836EC" w:rsidRPr="00176EED">
              <w:rPr>
                <w:rFonts w:asciiTheme="minorHAnsi" w:hAnsiTheme="minorHAnsi"/>
                <w:sz w:val="20"/>
                <w:szCs w:val="20"/>
              </w:rPr>
              <w:t>. Rozwój sektorów przemysłu i usług wysokic</w:t>
            </w:r>
            <w:r w:rsidR="00240CF4" w:rsidRPr="00176EED">
              <w:rPr>
                <w:rFonts w:asciiTheme="minorHAnsi" w:hAnsiTheme="minorHAnsi"/>
                <w:sz w:val="20"/>
                <w:szCs w:val="20"/>
              </w:rPr>
              <w:t>h technologii, które mogą liczyć</w:t>
            </w:r>
            <w:r w:rsidR="00E836EC" w:rsidRPr="00176EED">
              <w:rPr>
                <w:rFonts w:asciiTheme="minorHAnsi" w:hAnsiTheme="minorHAnsi"/>
                <w:sz w:val="20"/>
                <w:szCs w:val="20"/>
              </w:rPr>
              <w:t xml:space="preserve"> na nawiązanie bliskiej i trwałej współpracy z dolnośląskimi instytucjami naukowymi odnoszącymi sukcesy w powiązanych dziedzinach badawczych (produkcja środków farmaceutycznych, produkcja instrumentów medycznych i precyzyjnych, produkcja maszyn biurowych i komputerów, a także</w:t>
            </w:r>
            <w:r w:rsidR="00240CF4" w:rsidRPr="00176EED">
              <w:rPr>
                <w:rFonts w:asciiTheme="minorHAnsi" w:hAnsiTheme="minorHAnsi"/>
                <w:sz w:val="20"/>
                <w:szCs w:val="20"/>
              </w:rPr>
              <w:t xml:space="preserve"> produkcja sprzętu oraz urządzeń</w:t>
            </w:r>
            <w:r w:rsidR="00E72CE2" w:rsidRPr="00176EED">
              <w:rPr>
                <w:rFonts w:asciiTheme="minorHAnsi" w:hAnsiTheme="minorHAnsi"/>
                <w:sz w:val="20"/>
                <w:szCs w:val="20"/>
              </w:rPr>
              <w:t xml:space="preserve"> radiowych i telewizyjnych),</w:t>
            </w:r>
          </w:p>
          <w:p w:rsidR="00E72CE2" w:rsidRPr="00176EED" w:rsidRDefault="00E72CE2" w:rsidP="00240CF4">
            <w:pPr>
              <w:pStyle w:val="Default"/>
              <w:rPr>
                <w:rFonts w:asciiTheme="minorHAnsi" w:hAnsiTheme="minorHAnsi"/>
                <w:sz w:val="20"/>
                <w:szCs w:val="20"/>
              </w:rPr>
            </w:pPr>
          </w:p>
          <w:p w:rsidR="00E836EC" w:rsidRPr="00176EED" w:rsidRDefault="00FB7BBB" w:rsidP="00240CF4">
            <w:pPr>
              <w:pStyle w:val="Default"/>
              <w:rPr>
                <w:rFonts w:asciiTheme="minorHAnsi" w:eastAsia="MS Mincho" w:hAnsiTheme="minorHAnsi"/>
                <w:sz w:val="20"/>
                <w:szCs w:val="20"/>
              </w:rPr>
            </w:pPr>
            <w:r w:rsidRPr="00176EED">
              <w:rPr>
                <w:rFonts w:asciiTheme="minorHAnsi" w:hAnsiTheme="minorHAnsi"/>
                <w:sz w:val="20"/>
                <w:szCs w:val="20"/>
              </w:rPr>
              <w:t>12</w:t>
            </w:r>
            <w:r w:rsidR="00E836EC" w:rsidRPr="00176EED">
              <w:rPr>
                <w:rFonts w:asciiTheme="minorHAnsi" w:hAnsiTheme="minorHAnsi"/>
                <w:sz w:val="20"/>
                <w:szCs w:val="20"/>
              </w:rPr>
              <w:t>. Prowadzenie polityki przyciągania inwestycji zewnętrznych do tych sektorów, stymulowanie powstawania nowych firm, a także pro</w:t>
            </w:r>
            <w:r w:rsidR="00240CF4" w:rsidRPr="00176EED">
              <w:rPr>
                <w:rFonts w:asciiTheme="minorHAnsi" w:hAnsiTheme="minorHAnsi"/>
                <w:sz w:val="20"/>
                <w:szCs w:val="20"/>
              </w:rPr>
              <w:t>wadzenie i komercjalizacja badań</w:t>
            </w:r>
            <w:r w:rsidR="00E836EC" w:rsidRPr="00176EED">
              <w:rPr>
                <w:rFonts w:asciiTheme="minorHAnsi" w:hAnsiTheme="minorHAnsi"/>
                <w:sz w:val="20"/>
                <w:szCs w:val="20"/>
              </w:rPr>
              <w:t xml:space="preserve"> naukowych, włącznie z tworzeniem warunków do powstawania firm typu </w:t>
            </w:r>
            <w:proofErr w:type="spellStart"/>
            <w:r w:rsidR="00E836EC" w:rsidRPr="00176EED">
              <w:rPr>
                <w:rFonts w:asciiTheme="minorHAnsi" w:hAnsiTheme="minorHAnsi"/>
                <w:i/>
                <w:iCs/>
                <w:sz w:val="20"/>
                <w:szCs w:val="20"/>
              </w:rPr>
              <w:t>spin</w:t>
            </w:r>
            <w:r w:rsidR="00E836EC" w:rsidRPr="00176EED">
              <w:rPr>
                <w:rFonts w:asciiTheme="minorHAnsi" w:eastAsia="MS Mincho" w:hAnsiTheme="minorHAnsi" w:cs="MS Mincho"/>
                <w:sz w:val="20"/>
                <w:szCs w:val="20"/>
              </w:rPr>
              <w:noBreakHyphen/>
            </w:r>
            <w:r w:rsidR="00E836EC" w:rsidRPr="00176EED">
              <w:rPr>
                <w:rFonts w:asciiTheme="minorHAnsi" w:eastAsia="MS Mincho" w:hAnsiTheme="minorHAnsi"/>
                <w:i/>
                <w:iCs/>
                <w:sz w:val="20"/>
                <w:szCs w:val="20"/>
              </w:rPr>
              <w:t>off</w:t>
            </w:r>
            <w:proofErr w:type="spellEnd"/>
            <w:r w:rsidR="00240CF4" w:rsidRPr="00176EED">
              <w:rPr>
                <w:rFonts w:asciiTheme="minorHAnsi" w:eastAsia="MS Mincho" w:hAnsiTheme="minorHAnsi"/>
                <w:sz w:val="20"/>
                <w:szCs w:val="20"/>
              </w:rPr>
              <w:t>,</w:t>
            </w:r>
            <w:r w:rsidR="00E836EC" w:rsidRPr="00176EED">
              <w:rPr>
                <w:rFonts w:asciiTheme="minorHAnsi" w:eastAsia="MS Mincho" w:hAnsiTheme="minorHAnsi"/>
                <w:sz w:val="20"/>
                <w:szCs w:val="20"/>
              </w:rPr>
              <w:t xml:space="preserve"> </w:t>
            </w:r>
          </w:p>
          <w:p w:rsidR="00E72CE2" w:rsidRPr="00176EED" w:rsidRDefault="00E72CE2" w:rsidP="00240CF4">
            <w:pPr>
              <w:pStyle w:val="Default"/>
              <w:rPr>
                <w:rFonts w:asciiTheme="minorHAnsi" w:eastAsia="MS Mincho" w:hAnsiTheme="minorHAnsi"/>
                <w:sz w:val="20"/>
                <w:szCs w:val="20"/>
              </w:rPr>
            </w:pPr>
          </w:p>
          <w:p w:rsidR="00E836EC" w:rsidRPr="00176EED" w:rsidRDefault="00FB7BBB" w:rsidP="00240CF4">
            <w:pPr>
              <w:pStyle w:val="Default"/>
              <w:rPr>
                <w:rFonts w:asciiTheme="minorHAnsi" w:eastAsia="MS Mincho" w:hAnsiTheme="minorHAnsi"/>
                <w:sz w:val="20"/>
                <w:szCs w:val="20"/>
              </w:rPr>
            </w:pPr>
            <w:r w:rsidRPr="00176EED">
              <w:rPr>
                <w:rFonts w:asciiTheme="minorHAnsi" w:eastAsia="MS Mincho" w:hAnsiTheme="minorHAnsi"/>
                <w:sz w:val="20"/>
                <w:szCs w:val="20"/>
              </w:rPr>
              <w:t>13</w:t>
            </w:r>
            <w:r w:rsidR="00E836EC" w:rsidRPr="00176EED">
              <w:rPr>
                <w:rFonts w:asciiTheme="minorHAnsi" w:eastAsia="MS Mincho" w:hAnsiTheme="minorHAnsi"/>
                <w:sz w:val="20"/>
                <w:szCs w:val="20"/>
              </w:rPr>
              <w:t xml:space="preserve">. Opracowanie analiz, studiów wykonalności i dokumentów strategicznych dotyczących rozwoju społeczeństwa informacyjnego; </w:t>
            </w:r>
          </w:p>
          <w:p w:rsidR="00E836EC" w:rsidRPr="00176EED" w:rsidRDefault="00E836EC" w:rsidP="00240CF4">
            <w:pPr>
              <w:pStyle w:val="Default"/>
              <w:rPr>
                <w:rFonts w:asciiTheme="minorHAnsi" w:eastAsia="MS Mincho" w:hAnsiTheme="minorHAnsi"/>
                <w:sz w:val="20"/>
                <w:szCs w:val="20"/>
              </w:rPr>
            </w:pPr>
            <w:r w:rsidRPr="00176EED">
              <w:rPr>
                <w:rFonts w:asciiTheme="minorHAnsi" w:eastAsia="MS Mincho" w:hAnsiTheme="minorHAnsi"/>
                <w:sz w:val="20"/>
                <w:szCs w:val="20"/>
              </w:rPr>
              <w:t>10. Budowa szerokopasmowej sieci szkieletowej dostępu do Internetu na terenie całego Dolnego Śląska, w tym bezprzewodowego dostępu do In</w:t>
            </w:r>
            <w:r w:rsidR="00240CF4" w:rsidRPr="00176EED">
              <w:rPr>
                <w:rFonts w:asciiTheme="minorHAnsi" w:eastAsia="MS Mincho" w:hAnsiTheme="minorHAnsi"/>
                <w:sz w:val="20"/>
                <w:szCs w:val="20"/>
              </w:rPr>
              <w:t>ternetu w miejscach publicznych,</w:t>
            </w:r>
            <w:r w:rsidRPr="00176EED">
              <w:rPr>
                <w:rFonts w:asciiTheme="minorHAnsi" w:eastAsia="MS Mincho" w:hAnsiTheme="minorHAnsi"/>
                <w:sz w:val="20"/>
                <w:szCs w:val="20"/>
              </w:rPr>
              <w:t xml:space="preserve"> </w:t>
            </w:r>
          </w:p>
          <w:p w:rsidR="00E72CE2" w:rsidRPr="00176EED" w:rsidRDefault="00E72CE2" w:rsidP="00240CF4">
            <w:pPr>
              <w:pStyle w:val="Default"/>
              <w:rPr>
                <w:rFonts w:asciiTheme="minorHAnsi" w:eastAsia="MS Mincho" w:hAnsiTheme="minorHAnsi"/>
                <w:sz w:val="20"/>
                <w:szCs w:val="20"/>
              </w:rPr>
            </w:pPr>
          </w:p>
          <w:p w:rsidR="00E836EC" w:rsidRPr="00176EED" w:rsidRDefault="00FB7BBB" w:rsidP="00240CF4">
            <w:pPr>
              <w:pStyle w:val="Default"/>
              <w:rPr>
                <w:rFonts w:asciiTheme="minorHAnsi" w:eastAsia="MS Mincho" w:hAnsiTheme="minorHAnsi"/>
                <w:sz w:val="20"/>
                <w:szCs w:val="20"/>
              </w:rPr>
            </w:pPr>
            <w:r w:rsidRPr="00176EED">
              <w:rPr>
                <w:rFonts w:asciiTheme="minorHAnsi" w:eastAsia="MS Mincho" w:hAnsiTheme="minorHAnsi"/>
                <w:sz w:val="20"/>
                <w:szCs w:val="20"/>
              </w:rPr>
              <w:t>14</w:t>
            </w:r>
            <w:r w:rsidR="00E836EC" w:rsidRPr="00176EED">
              <w:rPr>
                <w:rFonts w:asciiTheme="minorHAnsi" w:eastAsia="MS Mincho" w:hAnsiTheme="minorHAnsi"/>
                <w:sz w:val="20"/>
                <w:szCs w:val="20"/>
              </w:rPr>
              <w:t>. Budowa innych elektronicznych platform świadczenia usług dla mieszkańców Dolnego Śląska, takich jak: platforma usług medycznych (</w:t>
            </w:r>
            <w:r w:rsidR="00E836EC" w:rsidRPr="00176EED">
              <w:rPr>
                <w:rFonts w:asciiTheme="minorHAnsi" w:eastAsia="MS Mincho" w:hAnsiTheme="minorHAnsi"/>
                <w:i/>
                <w:iCs/>
                <w:sz w:val="20"/>
                <w:szCs w:val="20"/>
              </w:rPr>
              <w:t>e-health</w:t>
            </w:r>
            <w:r w:rsidR="00E836EC" w:rsidRPr="00176EED">
              <w:rPr>
                <w:rFonts w:asciiTheme="minorHAnsi" w:eastAsia="MS Mincho" w:hAnsiTheme="minorHAnsi"/>
                <w:sz w:val="20"/>
                <w:szCs w:val="20"/>
              </w:rPr>
              <w:t>), handel elektroniczny (</w:t>
            </w:r>
            <w:r w:rsidR="00E836EC" w:rsidRPr="00176EED">
              <w:rPr>
                <w:rFonts w:asciiTheme="minorHAnsi" w:eastAsia="MS Mincho" w:hAnsiTheme="minorHAnsi"/>
                <w:i/>
                <w:iCs/>
                <w:sz w:val="20"/>
                <w:szCs w:val="20"/>
              </w:rPr>
              <w:t>e-business</w:t>
            </w:r>
            <w:r w:rsidR="00E836EC" w:rsidRPr="00176EED">
              <w:rPr>
                <w:rFonts w:asciiTheme="minorHAnsi" w:eastAsia="MS Mincho" w:hAnsiTheme="minorHAnsi"/>
                <w:sz w:val="20"/>
                <w:szCs w:val="20"/>
              </w:rPr>
              <w:t>), nauczanie na odległość (</w:t>
            </w:r>
            <w:r w:rsidR="00E836EC" w:rsidRPr="00176EED">
              <w:rPr>
                <w:rFonts w:asciiTheme="minorHAnsi" w:eastAsia="MS Mincho" w:hAnsiTheme="minorHAnsi"/>
                <w:i/>
                <w:iCs/>
                <w:sz w:val="20"/>
                <w:szCs w:val="20"/>
              </w:rPr>
              <w:t>e-learning</w:t>
            </w:r>
            <w:r w:rsidR="00E836EC" w:rsidRPr="00176EED">
              <w:rPr>
                <w:rFonts w:asciiTheme="minorHAnsi" w:eastAsia="MS Mincho" w:hAnsiTheme="minorHAnsi"/>
                <w:sz w:val="20"/>
                <w:szCs w:val="20"/>
              </w:rPr>
              <w:t>),</w:t>
            </w:r>
          </w:p>
          <w:p w:rsidR="00E72CE2" w:rsidRPr="00176EED" w:rsidRDefault="00E72CE2" w:rsidP="00240CF4">
            <w:pPr>
              <w:pStyle w:val="Default"/>
              <w:rPr>
                <w:rFonts w:asciiTheme="minorHAnsi" w:eastAsia="MS Mincho" w:hAnsiTheme="minorHAnsi"/>
                <w:sz w:val="20"/>
                <w:szCs w:val="20"/>
              </w:rPr>
            </w:pPr>
          </w:p>
          <w:p w:rsidR="00240CF4" w:rsidRPr="00176EED" w:rsidRDefault="00E836EC" w:rsidP="00FB7BBB">
            <w:pPr>
              <w:pStyle w:val="Default"/>
              <w:rPr>
                <w:rFonts w:asciiTheme="minorHAnsi" w:eastAsia="MS Mincho" w:hAnsiTheme="minorHAnsi"/>
                <w:sz w:val="20"/>
                <w:szCs w:val="20"/>
              </w:rPr>
            </w:pPr>
            <w:r w:rsidRPr="00176EED">
              <w:rPr>
                <w:rFonts w:asciiTheme="minorHAnsi" w:eastAsia="MS Mincho" w:hAnsiTheme="minorHAnsi"/>
                <w:sz w:val="20"/>
                <w:szCs w:val="20"/>
              </w:rPr>
              <w:t>1</w:t>
            </w:r>
            <w:r w:rsidR="00FB7BBB" w:rsidRPr="00176EED">
              <w:rPr>
                <w:rFonts w:asciiTheme="minorHAnsi" w:eastAsia="MS Mincho" w:hAnsiTheme="minorHAnsi"/>
                <w:sz w:val="20"/>
                <w:szCs w:val="20"/>
              </w:rPr>
              <w:t>5</w:t>
            </w:r>
            <w:r w:rsidRPr="00176EED">
              <w:rPr>
                <w:rFonts w:asciiTheme="minorHAnsi" w:eastAsia="MS Mincho" w:hAnsiTheme="minorHAnsi"/>
                <w:sz w:val="20"/>
                <w:szCs w:val="20"/>
              </w:rPr>
              <w:t>. Budowa proinnowacyjnej administracji publicznej (</w:t>
            </w:r>
            <w:proofErr w:type="spellStart"/>
            <w:r w:rsidRPr="00176EED">
              <w:rPr>
                <w:rFonts w:asciiTheme="minorHAnsi" w:eastAsia="MS Mincho" w:hAnsiTheme="minorHAnsi"/>
                <w:i/>
                <w:iCs/>
                <w:sz w:val="20"/>
                <w:szCs w:val="20"/>
              </w:rPr>
              <w:t>e-government</w:t>
            </w:r>
            <w:proofErr w:type="spellEnd"/>
            <w:r w:rsidRPr="00176EED">
              <w:rPr>
                <w:rFonts w:asciiTheme="minorHAnsi" w:eastAsia="MS Mincho" w:hAnsiTheme="minorHAnsi"/>
                <w:sz w:val="20"/>
                <w:szCs w:val="20"/>
              </w:rPr>
              <w:t xml:space="preserve">, </w:t>
            </w:r>
            <w:r w:rsidRPr="00176EED">
              <w:rPr>
                <w:rFonts w:asciiTheme="minorHAnsi" w:eastAsia="MS Mincho" w:hAnsiTheme="minorHAnsi"/>
                <w:i/>
                <w:iCs/>
                <w:sz w:val="20"/>
                <w:szCs w:val="20"/>
              </w:rPr>
              <w:t>e-administracja</w:t>
            </w:r>
            <w:r w:rsidRPr="00176EED">
              <w:rPr>
                <w:rFonts w:asciiTheme="minorHAnsi" w:eastAsia="MS Mincho" w:hAnsiTheme="minorHAnsi"/>
                <w:sz w:val="20"/>
                <w:szCs w:val="20"/>
              </w:rPr>
              <w:t xml:space="preserve">) pozwalającej przedsiębiorcom na dostęp do usług i baz </w:t>
            </w:r>
            <w:r w:rsidRPr="00176EED">
              <w:rPr>
                <w:rFonts w:asciiTheme="minorHAnsi" w:eastAsia="MS Mincho" w:hAnsiTheme="minorHAnsi"/>
                <w:sz w:val="20"/>
                <w:szCs w:val="20"/>
              </w:rPr>
              <w:lastRenderedPageBreak/>
              <w:t xml:space="preserve">danych </w:t>
            </w:r>
            <w:proofErr w:type="spellStart"/>
            <w:r w:rsidRPr="00176EED">
              <w:rPr>
                <w:rFonts w:asciiTheme="minorHAnsi" w:eastAsia="MS Mincho" w:hAnsiTheme="minorHAnsi"/>
                <w:sz w:val="20"/>
                <w:szCs w:val="20"/>
              </w:rPr>
              <w:t>on-line</w:t>
            </w:r>
            <w:proofErr w:type="spellEnd"/>
            <w:r w:rsidR="00240CF4" w:rsidRPr="00176EED">
              <w:rPr>
                <w:rFonts w:asciiTheme="minorHAnsi" w:eastAsia="MS Mincho" w:hAnsiTheme="minorHAnsi"/>
                <w:sz w:val="20"/>
                <w:szCs w:val="20"/>
              </w:rPr>
              <w:t>.</w:t>
            </w:r>
          </w:p>
          <w:p w:rsidR="00240CF4" w:rsidRPr="00176EED" w:rsidRDefault="00240CF4" w:rsidP="00240CF4">
            <w:pPr>
              <w:pStyle w:val="Default"/>
              <w:rPr>
                <w:rFonts w:asciiTheme="minorHAnsi" w:hAnsiTheme="minorHAnsi"/>
                <w:sz w:val="20"/>
                <w:szCs w:val="20"/>
              </w:rPr>
            </w:pPr>
            <w:r w:rsidRPr="00176EED">
              <w:rPr>
                <w:rFonts w:asciiTheme="minorHAnsi" w:hAnsiTheme="minorHAnsi"/>
                <w:sz w:val="20"/>
                <w:szCs w:val="20"/>
              </w:rPr>
              <w:t xml:space="preserve"> </w:t>
            </w:r>
          </w:p>
          <w:p w:rsidR="00240CF4" w:rsidRPr="00176EED" w:rsidRDefault="00E72CE2" w:rsidP="00E72CE2">
            <w:pPr>
              <w:pStyle w:val="Default"/>
              <w:rPr>
                <w:rFonts w:asciiTheme="minorHAnsi" w:hAnsiTheme="minorHAnsi"/>
                <w:sz w:val="20"/>
                <w:szCs w:val="20"/>
              </w:rPr>
            </w:pPr>
            <w:r w:rsidRPr="00176EED">
              <w:rPr>
                <w:rFonts w:asciiTheme="minorHAnsi" w:hAnsiTheme="minorHAnsi"/>
                <w:sz w:val="20"/>
                <w:szCs w:val="20"/>
              </w:rPr>
              <w:t>1</w:t>
            </w:r>
            <w:r w:rsidR="00FB7BBB" w:rsidRPr="00176EED">
              <w:rPr>
                <w:rFonts w:asciiTheme="minorHAnsi" w:hAnsiTheme="minorHAnsi"/>
                <w:sz w:val="20"/>
                <w:szCs w:val="20"/>
              </w:rPr>
              <w:t>6</w:t>
            </w:r>
            <w:r w:rsidRPr="00176EED">
              <w:rPr>
                <w:rFonts w:asciiTheme="minorHAnsi" w:hAnsiTheme="minorHAnsi"/>
                <w:sz w:val="20"/>
                <w:szCs w:val="20"/>
              </w:rPr>
              <w:t>.</w:t>
            </w:r>
            <w:r w:rsidR="00240CF4" w:rsidRPr="00176EED">
              <w:rPr>
                <w:rFonts w:asciiTheme="minorHAnsi" w:hAnsiTheme="minorHAnsi"/>
                <w:sz w:val="20"/>
                <w:szCs w:val="20"/>
              </w:rPr>
              <w:t xml:space="preserve">Utrzymanie dotychczasowego trendu wzrostowego w zakresie zaufania, które jest istotnym elementem kapitału społecznego. W tym celu władze Dolnego Śląska powinny zadbać o podniesienie poziomu bezpieczeństwa publicznego i o zmianę negatywnego wizerunku regionu w dziedzinie przestępczości. Istotnym elementem w tym procesie będzie motywowanie mieszkańców do zachowań fair play poprzez eliminację „gapowiczów”23. Aby to było możliwe, potrzebne są długofalowe i skoordynowane działania za pośrednictwem systemu edukacji i wymiaru sprawiedliwości (por. Młokosiewicz, 2005), </w:t>
            </w:r>
          </w:p>
          <w:p w:rsidR="00E72CE2" w:rsidRPr="00176EED" w:rsidRDefault="00E72CE2" w:rsidP="00E72CE2">
            <w:pPr>
              <w:pStyle w:val="Default"/>
              <w:ind w:left="720"/>
              <w:rPr>
                <w:rFonts w:asciiTheme="minorHAnsi" w:hAnsiTheme="minorHAnsi"/>
                <w:sz w:val="20"/>
                <w:szCs w:val="20"/>
              </w:rPr>
            </w:pPr>
          </w:p>
          <w:p w:rsidR="00240CF4" w:rsidRPr="00176EED" w:rsidRDefault="00FB7BBB" w:rsidP="00240CF4">
            <w:pPr>
              <w:pStyle w:val="Default"/>
              <w:rPr>
                <w:rFonts w:asciiTheme="minorHAnsi" w:hAnsiTheme="minorHAnsi"/>
                <w:sz w:val="20"/>
                <w:szCs w:val="20"/>
              </w:rPr>
            </w:pPr>
            <w:r w:rsidRPr="00176EED">
              <w:rPr>
                <w:rFonts w:asciiTheme="minorHAnsi" w:hAnsiTheme="minorHAnsi"/>
                <w:sz w:val="20"/>
                <w:szCs w:val="20"/>
              </w:rPr>
              <w:t>17</w:t>
            </w:r>
            <w:r w:rsidR="00240CF4" w:rsidRPr="00176EED">
              <w:rPr>
                <w:rFonts w:asciiTheme="minorHAnsi" w:hAnsiTheme="minorHAnsi"/>
                <w:sz w:val="20"/>
                <w:szCs w:val="20"/>
              </w:rPr>
              <w:t>. Podnoszenie poziomu kapitału ludzkiego. Poziom zaufania jest ściśle związany z kapitałem ludzkim, a więc posiadaną wiedzą i umiejętnościami. Jak dowodzi K. Janc (Janc, 2009), zróżnicowanie przestrzenne zaangażowania społecznego mieszkańców Dolnego Śląska nawiązuje do zróżnicowania przestrzennego zasobów kapitału ludzkiego. Zasoby kapitału ludzkiego koncentrują się we Wrocławiu i w jego otoczeniu, w dawnych miastach wojewódzkich (Legnica, Wałbrzych, Jelenia Góra), w obszarze LGOM oraz w Karkonoszach. Równoczesne występowanie kapitału ludzkiego i kapitału społecznego może wzmacniać korzystną sytuację w tych właśnie obszarach, które będą w dalszym ciągu zyskiwać przewagę nad pozostałymi częściami regionu. Nie można jednak zapominać o tych miejscach, gdzie poziom kapitału ludzkiego jest stosunkowo niski i tam intensyfikować działania zmierzające do jego podniesienia. Zwiększając kapitał ludzki (inwestując w edukację), można również zwiększyć kapitał społeczny, co z kolei powinno przełożyć się na łatwiejszą kreację i absorpcję innowacji, a docelowo wygenerować szybszy rozwój gospodarczy,</w:t>
            </w:r>
          </w:p>
          <w:p w:rsidR="00E72CE2" w:rsidRPr="00176EED" w:rsidRDefault="00E72CE2" w:rsidP="00240CF4">
            <w:pPr>
              <w:pStyle w:val="Default"/>
              <w:rPr>
                <w:rFonts w:asciiTheme="minorHAnsi" w:hAnsiTheme="minorHAnsi"/>
                <w:sz w:val="20"/>
                <w:szCs w:val="20"/>
              </w:rPr>
            </w:pPr>
          </w:p>
          <w:p w:rsidR="00240CF4" w:rsidRPr="00176EED" w:rsidRDefault="00FB7BBB" w:rsidP="00240CF4">
            <w:pPr>
              <w:pStyle w:val="Default"/>
              <w:rPr>
                <w:rFonts w:asciiTheme="minorHAnsi" w:hAnsiTheme="minorHAnsi"/>
                <w:sz w:val="20"/>
                <w:szCs w:val="20"/>
              </w:rPr>
            </w:pPr>
            <w:r w:rsidRPr="00176EED">
              <w:rPr>
                <w:rFonts w:asciiTheme="minorHAnsi" w:hAnsiTheme="minorHAnsi"/>
                <w:sz w:val="20"/>
                <w:szCs w:val="20"/>
              </w:rPr>
              <w:t>18</w:t>
            </w:r>
            <w:r w:rsidR="00240CF4" w:rsidRPr="00176EED">
              <w:rPr>
                <w:rFonts w:asciiTheme="minorHAnsi" w:hAnsiTheme="minorHAnsi"/>
                <w:sz w:val="20"/>
                <w:szCs w:val="20"/>
              </w:rPr>
              <w:t xml:space="preserve">. Kształtowanie postaw obywatelskich wśród ludzi młodych, które również wiąże się z systemem edukacji, który w najbliższych dekadach może posłużyć jako istotne narzędzie w kształtowaniu postaw obywatelskich mieszkańców Dolnego Śląska. Po pierwsze, nauczanie powinno od najwcześniejszych lat obejmować edukację obywatelską: zachęcać do aktywności społecznej, uczyć współpracy i działania na rzecz wspólnego dobra. Po drugie, system edukacyjny musi być nastawiony na </w:t>
            </w:r>
            <w:r w:rsidR="00240CF4" w:rsidRPr="00176EED">
              <w:rPr>
                <w:rFonts w:asciiTheme="minorHAnsi" w:hAnsiTheme="minorHAnsi"/>
                <w:sz w:val="20"/>
                <w:szCs w:val="20"/>
              </w:rPr>
              <w:lastRenderedPageBreak/>
              <w:t xml:space="preserve">krzewienie indywidualnej kreatywności i innowacyjności uczniów (por. Boni, 2009), </w:t>
            </w:r>
          </w:p>
          <w:p w:rsidR="00E72CE2" w:rsidRPr="00176EED" w:rsidRDefault="00E72CE2" w:rsidP="00240CF4">
            <w:pPr>
              <w:pStyle w:val="Default"/>
              <w:rPr>
                <w:rFonts w:asciiTheme="minorHAnsi" w:hAnsiTheme="minorHAnsi"/>
                <w:sz w:val="20"/>
                <w:szCs w:val="20"/>
              </w:rPr>
            </w:pPr>
          </w:p>
          <w:p w:rsidR="00E836EC" w:rsidRPr="00176EED" w:rsidRDefault="00FB7BBB" w:rsidP="00EB7B6E">
            <w:pPr>
              <w:pStyle w:val="Default"/>
              <w:rPr>
                <w:rFonts w:asciiTheme="minorHAnsi" w:hAnsiTheme="minorHAnsi"/>
                <w:sz w:val="20"/>
                <w:szCs w:val="20"/>
              </w:rPr>
            </w:pPr>
            <w:r w:rsidRPr="00176EED">
              <w:rPr>
                <w:rFonts w:asciiTheme="minorHAnsi" w:hAnsiTheme="minorHAnsi"/>
                <w:sz w:val="20"/>
                <w:szCs w:val="20"/>
              </w:rPr>
              <w:t>19</w:t>
            </w:r>
            <w:r w:rsidR="00240CF4" w:rsidRPr="00176EED">
              <w:rPr>
                <w:rFonts w:asciiTheme="minorHAnsi" w:hAnsiTheme="minorHAnsi"/>
                <w:sz w:val="20"/>
                <w:szCs w:val="20"/>
              </w:rPr>
              <w:t>. Docenienie roli rodziny w kształtowaniu kapitału społecznego. Rodzina zajmuje najważniejsze miejsce wśród instytucji, które realizują funkcje społeczne, ekonomiczne i socjopsychologiczne. To właśnie rodzina jest miejscem kształtowania kapitału ludzkiego oraz kapitału społecznego. Zważywszy na niekorzystne trendy demograficzne, samorząd województwa powinien podjąć działania wspierające rodziny w wychowaniu dzieci, tak aby w przyszłości możliwe było podniesienie poziomu kapitału społecznego w regionie.</w:t>
            </w:r>
          </w:p>
        </w:tc>
        <w:tc>
          <w:tcPr>
            <w:tcW w:w="7938" w:type="dxa"/>
            <w:gridSpan w:val="2"/>
          </w:tcPr>
          <w:p w:rsidR="00E836EC" w:rsidRPr="00176EED" w:rsidRDefault="00E836EC" w:rsidP="00E836EC">
            <w:pPr>
              <w:rPr>
                <w:b/>
                <w:sz w:val="20"/>
                <w:szCs w:val="20"/>
              </w:rPr>
            </w:pPr>
            <w:r w:rsidRPr="00176EED">
              <w:rPr>
                <w:b/>
                <w:sz w:val="20"/>
                <w:szCs w:val="20"/>
              </w:rPr>
              <w:lastRenderedPageBreak/>
              <w:t>Opracowania gr. II</w:t>
            </w:r>
          </w:p>
          <w:p w:rsidR="00240CF4" w:rsidRPr="00176EED" w:rsidRDefault="00240CF4" w:rsidP="00240CF4">
            <w:pPr>
              <w:rPr>
                <w:b/>
                <w:sz w:val="20"/>
                <w:szCs w:val="20"/>
              </w:rPr>
            </w:pPr>
            <w:r w:rsidRPr="00176EED">
              <w:rPr>
                <w:b/>
                <w:sz w:val="20"/>
                <w:szCs w:val="20"/>
              </w:rPr>
              <w:t xml:space="preserve">Dr Paweł </w:t>
            </w:r>
            <w:proofErr w:type="spellStart"/>
            <w:r w:rsidRPr="00176EED">
              <w:rPr>
                <w:b/>
                <w:sz w:val="20"/>
                <w:szCs w:val="20"/>
              </w:rPr>
              <w:t>Brezdeo</w:t>
            </w:r>
            <w:proofErr w:type="spellEnd"/>
            <w:r w:rsidRPr="00176EED">
              <w:rPr>
                <w:b/>
                <w:sz w:val="20"/>
                <w:szCs w:val="20"/>
              </w:rPr>
              <w:t>, Dr Stanisława Górecka, Dr Przemysław Tomczak</w:t>
            </w:r>
          </w:p>
          <w:p w:rsidR="00C42DFA" w:rsidRPr="00176EED" w:rsidRDefault="00C42DFA">
            <w:pPr>
              <w:rPr>
                <w:sz w:val="20"/>
                <w:szCs w:val="20"/>
              </w:rPr>
            </w:pPr>
          </w:p>
          <w:p w:rsidR="00240CF4" w:rsidRPr="00176EED" w:rsidRDefault="00240CF4">
            <w:pPr>
              <w:rPr>
                <w:sz w:val="20"/>
                <w:szCs w:val="20"/>
              </w:rPr>
            </w:pPr>
          </w:p>
          <w:p w:rsidR="00240CF4" w:rsidRPr="00176EED" w:rsidRDefault="00240CF4">
            <w:pPr>
              <w:rPr>
                <w:sz w:val="20"/>
                <w:szCs w:val="20"/>
              </w:rPr>
            </w:pPr>
            <w:r w:rsidRPr="00176EED">
              <w:rPr>
                <w:sz w:val="20"/>
                <w:szCs w:val="20"/>
              </w:rPr>
              <w:t>REKOMENDACJE:</w:t>
            </w:r>
          </w:p>
          <w:p w:rsidR="00240CF4" w:rsidRPr="00176EED" w:rsidRDefault="005306C7" w:rsidP="005306C7">
            <w:pPr>
              <w:pStyle w:val="Default"/>
              <w:rPr>
                <w:rFonts w:asciiTheme="minorHAnsi" w:hAnsiTheme="minorHAnsi"/>
                <w:sz w:val="20"/>
                <w:szCs w:val="20"/>
              </w:rPr>
            </w:pPr>
            <w:r w:rsidRPr="00176EED">
              <w:rPr>
                <w:rFonts w:asciiTheme="minorHAnsi" w:hAnsiTheme="minorHAnsi"/>
                <w:sz w:val="20"/>
                <w:szCs w:val="20"/>
              </w:rPr>
              <w:t>1.</w:t>
            </w:r>
            <w:r w:rsidR="00240CF4" w:rsidRPr="00176EED">
              <w:rPr>
                <w:rFonts w:asciiTheme="minorHAnsi" w:hAnsiTheme="minorHAnsi"/>
                <w:sz w:val="20"/>
                <w:szCs w:val="20"/>
              </w:rPr>
              <w:t xml:space="preserve">Zwiększenie atrakcyjności województwa (w zakresie możliwości zatrudnienia i zamieszkania) dla młodych migrantów z innych województw oraz migrantów zagranicznych, </w:t>
            </w:r>
          </w:p>
          <w:p w:rsidR="005306C7" w:rsidRPr="00176EED" w:rsidRDefault="005306C7" w:rsidP="005306C7">
            <w:pPr>
              <w:pStyle w:val="Default"/>
              <w:ind w:left="360"/>
              <w:rPr>
                <w:rFonts w:asciiTheme="minorHAnsi" w:hAnsiTheme="minorHAnsi"/>
                <w:sz w:val="20"/>
                <w:szCs w:val="20"/>
              </w:rPr>
            </w:pPr>
          </w:p>
          <w:p w:rsidR="00240CF4" w:rsidRPr="00176EED" w:rsidRDefault="00240CF4" w:rsidP="00240CF4">
            <w:pPr>
              <w:pStyle w:val="Default"/>
              <w:rPr>
                <w:rFonts w:asciiTheme="minorHAnsi" w:hAnsiTheme="minorHAnsi"/>
                <w:sz w:val="20"/>
                <w:szCs w:val="20"/>
              </w:rPr>
            </w:pPr>
            <w:r w:rsidRPr="00176EED">
              <w:rPr>
                <w:rFonts w:asciiTheme="minorHAnsi" w:hAnsiTheme="minorHAnsi"/>
                <w:sz w:val="20"/>
                <w:szCs w:val="20"/>
              </w:rPr>
              <w:t xml:space="preserve">2. Ograniczenie odpływu młodych ludzi za granicę oraz do innych województw, </w:t>
            </w:r>
          </w:p>
          <w:p w:rsidR="005306C7" w:rsidRPr="00176EED" w:rsidRDefault="005306C7" w:rsidP="00240CF4">
            <w:pPr>
              <w:pStyle w:val="Default"/>
              <w:rPr>
                <w:rFonts w:asciiTheme="minorHAnsi" w:hAnsiTheme="minorHAnsi"/>
                <w:sz w:val="20"/>
                <w:szCs w:val="20"/>
              </w:rPr>
            </w:pPr>
          </w:p>
          <w:p w:rsidR="00240CF4" w:rsidRPr="00176EED" w:rsidRDefault="00240CF4" w:rsidP="00240CF4">
            <w:pPr>
              <w:pStyle w:val="Default"/>
              <w:rPr>
                <w:rFonts w:asciiTheme="minorHAnsi" w:hAnsiTheme="minorHAnsi"/>
                <w:sz w:val="20"/>
                <w:szCs w:val="20"/>
              </w:rPr>
            </w:pPr>
            <w:r w:rsidRPr="00176EED">
              <w:rPr>
                <w:rFonts w:asciiTheme="minorHAnsi" w:hAnsiTheme="minorHAnsi"/>
                <w:sz w:val="20"/>
                <w:szCs w:val="20"/>
              </w:rPr>
              <w:t xml:space="preserve">3. Stworzenie warunków zachęcających młode rodziny do posiadania większej liczby dzieci (możliwości samodzielnego mieszkania, lepsza dostępność żłobków i przedszkoli, możliwości zatrudniania młodych matek w niepełnym wymiarze czasu pracy), </w:t>
            </w:r>
          </w:p>
          <w:p w:rsidR="005306C7" w:rsidRPr="00176EED" w:rsidRDefault="005306C7" w:rsidP="00240CF4">
            <w:pPr>
              <w:pStyle w:val="Default"/>
              <w:rPr>
                <w:rFonts w:asciiTheme="minorHAnsi" w:hAnsiTheme="minorHAnsi"/>
                <w:sz w:val="20"/>
                <w:szCs w:val="20"/>
              </w:rPr>
            </w:pPr>
          </w:p>
          <w:p w:rsidR="00240CF4" w:rsidRPr="00176EED" w:rsidRDefault="00240CF4" w:rsidP="00240CF4">
            <w:pPr>
              <w:rPr>
                <w:sz w:val="20"/>
                <w:szCs w:val="20"/>
              </w:rPr>
            </w:pPr>
            <w:r w:rsidRPr="00176EED">
              <w:rPr>
                <w:sz w:val="20"/>
                <w:szCs w:val="20"/>
              </w:rPr>
              <w:t>4. ograniczenie poziomu umieralności niemowląt,</w:t>
            </w:r>
          </w:p>
          <w:p w:rsidR="005306C7" w:rsidRPr="00176EED" w:rsidRDefault="005306C7" w:rsidP="00240CF4">
            <w:pPr>
              <w:rPr>
                <w:sz w:val="20"/>
                <w:szCs w:val="20"/>
              </w:rPr>
            </w:pPr>
          </w:p>
          <w:p w:rsidR="00240CF4" w:rsidRPr="00176EED" w:rsidRDefault="00240CF4" w:rsidP="00240CF4">
            <w:pPr>
              <w:rPr>
                <w:sz w:val="20"/>
                <w:szCs w:val="20"/>
              </w:rPr>
            </w:pPr>
            <w:r w:rsidRPr="00176EED">
              <w:rPr>
                <w:sz w:val="20"/>
                <w:szCs w:val="20"/>
              </w:rPr>
              <w:lastRenderedPageBreak/>
              <w:t>5. Podjęcie działań zmierzających do zmniejszenia (nie pogłębiania) dystansu w poziomie potencjału demo-graficznego pomiędzy poszczególnymi regionami województwa,</w:t>
            </w:r>
          </w:p>
          <w:p w:rsidR="005306C7" w:rsidRPr="00176EED" w:rsidRDefault="005306C7" w:rsidP="00240CF4">
            <w:pPr>
              <w:rPr>
                <w:sz w:val="20"/>
                <w:szCs w:val="20"/>
              </w:rPr>
            </w:pPr>
          </w:p>
          <w:p w:rsidR="00135787" w:rsidRPr="00176EED" w:rsidRDefault="00240CF4" w:rsidP="00240CF4">
            <w:pPr>
              <w:rPr>
                <w:sz w:val="20"/>
                <w:szCs w:val="20"/>
              </w:rPr>
            </w:pPr>
            <w:r w:rsidRPr="00176EED">
              <w:rPr>
                <w:sz w:val="20"/>
                <w:szCs w:val="20"/>
              </w:rPr>
              <w:t>6. Uruchomienie programów szkoleniowych służących zwiększeniu atrakcyjności zawodowej na rynku pracy bezrobotnych osób ze stażem powyżej 20 lat (Wrocław, powiat wrocławski, dzierżoniowski, kamiennogórski), długotrwale bezrobotnych (Wrocław, powiat wrocławski) i w wieku powyżej 45 lat (po-wiaty południowej i południowo-zachodniej części województwa)</w:t>
            </w:r>
            <w:r w:rsidR="00135787" w:rsidRPr="00176EED">
              <w:rPr>
                <w:sz w:val="20"/>
                <w:szCs w:val="20"/>
              </w:rPr>
              <w:t>.</w:t>
            </w:r>
          </w:p>
        </w:tc>
      </w:tr>
      <w:tr w:rsidR="00135787" w:rsidRPr="00176EED" w:rsidTr="00EB7B6E">
        <w:tc>
          <w:tcPr>
            <w:tcW w:w="556" w:type="dxa"/>
          </w:tcPr>
          <w:p w:rsidR="00135787" w:rsidRPr="00176EED" w:rsidRDefault="00135787" w:rsidP="00135787">
            <w:pPr>
              <w:rPr>
                <w:sz w:val="20"/>
                <w:szCs w:val="20"/>
              </w:rPr>
            </w:pPr>
          </w:p>
          <w:p w:rsidR="00135787" w:rsidRPr="00176EED" w:rsidRDefault="00135787" w:rsidP="00135787">
            <w:pPr>
              <w:rPr>
                <w:sz w:val="20"/>
                <w:szCs w:val="20"/>
              </w:rPr>
            </w:pPr>
            <w:r w:rsidRPr="00176EED">
              <w:rPr>
                <w:sz w:val="20"/>
                <w:szCs w:val="20"/>
              </w:rPr>
              <w:t>3.</w:t>
            </w:r>
          </w:p>
        </w:tc>
        <w:tc>
          <w:tcPr>
            <w:tcW w:w="14294" w:type="dxa"/>
            <w:gridSpan w:val="3"/>
          </w:tcPr>
          <w:p w:rsidR="00135787" w:rsidRPr="00176EED" w:rsidRDefault="00135787" w:rsidP="00135787">
            <w:pPr>
              <w:pStyle w:val="Default"/>
              <w:rPr>
                <w:rFonts w:asciiTheme="minorHAnsi" w:hAnsiTheme="minorHAnsi"/>
                <w:sz w:val="20"/>
                <w:szCs w:val="20"/>
              </w:rPr>
            </w:pPr>
          </w:p>
          <w:p w:rsidR="00135787" w:rsidRPr="00176EED" w:rsidRDefault="00135787" w:rsidP="00135787">
            <w:pPr>
              <w:pStyle w:val="Default"/>
              <w:rPr>
                <w:rFonts w:asciiTheme="minorHAnsi" w:hAnsiTheme="minorHAnsi"/>
                <w:sz w:val="20"/>
                <w:szCs w:val="20"/>
              </w:rPr>
            </w:pPr>
            <w:r w:rsidRPr="00176EED">
              <w:rPr>
                <w:rFonts w:asciiTheme="minorHAnsi" w:hAnsiTheme="minorHAnsi"/>
                <w:sz w:val="20"/>
                <w:szCs w:val="20"/>
              </w:rPr>
              <w:t>„</w:t>
            </w:r>
            <w:r w:rsidRPr="00176EED">
              <w:rPr>
                <w:rFonts w:asciiTheme="minorHAnsi" w:hAnsiTheme="minorHAnsi"/>
                <w:bCs/>
                <w:sz w:val="20"/>
                <w:szCs w:val="20"/>
              </w:rPr>
              <w:t>Analiza aktywności dolnośląskich podmiotów gospodarczych.</w:t>
            </w:r>
            <w:r w:rsidR="00176EED">
              <w:rPr>
                <w:rFonts w:asciiTheme="minorHAnsi" w:hAnsiTheme="minorHAnsi"/>
                <w:sz w:val="20"/>
                <w:szCs w:val="20"/>
              </w:rPr>
              <w:t xml:space="preserve"> </w:t>
            </w:r>
            <w:r w:rsidRPr="00176EED">
              <w:rPr>
                <w:rFonts w:asciiTheme="minorHAnsi" w:hAnsiTheme="minorHAnsi"/>
                <w:bCs/>
                <w:sz w:val="20"/>
                <w:szCs w:val="20"/>
              </w:rPr>
              <w:t>Wyznaczanie głównych trendów. Impulsy patentowe. Studia przypadków”.</w:t>
            </w:r>
          </w:p>
          <w:p w:rsidR="00135787" w:rsidRPr="00176EED" w:rsidRDefault="00135787" w:rsidP="00135787">
            <w:pPr>
              <w:pStyle w:val="Default"/>
              <w:rPr>
                <w:rFonts w:asciiTheme="minorHAnsi" w:hAnsiTheme="minorHAnsi"/>
                <w:sz w:val="20"/>
                <w:szCs w:val="20"/>
              </w:rPr>
            </w:pPr>
          </w:p>
        </w:tc>
      </w:tr>
      <w:tr w:rsidR="00135787" w:rsidRPr="00176EED" w:rsidTr="00EB7B6E">
        <w:tc>
          <w:tcPr>
            <w:tcW w:w="556" w:type="dxa"/>
          </w:tcPr>
          <w:p w:rsidR="00135787" w:rsidRPr="00176EED" w:rsidRDefault="00135787">
            <w:pPr>
              <w:rPr>
                <w:sz w:val="20"/>
                <w:szCs w:val="20"/>
              </w:rPr>
            </w:pPr>
          </w:p>
        </w:tc>
        <w:tc>
          <w:tcPr>
            <w:tcW w:w="6356" w:type="dxa"/>
          </w:tcPr>
          <w:p w:rsidR="00135787" w:rsidRPr="00176EED" w:rsidRDefault="00135787" w:rsidP="00135787">
            <w:pPr>
              <w:rPr>
                <w:b/>
                <w:sz w:val="20"/>
                <w:szCs w:val="20"/>
              </w:rPr>
            </w:pPr>
          </w:p>
          <w:p w:rsidR="00135787" w:rsidRPr="00176EED" w:rsidRDefault="00135787" w:rsidP="00135787">
            <w:pPr>
              <w:rPr>
                <w:b/>
                <w:sz w:val="20"/>
                <w:szCs w:val="20"/>
              </w:rPr>
            </w:pPr>
            <w:r w:rsidRPr="00176EED">
              <w:rPr>
                <w:b/>
                <w:sz w:val="20"/>
                <w:szCs w:val="20"/>
              </w:rPr>
              <w:t>Opracowania gr. I</w:t>
            </w:r>
          </w:p>
          <w:p w:rsidR="00135787" w:rsidRPr="00176EED" w:rsidRDefault="00135787" w:rsidP="00135787">
            <w:pPr>
              <w:pStyle w:val="Default"/>
              <w:rPr>
                <w:rFonts w:asciiTheme="minorHAnsi" w:hAnsiTheme="minorHAnsi"/>
                <w:b/>
                <w:sz w:val="20"/>
                <w:szCs w:val="20"/>
              </w:rPr>
            </w:pPr>
            <w:r w:rsidRPr="00176EED">
              <w:rPr>
                <w:rFonts w:asciiTheme="minorHAnsi" w:hAnsiTheme="minorHAnsi"/>
                <w:b/>
                <w:sz w:val="20"/>
                <w:szCs w:val="20"/>
              </w:rPr>
              <w:t xml:space="preserve"> Magdalena Stawicka, Lidia </w:t>
            </w:r>
            <w:proofErr w:type="spellStart"/>
            <w:r w:rsidRPr="00176EED">
              <w:rPr>
                <w:rFonts w:asciiTheme="minorHAnsi" w:hAnsiTheme="minorHAnsi"/>
                <w:b/>
                <w:sz w:val="20"/>
                <w:szCs w:val="20"/>
              </w:rPr>
              <w:t>Żurawowicz</w:t>
            </w:r>
            <w:proofErr w:type="spellEnd"/>
            <w:r w:rsidRPr="00176EED">
              <w:rPr>
                <w:rFonts w:asciiTheme="minorHAnsi" w:hAnsiTheme="minorHAnsi"/>
                <w:b/>
                <w:sz w:val="20"/>
                <w:szCs w:val="20"/>
              </w:rPr>
              <w:t xml:space="preserve">, </w:t>
            </w:r>
          </w:p>
          <w:p w:rsidR="00135787" w:rsidRPr="00176EED" w:rsidRDefault="00135787" w:rsidP="00135787">
            <w:pPr>
              <w:rPr>
                <w:b/>
                <w:sz w:val="20"/>
                <w:szCs w:val="20"/>
              </w:rPr>
            </w:pPr>
            <w:r w:rsidRPr="00176EED">
              <w:rPr>
                <w:b/>
                <w:sz w:val="20"/>
                <w:szCs w:val="20"/>
              </w:rPr>
              <w:t>Marek Wróblewski</w:t>
            </w:r>
          </w:p>
          <w:p w:rsidR="00135787" w:rsidRPr="00176EED" w:rsidRDefault="00135787" w:rsidP="00135787">
            <w:pPr>
              <w:rPr>
                <w:b/>
                <w:sz w:val="20"/>
                <w:szCs w:val="20"/>
              </w:rPr>
            </w:pPr>
          </w:p>
          <w:p w:rsidR="00135787" w:rsidRPr="00176EED" w:rsidRDefault="00135787" w:rsidP="00135787">
            <w:pPr>
              <w:rPr>
                <w:sz w:val="20"/>
                <w:szCs w:val="20"/>
              </w:rPr>
            </w:pPr>
            <w:r w:rsidRPr="00176EED">
              <w:rPr>
                <w:sz w:val="20"/>
                <w:szCs w:val="20"/>
              </w:rPr>
              <w:t>REKOMENDACJE:</w:t>
            </w:r>
          </w:p>
          <w:p w:rsidR="00135787" w:rsidRPr="00176EED" w:rsidRDefault="00135787" w:rsidP="00135787">
            <w:pPr>
              <w:pStyle w:val="Default"/>
              <w:rPr>
                <w:rFonts w:asciiTheme="minorHAnsi" w:hAnsiTheme="minorHAnsi"/>
                <w:sz w:val="20"/>
                <w:szCs w:val="20"/>
              </w:rPr>
            </w:pPr>
          </w:p>
          <w:p w:rsidR="00135787" w:rsidRPr="00176EED" w:rsidRDefault="00135787" w:rsidP="00780E0C">
            <w:pPr>
              <w:pStyle w:val="Default"/>
              <w:rPr>
                <w:rFonts w:asciiTheme="minorHAnsi" w:hAnsiTheme="minorHAnsi"/>
                <w:sz w:val="20"/>
                <w:szCs w:val="20"/>
              </w:rPr>
            </w:pPr>
            <w:r w:rsidRPr="00176EED">
              <w:rPr>
                <w:rFonts w:asciiTheme="minorHAnsi" w:hAnsiTheme="minorHAnsi"/>
                <w:sz w:val="20"/>
                <w:szCs w:val="20"/>
              </w:rPr>
              <w:t>1.</w:t>
            </w:r>
            <w:r w:rsidR="00E72CE2" w:rsidRPr="00176EED">
              <w:rPr>
                <w:rFonts w:asciiTheme="minorHAnsi" w:hAnsiTheme="minorHAnsi"/>
                <w:sz w:val="20"/>
                <w:szCs w:val="20"/>
              </w:rPr>
              <w:t xml:space="preserve"> </w:t>
            </w:r>
            <w:r w:rsidRPr="00176EED">
              <w:rPr>
                <w:rFonts w:asciiTheme="minorHAnsi" w:hAnsiTheme="minorHAnsi"/>
                <w:sz w:val="20"/>
                <w:szCs w:val="20"/>
              </w:rPr>
              <w:t>Dolnośląski system ekonomiczny może zostać uznany za konkurencyjny na poziomie krajowym, czego wyrazem są osiągane korzystne wyniki ekonomiczne. Z tego względu także sektor przedsiębiorstw zlokalizowanych w regionie odznacza się relatywnie silną pozycją w kraju,</w:t>
            </w:r>
          </w:p>
          <w:p w:rsidR="00E72CE2" w:rsidRPr="00176EED" w:rsidRDefault="00E72CE2" w:rsidP="00780E0C">
            <w:pPr>
              <w:pStyle w:val="Default"/>
              <w:rPr>
                <w:rFonts w:asciiTheme="minorHAnsi" w:hAnsiTheme="minorHAnsi"/>
                <w:sz w:val="20"/>
                <w:szCs w:val="20"/>
              </w:rPr>
            </w:pPr>
          </w:p>
          <w:p w:rsidR="00135787" w:rsidRPr="00176EED" w:rsidRDefault="00135787" w:rsidP="00780E0C">
            <w:pPr>
              <w:pStyle w:val="Default"/>
              <w:rPr>
                <w:rFonts w:asciiTheme="minorHAnsi" w:hAnsiTheme="minorHAnsi"/>
                <w:sz w:val="20"/>
                <w:szCs w:val="20"/>
              </w:rPr>
            </w:pPr>
            <w:r w:rsidRPr="00176EED">
              <w:rPr>
                <w:rFonts w:asciiTheme="minorHAnsi" w:hAnsiTheme="minorHAnsi"/>
                <w:sz w:val="20"/>
                <w:szCs w:val="20"/>
              </w:rPr>
              <w:t>2.</w:t>
            </w:r>
            <w:r w:rsidR="00E72CE2" w:rsidRPr="00176EED">
              <w:rPr>
                <w:rFonts w:asciiTheme="minorHAnsi" w:hAnsiTheme="minorHAnsi"/>
                <w:sz w:val="20"/>
                <w:szCs w:val="20"/>
              </w:rPr>
              <w:t xml:space="preserve"> </w:t>
            </w:r>
            <w:r w:rsidRPr="00176EED">
              <w:rPr>
                <w:rFonts w:asciiTheme="minorHAnsi" w:hAnsiTheme="minorHAnsi"/>
                <w:sz w:val="20"/>
                <w:szCs w:val="20"/>
              </w:rPr>
              <w:t>Na koniec I półrocza 2010 roku na Dolnym Śląsku funkcjonowało 324.556 podmiotów gospodarczych, z czego 309.782 (95,5%) działało w sektorze prywatnym. Taka liczba zarejestrowanych jednostek gospodarczych pozwala zająć województwu dolnośląskiemu czwartą pozycję wśród 16 województw pod względem największej liczby podmiotów,</w:t>
            </w:r>
          </w:p>
          <w:p w:rsidR="00E72CE2" w:rsidRPr="00176EED" w:rsidRDefault="00E72CE2" w:rsidP="00780E0C">
            <w:pPr>
              <w:pStyle w:val="Default"/>
              <w:rPr>
                <w:rFonts w:asciiTheme="minorHAnsi" w:hAnsiTheme="minorHAnsi"/>
                <w:sz w:val="20"/>
                <w:szCs w:val="20"/>
              </w:rPr>
            </w:pPr>
          </w:p>
          <w:p w:rsidR="00135787" w:rsidRPr="00176EED" w:rsidRDefault="00135787" w:rsidP="00780E0C">
            <w:pPr>
              <w:pStyle w:val="Default"/>
              <w:rPr>
                <w:rFonts w:asciiTheme="minorHAnsi" w:hAnsiTheme="minorHAnsi"/>
                <w:sz w:val="20"/>
                <w:szCs w:val="20"/>
              </w:rPr>
            </w:pPr>
            <w:r w:rsidRPr="00176EED">
              <w:rPr>
                <w:rFonts w:asciiTheme="minorHAnsi" w:hAnsiTheme="minorHAnsi"/>
                <w:sz w:val="20"/>
                <w:szCs w:val="20"/>
              </w:rPr>
              <w:t>3.</w:t>
            </w:r>
            <w:r w:rsidR="00E72CE2" w:rsidRPr="00176EED">
              <w:rPr>
                <w:rFonts w:asciiTheme="minorHAnsi" w:hAnsiTheme="minorHAnsi"/>
                <w:sz w:val="20"/>
                <w:szCs w:val="20"/>
              </w:rPr>
              <w:t xml:space="preserve"> </w:t>
            </w:r>
            <w:r w:rsidRPr="00176EED">
              <w:rPr>
                <w:rFonts w:asciiTheme="minorHAnsi" w:hAnsiTheme="minorHAnsi"/>
                <w:sz w:val="20"/>
                <w:szCs w:val="20"/>
              </w:rPr>
              <w:t>W okresie ostatniego piętnastolecia liczba przedsiębiorców zwiększyła się w województwie dolnośląskim o 88%,</w:t>
            </w:r>
          </w:p>
          <w:p w:rsidR="00E72CE2" w:rsidRPr="00176EED" w:rsidRDefault="00E72CE2" w:rsidP="00780E0C">
            <w:pPr>
              <w:pStyle w:val="Default"/>
              <w:rPr>
                <w:rFonts w:asciiTheme="minorHAnsi" w:hAnsiTheme="minorHAnsi"/>
                <w:sz w:val="20"/>
                <w:szCs w:val="20"/>
              </w:rPr>
            </w:pPr>
          </w:p>
          <w:p w:rsidR="00135787" w:rsidRPr="00176EED" w:rsidRDefault="00135787" w:rsidP="00780E0C">
            <w:pPr>
              <w:pStyle w:val="Default"/>
              <w:rPr>
                <w:rFonts w:asciiTheme="minorHAnsi" w:hAnsiTheme="minorHAnsi"/>
                <w:sz w:val="20"/>
                <w:szCs w:val="20"/>
              </w:rPr>
            </w:pPr>
            <w:r w:rsidRPr="00176EED">
              <w:rPr>
                <w:rFonts w:asciiTheme="minorHAnsi" w:hAnsiTheme="minorHAnsi"/>
                <w:sz w:val="20"/>
                <w:szCs w:val="20"/>
              </w:rPr>
              <w:t>4.</w:t>
            </w:r>
            <w:r w:rsidR="00E72CE2" w:rsidRPr="00176EED">
              <w:rPr>
                <w:rFonts w:asciiTheme="minorHAnsi" w:hAnsiTheme="minorHAnsi"/>
                <w:sz w:val="20"/>
                <w:szCs w:val="20"/>
              </w:rPr>
              <w:t xml:space="preserve"> </w:t>
            </w:r>
            <w:r w:rsidRPr="00176EED">
              <w:rPr>
                <w:rFonts w:asciiTheme="minorHAnsi" w:hAnsiTheme="minorHAnsi"/>
                <w:sz w:val="20"/>
                <w:szCs w:val="20"/>
              </w:rPr>
              <w:t xml:space="preserve">Najwięcej podmiotów na Dolnym Śląsku to mikroprzedsiębiorstwa </w:t>
            </w:r>
            <w:r w:rsidRPr="00176EED">
              <w:rPr>
                <w:rFonts w:asciiTheme="minorHAnsi" w:hAnsiTheme="minorHAnsi"/>
                <w:sz w:val="20"/>
                <w:szCs w:val="20"/>
              </w:rPr>
              <w:lastRenderedPageBreak/>
              <w:t xml:space="preserve">zatrudniające do 9 osób, stanowią one ponad 92% ogólnej liczby istniejących firm. Najmniejszą grupę przedsiębiorstw stanowią firmy bardzo duże, takich na Dolnym Śląsku jest zaledwie 62, w tym 19 należy do sektora publicznego, </w:t>
            </w:r>
          </w:p>
          <w:p w:rsidR="00E72CE2" w:rsidRPr="00176EED" w:rsidRDefault="00E72CE2" w:rsidP="00780E0C">
            <w:pPr>
              <w:pStyle w:val="Default"/>
              <w:rPr>
                <w:rFonts w:asciiTheme="minorHAnsi" w:hAnsiTheme="minorHAnsi"/>
                <w:sz w:val="20"/>
                <w:szCs w:val="20"/>
              </w:rPr>
            </w:pPr>
          </w:p>
          <w:p w:rsidR="00135787" w:rsidRPr="00176EED" w:rsidRDefault="00135787" w:rsidP="00780E0C">
            <w:pPr>
              <w:pStyle w:val="Default"/>
              <w:rPr>
                <w:rFonts w:asciiTheme="minorHAnsi" w:hAnsiTheme="minorHAnsi"/>
                <w:sz w:val="20"/>
                <w:szCs w:val="20"/>
              </w:rPr>
            </w:pPr>
            <w:r w:rsidRPr="00176EED">
              <w:rPr>
                <w:rFonts w:asciiTheme="minorHAnsi" w:hAnsiTheme="minorHAnsi"/>
                <w:sz w:val="20"/>
                <w:szCs w:val="20"/>
              </w:rPr>
              <w:t>5.</w:t>
            </w:r>
            <w:r w:rsidR="00E72CE2" w:rsidRPr="00176EED">
              <w:rPr>
                <w:rFonts w:asciiTheme="minorHAnsi" w:hAnsiTheme="minorHAnsi"/>
                <w:sz w:val="20"/>
                <w:szCs w:val="20"/>
              </w:rPr>
              <w:t xml:space="preserve"> </w:t>
            </w:r>
            <w:r w:rsidRPr="00176EED">
              <w:rPr>
                <w:rFonts w:asciiTheme="minorHAnsi" w:hAnsiTheme="minorHAnsi"/>
                <w:sz w:val="20"/>
                <w:szCs w:val="20"/>
              </w:rPr>
              <w:t>W ciągu pierwszych sześciu miesięcy 2010 roku na Dolnym Śląsku zarejestrowanych zostało 17.356 nowych podmiotów gospodarczych, co w porównaniu z analogicznym okresem roku poprze</w:t>
            </w:r>
            <w:r w:rsidR="00E72CE2" w:rsidRPr="00176EED">
              <w:rPr>
                <w:rFonts w:asciiTheme="minorHAnsi" w:hAnsiTheme="minorHAnsi"/>
                <w:sz w:val="20"/>
                <w:szCs w:val="20"/>
              </w:rPr>
              <w:t>dniego oznacza wzrost o 31,1%,</w:t>
            </w:r>
          </w:p>
          <w:p w:rsidR="00E72CE2" w:rsidRPr="00176EED" w:rsidRDefault="00E72CE2" w:rsidP="00780E0C">
            <w:pPr>
              <w:pStyle w:val="Default"/>
              <w:rPr>
                <w:rFonts w:asciiTheme="minorHAnsi" w:hAnsiTheme="minorHAnsi"/>
                <w:sz w:val="20"/>
                <w:szCs w:val="20"/>
              </w:rPr>
            </w:pPr>
          </w:p>
          <w:p w:rsidR="00135787" w:rsidRPr="00176EED" w:rsidRDefault="00135787" w:rsidP="00780E0C">
            <w:pPr>
              <w:pStyle w:val="Default"/>
              <w:rPr>
                <w:rFonts w:asciiTheme="minorHAnsi" w:hAnsiTheme="minorHAnsi"/>
                <w:sz w:val="20"/>
                <w:szCs w:val="20"/>
              </w:rPr>
            </w:pPr>
            <w:r w:rsidRPr="00176EED">
              <w:rPr>
                <w:rFonts w:asciiTheme="minorHAnsi" w:hAnsiTheme="minorHAnsi"/>
                <w:sz w:val="20"/>
                <w:szCs w:val="20"/>
              </w:rPr>
              <w:t>6.</w:t>
            </w:r>
            <w:r w:rsidR="00E72CE2" w:rsidRPr="00176EED">
              <w:rPr>
                <w:rFonts w:asciiTheme="minorHAnsi" w:hAnsiTheme="minorHAnsi"/>
                <w:sz w:val="20"/>
                <w:szCs w:val="20"/>
              </w:rPr>
              <w:t xml:space="preserve"> </w:t>
            </w:r>
            <w:r w:rsidRPr="00176EED">
              <w:rPr>
                <w:rFonts w:asciiTheme="minorHAnsi" w:hAnsiTheme="minorHAnsi"/>
                <w:sz w:val="20"/>
                <w:szCs w:val="20"/>
              </w:rPr>
              <w:t>Wśród spółek handlowych na Dolnym Śląsku najwięcej zarejestrowanych jest kapitałowych, w tym z ograniczoną odpowiedzialnością (20.372), a dla spółek cywilnych największy udział mają spółki jawne (2.264). Najmniejszą liczbę spółek handlowych stanowią spółki komandytowo – akcyjne,</w:t>
            </w:r>
          </w:p>
          <w:p w:rsidR="00E72CE2" w:rsidRPr="00176EED" w:rsidRDefault="00E72CE2" w:rsidP="00780E0C">
            <w:pPr>
              <w:pStyle w:val="Default"/>
              <w:rPr>
                <w:rFonts w:asciiTheme="minorHAnsi" w:hAnsiTheme="minorHAnsi"/>
                <w:sz w:val="20"/>
                <w:szCs w:val="20"/>
              </w:rPr>
            </w:pPr>
          </w:p>
          <w:p w:rsidR="00E72CE2" w:rsidRPr="00176EED" w:rsidRDefault="00135787" w:rsidP="00780E0C">
            <w:pPr>
              <w:pStyle w:val="Default"/>
              <w:rPr>
                <w:rFonts w:asciiTheme="minorHAnsi" w:hAnsiTheme="minorHAnsi"/>
                <w:sz w:val="20"/>
                <w:szCs w:val="20"/>
              </w:rPr>
            </w:pPr>
            <w:r w:rsidRPr="00176EED">
              <w:rPr>
                <w:rFonts w:asciiTheme="minorHAnsi" w:hAnsiTheme="minorHAnsi"/>
                <w:sz w:val="20"/>
                <w:szCs w:val="20"/>
              </w:rPr>
              <w:t>7.</w:t>
            </w:r>
            <w:r w:rsidR="00E72CE2" w:rsidRPr="00176EED">
              <w:rPr>
                <w:rFonts w:asciiTheme="minorHAnsi" w:hAnsiTheme="minorHAnsi"/>
                <w:sz w:val="20"/>
                <w:szCs w:val="20"/>
              </w:rPr>
              <w:t xml:space="preserve"> </w:t>
            </w:r>
            <w:r w:rsidRPr="00176EED">
              <w:rPr>
                <w:rFonts w:asciiTheme="minorHAnsi" w:hAnsiTheme="minorHAnsi"/>
                <w:sz w:val="20"/>
                <w:szCs w:val="20"/>
              </w:rPr>
              <w:t>Największą grupę udziałowców w spółkach handlowych na Dolnym Śląsku stanowią prywatni inwestorzy krajowi, którzy swój kapitał ulokowali w niespełna 20 tysiącach spółek na 24.004 istniejących na koniec pierwszego półrocza 2010 roku. Ponadto ta sama grupa przedsiębiorców dominuje wśród jednorodnych właścicieli takich spółek. Jest ich ponad 16 tysięcy. Drugą grupę inwestorów stanowią przedsiębiorcy zagraniczni, w których posiadaniu jest 6.446 spółek prawa handlowego, w tym 57,8% o jednorodnym rodzaju kapitału. Wśród pozostałych właścicieli kapitału skierowanego do dolnośląskich spółek wymienić można: Skarb Państwa (114 podmiotów), samorząd terytorialny (280 podmiotów) oraz państwo</w:t>
            </w:r>
            <w:r w:rsidR="00E72CE2" w:rsidRPr="00176EED">
              <w:rPr>
                <w:rFonts w:asciiTheme="minorHAnsi" w:hAnsiTheme="minorHAnsi"/>
                <w:sz w:val="20"/>
                <w:szCs w:val="20"/>
              </w:rPr>
              <w:t>we osoby prawne (230 podmiotów),</w:t>
            </w:r>
          </w:p>
          <w:p w:rsidR="00135787" w:rsidRPr="00176EED" w:rsidRDefault="00135787" w:rsidP="00780E0C">
            <w:pPr>
              <w:pStyle w:val="Default"/>
              <w:rPr>
                <w:rFonts w:asciiTheme="minorHAnsi" w:hAnsiTheme="minorHAnsi"/>
                <w:sz w:val="20"/>
                <w:szCs w:val="20"/>
              </w:rPr>
            </w:pPr>
            <w:r w:rsidRPr="00176EED">
              <w:rPr>
                <w:rFonts w:asciiTheme="minorHAnsi" w:hAnsiTheme="minorHAnsi"/>
                <w:sz w:val="20"/>
                <w:szCs w:val="20"/>
              </w:rPr>
              <w:t xml:space="preserve"> </w:t>
            </w:r>
          </w:p>
          <w:p w:rsidR="00135787" w:rsidRPr="00176EED" w:rsidRDefault="00135787" w:rsidP="00780E0C">
            <w:pPr>
              <w:pStyle w:val="Default"/>
              <w:rPr>
                <w:rFonts w:asciiTheme="minorHAnsi" w:hAnsiTheme="minorHAnsi"/>
                <w:sz w:val="20"/>
                <w:szCs w:val="20"/>
              </w:rPr>
            </w:pPr>
            <w:r w:rsidRPr="00176EED">
              <w:rPr>
                <w:rFonts w:asciiTheme="minorHAnsi" w:hAnsiTheme="minorHAnsi"/>
                <w:sz w:val="20"/>
                <w:szCs w:val="20"/>
              </w:rPr>
              <w:t>8.</w:t>
            </w:r>
            <w:r w:rsidR="00E72CE2" w:rsidRPr="00176EED">
              <w:rPr>
                <w:rFonts w:asciiTheme="minorHAnsi" w:hAnsiTheme="minorHAnsi"/>
                <w:sz w:val="20"/>
                <w:szCs w:val="20"/>
              </w:rPr>
              <w:t xml:space="preserve"> </w:t>
            </w:r>
            <w:r w:rsidRPr="00176EED">
              <w:rPr>
                <w:rFonts w:asciiTheme="minorHAnsi" w:hAnsiTheme="minorHAnsi"/>
                <w:sz w:val="20"/>
                <w:szCs w:val="20"/>
              </w:rPr>
              <w:t xml:space="preserve">Spółki z udziałem kapitału zagranicznego są rozproszone po całym województwie dolnośląskim, a nie tylko skupione w stolicy Dolnego Śląska (ok. 45% ogółu spółek funkcjonuje we Wrocławiu, Warszawie – 80%), </w:t>
            </w:r>
          </w:p>
          <w:p w:rsidR="00E72CE2" w:rsidRPr="00176EED" w:rsidRDefault="00E72CE2" w:rsidP="00780E0C">
            <w:pPr>
              <w:pStyle w:val="Default"/>
              <w:rPr>
                <w:rFonts w:asciiTheme="minorHAnsi" w:hAnsiTheme="minorHAnsi"/>
                <w:sz w:val="20"/>
                <w:szCs w:val="20"/>
              </w:rPr>
            </w:pPr>
          </w:p>
          <w:p w:rsidR="00135787" w:rsidRPr="00176EED" w:rsidRDefault="00135787" w:rsidP="00780E0C">
            <w:pPr>
              <w:pStyle w:val="Default"/>
              <w:rPr>
                <w:rFonts w:asciiTheme="minorHAnsi" w:hAnsiTheme="minorHAnsi"/>
                <w:sz w:val="20"/>
                <w:szCs w:val="20"/>
              </w:rPr>
            </w:pPr>
            <w:r w:rsidRPr="00176EED">
              <w:rPr>
                <w:rFonts w:asciiTheme="minorHAnsi" w:hAnsiTheme="minorHAnsi"/>
                <w:sz w:val="20"/>
                <w:szCs w:val="20"/>
              </w:rPr>
              <w:t>9.</w:t>
            </w:r>
            <w:r w:rsidR="00E72CE2" w:rsidRPr="00176EED">
              <w:rPr>
                <w:rFonts w:asciiTheme="minorHAnsi" w:hAnsiTheme="minorHAnsi"/>
                <w:sz w:val="20"/>
                <w:szCs w:val="20"/>
              </w:rPr>
              <w:t xml:space="preserve"> </w:t>
            </w:r>
            <w:r w:rsidRPr="00176EED">
              <w:rPr>
                <w:rFonts w:asciiTheme="minorHAnsi" w:hAnsiTheme="minorHAnsi"/>
                <w:sz w:val="20"/>
                <w:szCs w:val="20"/>
              </w:rPr>
              <w:t xml:space="preserve">Podmioty gospodarcze działające na terenie województwa dolnośląskiego od przeszło piętnastu lat najchętniej wybierają prowadzenie swojej działalności w sekcji G, czyli handel hurtowy i detaliczny; naprawa pojazdów samochodowych, motocykli oraz artykułów użytku osobistego i domowego, </w:t>
            </w:r>
          </w:p>
          <w:p w:rsidR="00E72CE2" w:rsidRPr="00176EED" w:rsidRDefault="00E72CE2" w:rsidP="00780E0C">
            <w:pPr>
              <w:pStyle w:val="Default"/>
              <w:rPr>
                <w:rFonts w:asciiTheme="minorHAnsi" w:hAnsiTheme="minorHAnsi"/>
                <w:sz w:val="20"/>
                <w:szCs w:val="20"/>
              </w:rPr>
            </w:pPr>
          </w:p>
          <w:p w:rsidR="00135787" w:rsidRPr="00176EED" w:rsidRDefault="00135787" w:rsidP="00780E0C">
            <w:pPr>
              <w:pStyle w:val="Default"/>
              <w:rPr>
                <w:rFonts w:asciiTheme="minorHAnsi" w:hAnsiTheme="minorHAnsi"/>
                <w:sz w:val="20"/>
                <w:szCs w:val="20"/>
              </w:rPr>
            </w:pPr>
            <w:r w:rsidRPr="00176EED">
              <w:rPr>
                <w:rFonts w:asciiTheme="minorHAnsi" w:hAnsiTheme="minorHAnsi"/>
                <w:sz w:val="20"/>
                <w:szCs w:val="20"/>
              </w:rPr>
              <w:t>10.</w:t>
            </w:r>
            <w:r w:rsidR="00E72CE2" w:rsidRPr="00176EED">
              <w:rPr>
                <w:rFonts w:asciiTheme="minorHAnsi" w:hAnsiTheme="minorHAnsi"/>
                <w:sz w:val="20"/>
                <w:szCs w:val="20"/>
              </w:rPr>
              <w:t xml:space="preserve"> </w:t>
            </w:r>
            <w:r w:rsidRPr="00176EED">
              <w:rPr>
                <w:rFonts w:asciiTheme="minorHAnsi" w:hAnsiTheme="minorHAnsi"/>
                <w:sz w:val="20"/>
                <w:szCs w:val="20"/>
              </w:rPr>
              <w:t xml:space="preserve">Głównym źródłem finansowania działalności badawczo – rozwojowej na Dolnym Śląsku są środki pozyskiwane z budżetu państwa, które stanowią ponad 50% nakładów wewnętrznych. Drugim źródłem w ramach, którego podmioty prowadzą aktywność </w:t>
            </w:r>
            <w:proofErr w:type="spellStart"/>
            <w:r w:rsidRPr="00176EED">
              <w:rPr>
                <w:rFonts w:asciiTheme="minorHAnsi" w:hAnsiTheme="minorHAnsi"/>
                <w:sz w:val="20"/>
                <w:szCs w:val="20"/>
              </w:rPr>
              <w:t>B+R</w:t>
            </w:r>
            <w:proofErr w:type="spellEnd"/>
            <w:r w:rsidRPr="00176EED">
              <w:rPr>
                <w:rFonts w:asciiTheme="minorHAnsi" w:hAnsiTheme="minorHAnsi"/>
                <w:sz w:val="20"/>
                <w:szCs w:val="20"/>
              </w:rPr>
              <w:t xml:space="preserve"> są środki własne – ok. 30% oraz przedsiębiorstwa,</w:t>
            </w:r>
          </w:p>
          <w:p w:rsidR="00E72CE2" w:rsidRPr="00176EED" w:rsidRDefault="00E72CE2" w:rsidP="00780E0C">
            <w:pPr>
              <w:pStyle w:val="Default"/>
              <w:rPr>
                <w:rFonts w:asciiTheme="minorHAnsi" w:hAnsiTheme="minorHAnsi"/>
                <w:sz w:val="20"/>
                <w:szCs w:val="20"/>
              </w:rPr>
            </w:pPr>
          </w:p>
          <w:p w:rsidR="00135787" w:rsidRPr="00176EED" w:rsidRDefault="00135787" w:rsidP="00780E0C">
            <w:pPr>
              <w:pStyle w:val="Default"/>
              <w:rPr>
                <w:rFonts w:asciiTheme="minorHAnsi" w:hAnsiTheme="minorHAnsi"/>
                <w:sz w:val="20"/>
                <w:szCs w:val="20"/>
              </w:rPr>
            </w:pPr>
            <w:r w:rsidRPr="00176EED">
              <w:rPr>
                <w:rFonts w:asciiTheme="minorHAnsi" w:hAnsiTheme="minorHAnsi"/>
                <w:sz w:val="20"/>
                <w:szCs w:val="20"/>
              </w:rPr>
              <w:t>11.</w:t>
            </w:r>
            <w:r w:rsidR="00E72CE2" w:rsidRPr="00176EED">
              <w:rPr>
                <w:rFonts w:asciiTheme="minorHAnsi" w:hAnsiTheme="minorHAnsi"/>
                <w:sz w:val="20"/>
                <w:szCs w:val="20"/>
              </w:rPr>
              <w:t xml:space="preserve"> </w:t>
            </w:r>
            <w:r w:rsidRPr="00176EED">
              <w:rPr>
                <w:rFonts w:asciiTheme="minorHAnsi" w:hAnsiTheme="minorHAnsi"/>
                <w:sz w:val="20"/>
                <w:szCs w:val="20"/>
              </w:rPr>
              <w:t>Spółki z kapitałem zagranicznym zarejestrowane na Dolnym Śląsku są reprezentowane przede wszystkim przez przedsiębiorstwa niemieckie. Ich udział stanowi 49% w ogólnej liczbie badanych przedsiębiorstw w 2010 roku i to zjawisko utrzymuje się od roku 2004. Przedsiębiorstwa niemieckie działają głównie w branżach: handel i naprawy, przetwórstwo przemysłowe, obsł</w:t>
            </w:r>
            <w:r w:rsidR="00603109" w:rsidRPr="00176EED">
              <w:rPr>
                <w:rFonts w:asciiTheme="minorHAnsi" w:hAnsiTheme="minorHAnsi"/>
                <w:sz w:val="20"/>
                <w:szCs w:val="20"/>
              </w:rPr>
              <w:t>uga nieruchomości i budownictwo,</w:t>
            </w:r>
            <w:r w:rsidRPr="00176EED">
              <w:rPr>
                <w:rFonts w:asciiTheme="minorHAnsi" w:hAnsiTheme="minorHAnsi"/>
                <w:sz w:val="20"/>
                <w:szCs w:val="20"/>
              </w:rPr>
              <w:t xml:space="preserve"> </w:t>
            </w:r>
          </w:p>
          <w:p w:rsidR="00E72CE2" w:rsidRPr="00176EED" w:rsidRDefault="00E72CE2" w:rsidP="00780E0C">
            <w:pPr>
              <w:pStyle w:val="Default"/>
              <w:rPr>
                <w:rFonts w:asciiTheme="minorHAnsi" w:hAnsiTheme="minorHAnsi"/>
                <w:sz w:val="20"/>
                <w:szCs w:val="20"/>
              </w:rPr>
            </w:pPr>
          </w:p>
          <w:p w:rsidR="00135787" w:rsidRPr="00176EED" w:rsidRDefault="00603109" w:rsidP="00780E0C">
            <w:pPr>
              <w:pStyle w:val="Default"/>
              <w:rPr>
                <w:rFonts w:asciiTheme="minorHAnsi" w:hAnsiTheme="minorHAnsi"/>
                <w:sz w:val="20"/>
                <w:szCs w:val="20"/>
              </w:rPr>
            </w:pPr>
            <w:r w:rsidRPr="00176EED">
              <w:rPr>
                <w:rFonts w:asciiTheme="minorHAnsi" w:hAnsiTheme="minorHAnsi"/>
                <w:sz w:val="20"/>
                <w:szCs w:val="20"/>
              </w:rPr>
              <w:t>12.</w:t>
            </w:r>
            <w:r w:rsidR="00E72CE2" w:rsidRPr="00176EED">
              <w:rPr>
                <w:rFonts w:asciiTheme="minorHAnsi" w:hAnsiTheme="minorHAnsi"/>
                <w:sz w:val="20"/>
                <w:szCs w:val="20"/>
              </w:rPr>
              <w:t xml:space="preserve"> </w:t>
            </w:r>
            <w:r w:rsidR="00135787" w:rsidRPr="00176EED">
              <w:rPr>
                <w:rFonts w:asciiTheme="minorHAnsi" w:hAnsiTheme="minorHAnsi"/>
                <w:sz w:val="20"/>
                <w:szCs w:val="20"/>
              </w:rPr>
              <w:t xml:space="preserve">Na Dolnym Śląsku istotną rolę odgrywają firmy z branży motoryzacyjnej. Na terenie województwa dolnośląskiego swoje przedsiębiorstwa posiadają takie firmy jak Toyota Motor Poland, Volvo, GKN </w:t>
            </w:r>
            <w:proofErr w:type="spellStart"/>
            <w:r w:rsidR="00135787" w:rsidRPr="00176EED">
              <w:rPr>
                <w:rFonts w:asciiTheme="minorHAnsi" w:hAnsiTheme="minorHAnsi"/>
                <w:sz w:val="20"/>
                <w:szCs w:val="20"/>
              </w:rPr>
              <w:t>Driveline</w:t>
            </w:r>
            <w:proofErr w:type="spellEnd"/>
            <w:r w:rsidR="00135787" w:rsidRPr="00176EED">
              <w:rPr>
                <w:rFonts w:asciiTheme="minorHAnsi" w:hAnsiTheme="minorHAnsi"/>
                <w:sz w:val="20"/>
                <w:szCs w:val="20"/>
              </w:rPr>
              <w:t xml:space="preserve">, </w:t>
            </w:r>
            <w:proofErr w:type="spellStart"/>
            <w:r w:rsidRPr="00176EED">
              <w:rPr>
                <w:rFonts w:asciiTheme="minorHAnsi" w:hAnsiTheme="minorHAnsi"/>
                <w:sz w:val="20"/>
                <w:szCs w:val="20"/>
              </w:rPr>
              <w:t>Sitech</w:t>
            </w:r>
            <w:proofErr w:type="spellEnd"/>
            <w:r w:rsidRPr="00176EED">
              <w:rPr>
                <w:rFonts w:asciiTheme="minorHAnsi" w:hAnsiTheme="minorHAnsi"/>
                <w:sz w:val="20"/>
                <w:szCs w:val="20"/>
              </w:rPr>
              <w:t xml:space="preserve"> czy </w:t>
            </w:r>
            <w:proofErr w:type="spellStart"/>
            <w:r w:rsidRPr="00176EED">
              <w:rPr>
                <w:rFonts w:asciiTheme="minorHAnsi" w:hAnsiTheme="minorHAnsi"/>
                <w:sz w:val="20"/>
                <w:szCs w:val="20"/>
              </w:rPr>
              <w:t>Wabco</w:t>
            </w:r>
            <w:proofErr w:type="spellEnd"/>
            <w:r w:rsidRPr="00176EED">
              <w:rPr>
                <w:rFonts w:asciiTheme="minorHAnsi" w:hAnsiTheme="minorHAnsi"/>
                <w:sz w:val="20"/>
                <w:szCs w:val="20"/>
              </w:rPr>
              <w:t>,</w:t>
            </w:r>
            <w:r w:rsidR="00135787" w:rsidRPr="00176EED">
              <w:rPr>
                <w:rFonts w:asciiTheme="minorHAnsi" w:hAnsiTheme="minorHAnsi"/>
                <w:sz w:val="20"/>
                <w:szCs w:val="20"/>
              </w:rPr>
              <w:t xml:space="preserve"> </w:t>
            </w:r>
          </w:p>
          <w:p w:rsidR="00E72CE2" w:rsidRPr="00176EED" w:rsidRDefault="00E72CE2" w:rsidP="00780E0C">
            <w:pPr>
              <w:pStyle w:val="Default"/>
              <w:rPr>
                <w:rFonts w:asciiTheme="minorHAnsi" w:hAnsiTheme="minorHAnsi"/>
                <w:sz w:val="20"/>
                <w:szCs w:val="20"/>
              </w:rPr>
            </w:pPr>
          </w:p>
          <w:p w:rsidR="00135787" w:rsidRPr="00176EED" w:rsidRDefault="00603109" w:rsidP="00780E0C">
            <w:pPr>
              <w:pStyle w:val="Default"/>
              <w:rPr>
                <w:rFonts w:asciiTheme="minorHAnsi" w:hAnsiTheme="minorHAnsi"/>
                <w:sz w:val="20"/>
                <w:szCs w:val="20"/>
              </w:rPr>
            </w:pPr>
            <w:r w:rsidRPr="00176EED">
              <w:rPr>
                <w:rFonts w:asciiTheme="minorHAnsi" w:hAnsiTheme="minorHAnsi"/>
                <w:sz w:val="20"/>
                <w:szCs w:val="20"/>
              </w:rPr>
              <w:t>13.</w:t>
            </w:r>
            <w:r w:rsidR="00E72CE2" w:rsidRPr="00176EED">
              <w:rPr>
                <w:rFonts w:asciiTheme="minorHAnsi" w:hAnsiTheme="minorHAnsi"/>
                <w:sz w:val="20"/>
                <w:szCs w:val="20"/>
              </w:rPr>
              <w:t xml:space="preserve"> </w:t>
            </w:r>
            <w:r w:rsidR="00135787" w:rsidRPr="00176EED">
              <w:rPr>
                <w:rFonts w:asciiTheme="minorHAnsi" w:hAnsiTheme="minorHAnsi"/>
                <w:sz w:val="20"/>
                <w:szCs w:val="20"/>
              </w:rPr>
              <w:t xml:space="preserve">Istotną rolę w funkcjonowaniu regionalnego systemu ekonomicznego, w tym także samego sektora przedsiębiorstw, odgrywają podmioty gospodarcze z </w:t>
            </w:r>
            <w:r w:rsidRPr="00176EED">
              <w:rPr>
                <w:rFonts w:asciiTheme="minorHAnsi" w:hAnsiTheme="minorHAnsi"/>
                <w:sz w:val="20"/>
                <w:szCs w:val="20"/>
              </w:rPr>
              <w:t>udziałem kapitału zagranicznego,</w:t>
            </w:r>
            <w:r w:rsidR="00135787" w:rsidRPr="00176EED">
              <w:rPr>
                <w:rFonts w:asciiTheme="minorHAnsi" w:hAnsiTheme="minorHAnsi"/>
                <w:sz w:val="20"/>
                <w:szCs w:val="20"/>
              </w:rPr>
              <w:t xml:space="preserve"> </w:t>
            </w:r>
          </w:p>
          <w:p w:rsidR="00E72CE2" w:rsidRPr="00176EED" w:rsidRDefault="00E72CE2" w:rsidP="00780E0C">
            <w:pPr>
              <w:pStyle w:val="Default"/>
              <w:rPr>
                <w:rFonts w:asciiTheme="minorHAnsi" w:hAnsiTheme="minorHAnsi"/>
                <w:sz w:val="20"/>
                <w:szCs w:val="20"/>
              </w:rPr>
            </w:pPr>
          </w:p>
          <w:p w:rsidR="00135787" w:rsidRPr="00176EED" w:rsidRDefault="00603109" w:rsidP="00780E0C">
            <w:pPr>
              <w:pStyle w:val="Default"/>
              <w:rPr>
                <w:rFonts w:asciiTheme="minorHAnsi" w:hAnsiTheme="minorHAnsi"/>
                <w:sz w:val="20"/>
                <w:szCs w:val="20"/>
              </w:rPr>
            </w:pPr>
            <w:r w:rsidRPr="00176EED">
              <w:rPr>
                <w:rFonts w:asciiTheme="minorHAnsi" w:hAnsiTheme="minorHAnsi"/>
                <w:sz w:val="20"/>
                <w:szCs w:val="20"/>
              </w:rPr>
              <w:t>14.</w:t>
            </w:r>
            <w:r w:rsidR="00E72CE2" w:rsidRPr="00176EED">
              <w:rPr>
                <w:rFonts w:asciiTheme="minorHAnsi" w:hAnsiTheme="minorHAnsi"/>
                <w:sz w:val="20"/>
                <w:szCs w:val="20"/>
              </w:rPr>
              <w:t xml:space="preserve"> </w:t>
            </w:r>
            <w:r w:rsidR="00135787" w:rsidRPr="00176EED">
              <w:rPr>
                <w:rFonts w:asciiTheme="minorHAnsi" w:hAnsiTheme="minorHAnsi"/>
                <w:sz w:val="20"/>
                <w:szCs w:val="20"/>
              </w:rPr>
              <w:t>Napływ kapitału zagranicznego jest jednak procesem długofalow</w:t>
            </w:r>
            <w:r w:rsidRPr="00176EED">
              <w:rPr>
                <w:rFonts w:asciiTheme="minorHAnsi" w:hAnsiTheme="minorHAnsi"/>
                <w:sz w:val="20"/>
                <w:szCs w:val="20"/>
              </w:rPr>
              <w:t>ym, a zintensyfikowanie powiązań</w:t>
            </w:r>
            <w:r w:rsidR="00135787" w:rsidRPr="00176EED">
              <w:rPr>
                <w:rFonts w:asciiTheme="minorHAnsi" w:hAnsiTheme="minorHAnsi"/>
                <w:sz w:val="20"/>
                <w:szCs w:val="20"/>
              </w:rPr>
              <w:t xml:space="preserve"> gospodarczych z zagranicą zadaniem trudnym do osiągnięcia w krótkim czasie. Władze l</w:t>
            </w:r>
            <w:r w:rsidRPr="00176EED">
              <w:rPr>
                <w:rFonts w:asciiTheme="minorHAnsi" w:hAnsiTheme="minorHAnsi"/>
                <w:sz w:val="20"/>
                <w:szCs w:val="20"/>
              </w:rPr>
              <w:t>okalne powinny stale uwzględniać</w:t>
            </w:r>
            <w:r w:rsidR="00135787" w:rsidRPr="00176EED">
              <w:rPr>
                <w:rFonts w:asciiTheme="minorHAnsi" w:hAnsiTheme="minorHAnsi"/>
                <w:sz w:val="20"/>
                <w:szCs w:val="20"/>
              </w:rPr>
              <w:t xml:space="preserve"> w tworzonych strategiach i planach rozwoju ten </w:t>
            </w:r>
            <w:r w:rsidRPr="00176EED">
              <w:rPr>
                <w:rFonts w:asciiTheme="minorHAnsi" w:hAnsiTheme="minorHAnsi"/>
                <w:sz w:val="20"/>
                <w:szCs w:val="20"/>
              </w:rPr>
              <w:t>kontekst rozwoju Dolnego Śląska,</w:t>
            </w:r>
            <w:r w:rsidR="00135787" w:rsidRPr="00176EED">
              <w:rPr>
                <w:rFonts w:asciiTheme="minorHAnsi" w:hAnsiTheme="minorHAnsi"/>
                <w:sz w:val="20"/>
                <w:szCs w:val="20"/>
              </w:rPr>
              <w:t xml:space="preserve"> </w:t>
            </w:r>
          </w:p>
          <w:p w:rsidR="00E72CE2" w:rsidRPr="00176EED" w:rsidRDefault="00E72CE2" w:rsidP="00780E0C">
            <w:pPr>
              <w:pStyle w:val="Default"/>
              <w:rPr>
                <w:rFonts w:asciiTheme="minorHAnsi" w:hAnsiTheme="minorHAnsi"/>
                <w:sz w:val="20"/>
                <w:szCs w:val="20"/>
              </w:rPr>
            </w:pPr>
          </w:p>
          <w:p w:rsidR="00E72CE2" w:rsidRPr="00176EED" w:rsidRDefault="00603109" w:rsidP="00780E0C">
            <w:pPr>
              <w:pStyle w:val="Default"/>
              <w:rPr>
                <w:rFonts w:asciiTheme="minorHAnsi" w:hAnsiTheme="minorHAnsi"/>
                <w:sz w:val="20"/>
                <w:szCs w:val="20"/>
              </w:rPr>
            </w:pPr>
            <w:r w:rsidRPr="00176EED">
              <w:rPr>
                <w:rFonts w:asciiTheme="minorHAnsi" w:hAnsiTheme="minorHAnsi"/>
                <w:sz w:val="20"/>
                <w:szCs w:val="20"/>
              </w:rPr>
              <w:t>15.</w:t>
            </w:r>
            <w:r w:rsidR="00E72CE2" w:rsidRPr="00176EED">
              <w:rPr>
                <w:rFonts w:asciiTheme="minorHAnsi" w:hAnsiTheme="minorHAnsi"/>
                <w:sz w:val="20"/>
                <w:szCs w:val="20"/>
              </w:rPr>
              <w:t xml:space="preserve"> </w:t>
            </w:r>
            <w:r w:rsidR="00135787" w:rsidRPr="00176EED">
              <w:rPr>
                <w:rFonts w:asciiTheme="minorHAnsi" w:hAnsiTheme="minorHAnsi"/>
                <w:sz w:val="20"/>
                <w:szCs w:val="20"/>
              </w:rPr>
              <w:t xml:space="preserve">Aktywizacja podmiotów gospodarczych przez władze lokalne stwarza trwałe i realne postawy do osiągania wzrostu gospodarczego i pozwala regionowi stad się jeszcze </w:t>
            </w:r>
            <w:r w:rsidRPr="00176EED">
              <w:rPr>
                <w:rFonts w:asciiTheme="minorHAnsi" w:hAnsiTheme="minorHAnsi"/>
                <w:sz w:val="20"/>
                <w:szCs w:val="20"/>
              </w:rPr>
              <w:t>bardziej konkurencyjnym na arenie całego kraju. Dlatego też konieczne są ułatwienia związane z zakładaniem i prowadzeniem działalności gospodarczej na Dolnym Śląsku, zarówno dla podmiotów krajowych i zagranicznych. Przede wszystkim istotne jest skrócenie czasu dokonywania wszelkich formalności i ogra</w:t>
            </w:r>
            <w:r w:rsidR="00E72CE2" w:rsidRPr="00176EED">
              <w:rPr>
                <w:rFonts w:asciiTheme="minorHAnsi" w:hAnsiTheme="minorHAnsi"/>
                <w:sz w:val="20"/>
                <w:szCs w:val="20"/>
              </w:rPr>
              <w:t xml:space="preserve">niczenie </w:t>
            </w:r>
            <w:r w:rsidR="00E72CE2" w:rsidRPr="00176EED">
              <w:rPr>
                <w:rFonts w:asciiTheme="minorHAnsi" w:hAnsiTheme="minorHAnsi"/>
                <w:sz w:val="20"/>
                <w:szCs w:val="20"/>
              </w:rPr>
              <w:lastRenderedPageBreak/>
              <w:t>nadmiernej biurokracji,</w:t>
            </w:r>
          </w:p>
          <w:p w:rsidR="00603109" w:rsidRPr="00176EED" w:rsidRDefault="00603109" w:rsidP="00780E0C">
            <w:pPr>
              <w:pStyle w:val="Default"/>
              <w:rPr>
                <w:rFonts w:asciiTheme="minorHAnsi" w:hAnsiTheme="minorHAnsi"/>
                <w:sz w:val="20"/>
                <w:szCs w:val="20"/>
              </w:rPr>
            </w:pPr>
            <w:r w:rsidRPr="00176EED">
              <w:rPr>
                <w:rFonts w:asciiTheme="minorHAnsi" w:hAnsiTheme="minorHAnsi"/>
                <w:sz w:val="20"/>
                <w:szCs w:val="20"/>
              </w:rPr>
              <w:t xml:space="preserve"> </w:t>
            </w:r>
          </w:p>
          <w:p w:rsidR="00603109" w:rsidRPr="00176EED" w:rsidRDefault="00603109" w:rsidP="00780E0C">
            <w:pPr>
              <w:pStyle w:val="Default"/>
              <w:rPr>
                <w:rFonts w:asciiTheme="minorHAnsi" w:hAnsiTheme="minorHAnsi"/>
                <w:sz w:val="20"/>
                <w:szCs w:val="20"/>
              </w:rPr>
            </w:pPr>
            <w:r w:rsidRPr="00176EED">
              <w:rPr>
                <w:rFonts w:asciiTheme="minorHAnsi" w:hAnsiTheme="minorHAnsi"/>
                <w:sz w:val="20"/>
                <w:szCs w:val="20"/>
              </w:rPr>
              <w:t>16.</w:t>
            </w:r>
            <w:r w:rsidR="00E72CE2" w:rsidRPr="00176EED">
              <w:rPr>
                <w:rFonts w:asciiTheme="minorHAnsi" w:hAnsiTheme="minorHAnsi"/>
                <w:sz w:val="20"/>
                <w:szCs w:val="20"/>
              </w:rPr>
              <w:t xml:space="preserve"> </w:t>
            </w:r>
            <w:r w:rsidRPr="00176EED">
              <w:rPr>
                <w:rFonts w:asciiTheme="minorHAnsi" w:hAnsiTheme="minorHAnsi"/>
                <w:sz w:val="20"/>
                <w:szCs w:val="20"/>
              </w:rPr>
              <w:t xml:space="preserve">Priorytetowym zadaniem dla władz Dolnego Śląska winno być sukcesywne zwiększenie nakładów na badania i rozwój, z uwagi na niewielką aktywność w zakresie prowadzonej działalności </w:t>
            </w:r>
            <w:proofErr w:type="spellStart"/>
            <w:r w:rsidRPr="00176EED">
              <w:rPr>
                <w:rFonts w:asciiTheme="minorHAnsi" w:hAnsiTheme="minorHAnsi"/>
                <w:sz w:val="20"/>
                <w:szCs w:val="20"/>
              </w:rPr>
              <w:t>B+R</w:t>
            </w:r>
            <w:proofErr w:type="spellEnd"/>
            <w:r w:rsidRPr="00176EED">
              <w:rPr>
                <w:rFonts w:asciiTheme="minorHAnsi" w:hAnsiTheme="minorHAnsi"/>
                <w:sz w:val="20"/>
                <w:szCs w:val="20"/>
              </w:rPr>
              <w:t xml:space="preserve"> przez dolnośląskie podmioty. Nie chodzi tu o zwiększanie finansowania z budżetu państwa, a pomoc w pozyskiwaniu zewnętrznych źródeł finansowania przez jednostki </w:t>
            </w:r>
            <w:proofErr w:type="spellStart"/>
            <w:r w:rsidRPr="00176EED">
              <w:rPr>
                <w:rFonts w:asciiTheme="minorHAnsi" w:hAnsiTheme="minorHAnsi"/>
                <w:sz w:val="20"/>
                <w:szCs w:val="20"/>
              </w:rPr>
              <w:t>B+R</w:t>
            </w:r>
            <w:proofErr w:type="spellEnd"/>
            <w:r w:rsidRPr="00176EED">
              <w:rPr>
                <w:rFonts w:asciiTheme="minorHAnsi" w:hAnsiTheme="minorHAnsi"/>
                <w:sz w:val="20"/>
                <w:szCs w:val="20"/>
              </w:rPr>
              <w:t>. Komercjalizacja wyników prac badawczych oraz dążenie do finansowania zamówionych analiz przez przedsiębiorstwa jest rozwiązaniem, które pozwala na powstanie więzi między uczelniami i jednostkami badawczymi a przedsiębiorstwami. Pierwszy krok w tym kierunku został już poczyniony w ramach tworzonych parków i inkubatorów technologicznych czy przemysł</w:t>
            </w:r>
            <w:r w:rsidR="00E72CE2" w:rsidRPr="00176EED">
              <w:rPr>
                <w:rFonts w:asciiTheme="minorHAnsi" w:hAnsiTheme="minorHAnsi"/>
                <w:sz w:val="20"/>
                <w:szCs w:val="20"/>
              </w:rPr>
              <w:t>owych,</w:t>
            </w:r>
          </w:p>
          <w:p w:rsidR="00E72CE2" w:rsidRPr="00176EED" w:rsidRDefault="00E72CE2" w:rsidP="00780E0C">
            <w:pPr>
              <w:pStyle w:val="Default"/>
              <w:rPr>
                <w:rFonts w:asciiTheme="minorHAnsi" w:hAnsiTheme="minorHAnsi"/>
                <w:sz w:val="20"/>
                <w:szCs w:val="20"/>
              </w:rPr>
            </w:pPr>
          </w:p>
          <w:p w:rsidR="00603109" w:rsidRPr="00176EED" w:rsidRDefault="00603109" w:rsidP="00780E0C">
            <w:pPr>
              <w:pStyle w:val="Default"/>
              <w:rPr>
                <w:rFonts w:asciiTheme="minorHAnsi" w:hAnsiTheme="minorHAnsi"/>
                <w:sz w:val="20"/>
                <w:szCs w:val="20"/>
              </w:rPr>
            </w:pPr>
            <w:r w:rsidRPr="00176EED">
              <w:rPr>
                <w:rFonts w:asciiTheme="minorHAnsi" w:hAnsiTheme="minorHAnsi"/>
                <w:sz w:val="20"/>
                <w:szCs w:val="20"/>
              </w:rPr>
              <w:t>17.</w:t>
            </w:r>
            <w:r w:rsidR="00780E0C" w:rsidRPr="00176EED">
              <w:rPr>
                <w:rFonts w:asciiTheme="minorHAnsi" w:hAnsiTheme="minorHAnsi"/>
                <w:sz w:val="20"/>
                <w:szCs w:val="20"/>
              </w:rPr>
              <w:t xml:space="preserve"> </w:t>
            </w:r>
            <w:r w:rsidR="00E72CE2" w:rsidRPr="00176EED">
              <w:rPr>
                <w:rFonts w:asciiTheme="minorHAnsi" w:hAnsiTheme="minorHAnsi"/>
                <w:sz w:val="20"/>
                <w:szCs w:val="20"/>
              </w:rPr>
              <w:t>I</w:t>
            </w:r>
            <w:r w:rsidRPr="00176EED">
              <w:rPr>
                <w:rFonts w:asciiTheme="minorHAnsi" w:hAnsiTheme="minorHAnsi"/>
                <w:sz w:val="20"/>
                <w:szCs w:val="20"/>
              </w:rPr>
              <w:t>nnowacje przedsiębiorstw powinny mieć charakter nie tylko produktowy, ale też i procesowy, umożliwiający zwiększenie efektywności procesu gospodarowania realizowanego przez dolnośląskie przedsię</w:t>
            </w:r>
            <w:r w:rsidR="00E72CE2" w:rsidRPr="00176EED">
              <w:rPr>
                <w:rFonts w:asciiTheme="minorHAnsi" w:hAnsiTheme="minorHAnsi"/>
                <w:sz w:val="20"/>
                <w:szCs w:val="20"/>
              </w:rPr>
              <w:t>biorstwa,</w:t>
            </w:r>
          </w:p>
          <w:p w:rsidR="00E72CE2" w:rsidRPr="00176EED" w:rsidRDefault="00E72CE2" w:rsidP="00780E0C">
            <w:pPr>
              <w:pStyle w:val="Default"/>
              <w:rPr>
                <w:rFonts w:asciiTheme="minorHAnsi" w:hAnsiTheme="minorHAnsi"/>
                <w:sz w:val="20"/>
                <w:szCs w:val="20"/>
              </w:rPr>
            </w:pPr>
          </w:p>
          <w:p w:rsidR="00E72CE2" w:rsidRPr="00176EED" w:rsidRDefault="00603109" w:rsidP="00780E0C">
            <w:pPr>
              <w:pStyle w:val="Default"/>
              <w:rPr>
                <w:rFonts w:asciiTheme="minorHAnsi" w:hAnsiTheme="minorHAnsi"/>
                <w:sz w:val="20"/>
                <w:szCs w:val="20"/>
              </w:rPr>
            </w:pPr>
            <w:r w:rsidRPr="00176EED">
              <w:rPr>
                <w:rFonts w:asciiTheme="minorHAnsi" w:hAnsiTheme="minorHAnsi"/>
                <w:sz w:val="20"/>
                <w:szCs w:val="20"/>
              </w:rPr>
              <w:t>18.</w:t>
            </w:r>
            <w:r w:rsidR="00780E0C" w:rsidRPr="00176EED">
              <w:rPr>
                <w:rFonts w:asciiTheme="minorHAnsi" w:hAnsiTheme="minorHAnsi"/>
                <w:sz w:val="20"/>
                <w:szCs w:val="20"/>
              </w:rPr>
              <w:t xml:space="preserve"> </w:t>
            </w:r>
            <w:r w:rsidRPr="00176EED">
              <w:rPr>
                <w:rFonts w:asciiTheme="minorHAnsi" w:hAnsiTheme="minorHAnsi"/>
                <w:sz w:val="20"/>
                <w:szCs w:val="20"/>
              </w:rPr>
              <w:t>Analiza dostępnych danych wskazuje, iż liczba dokonywanych przez dolnośląskie podmioty gospodarcze zgłoszeń patentowych, pozostaje w ostatnich latach na podobnym poziomie – do 2005 roku średnio na poziomie około 40 zgłoszeń publikowanych rocznie, od roku 2006, w którym nastąpił nagły znaczący wzrost liczby publikowanych zgłoszeń (58) i w 2007 – nagły znaczący spadek liczby publikowanych zgłoszeń (26), po lata kolejne, w których publikuje się średnio powyżej 40 zgłoszeń rocznie. W związku ze wzrostem znaczenia działalności innowacyjnej podmiotów gospodarczych w Polsce w ostatnich latach, wspieranej m.in. poprzez programy Unijne, oczekiwano znacznego wzrostu liczby zgłoszeń patentowych. Niestety efekt ten nie jest widoczny w analizie omawianych danych</w:t>
            </w:r>
            <w:r w:rsidR="00780E0C" w:rsidRPr="00176EED">
              <w:rPr>
                <w:rFonts w:asciiTheme="minorHAnsi" w:hAnsiTheme="minorHAnsi"/>
                <w:sz w:val="20"/>
                <w:szCs w:val="20"/>
              </w:rPr>
              <w:t>,</w:t>
            </w:r>
          </w:p>
          <w:p w:rsidR="00E72CE2" w:rsidRPr="00176EED" w:rsidRDefault="00E72CE2" w:rsidP="00780E0C">
            <w:pPr>
              <w:pStyle w:val="Default"/>
              <w:rPr>
                <w:rFonts w:asciiTheme="minorHAnsi" w:hAnsiTheme="minorHAnsi"/>
                <w:sz w:val="20"/>
                <w:szCs w:val="20"/>
              </w:rPr>
            </w:pPr>
          </w:p>
          <w:p w:rsidR="00780E0C" w:rsidRPr="00176EED" w:rsidRDefault="00780E0C" w:rsidP="00780E0C">
            <w:pPr>
              <w:pStyle w:val="Default"/>
              <w:rPr>
                <w:rFonts w:asciiTheme="minorHAnsi" w:hAnsiTheme="minorHAnsi"/>
                <w:sz w:val="20"/>
                <w:szCs w:val="20"/>
              </w:rPr>
            </w:pPr>
            <w:r w:rsidRPr="00176EED">
              <w:rPr>
                <w:rFonts w:asciiTheme="minorHAnsi" w:hAnsiTheme="minorHAnsi"/>
                <w:sz w:val="20"/>
                <w:szCs w:val="20"/>
              </w:rPr>
              <w:t xml:space="preserve">19. Zwrócić należy uwagę na zbyt niską liczbę dokonywanych zgłoszeń przez podmioty gospodarcze z Regionu, chociażby w stosunku do liczby zgłoszeń dokonywanych w innych, najbardziej aktywnych regionach Polski takich jak woj. mazowieckie czy śląskie. Szczególnie w województwie </w:t>
            </w:r>
            <w:r w:rsidRPr="00176EED">
              <w:rPr>
                <w:rFonts w:asciiTheme="minorHAnsi" w:hAnsiTheme="minorHAnsi"/>
                <w:sz w:val="20"/>
                <w:szCs w:val="20"/>
              </w:rPr>
              <w:lastRenderedPageBreak/>
              <w:t xml:space="preserve">mazowieckim w ostatnich latach notuje się ogromny wzrost liczby zgłoszeońpatentowych10. Biorąc pod uwagę, że na Dolnym Śląsku zarejestrowanych jest ponad 300 tys. podmiotów gospodarczych, liczba podmiotów dokonujących innowacyjnych rozwiązać, zgłaszanych do opatentowania oraz liczba zgłoszeń patentowych dokonywanych przez te podmioty, jest niewielka. W BUP liczba podmiotów aktywnych patentowo waha się w poszczególnych latach od 21 (2007 r.) do 41 (2009 i niepełny 2010 rok), średnio jest to liczba ponad 30 przedsiębiorstw, które ubiegają się o patent11. Większość z tych aktywnych patentowo podmiotów gospodarczych zgłasza pojedyncze wynalazki. Niewiele przedsiębiorców decyduje się na zgłaszanie większej liczby innowacyjnych rozwiązań do ochrony patentowej. Przyczyny takiego stanu rzeczy należy upatrywać w wielu obszarach i wymiarach, chociażby w rodzaju prowadzonej działalności, która może nie być działalnością podlegającą patentowaniu i w której nie uzyskuje się twórczych, innowacyjnych rozwiązań, które mogłyby być opatentowane. Zbadanie przyczyn wciąż dość niskiego poziomu aktywności patentowej dolnośląskich podmiotów gospodarczych (szczególnie na skalę europejską i światową), wymaga przeprowadzenia dalszych dogłębnych, długofalowych badać, uwzględniających wiele czynników, </w:t>
            </w:r>
          </w:p>
          <w:p w:rsidR="00E72CE2" w:rsidRPr="00176EED" w:rsidRDefault="00E72CE2" w:rsidP="00780E0C">
            <w:pPr>
              <w:pStyle w:val="Default"/>
              <w:rPr>
                <w:rFonts w:asciiTheme="minorHAnsi" w:hAnsiTheme="minorHAnsi"/>
                <w:sz w:val="20"/>
                <w:szCs w:val="20"/>
              </w:rPr>
            </w:pPr>
          </w:p>
          <w:p w:rsidR="00780E0C" w:rsidRPr="00176EED" w:rsidRDefault="00780E0C" w:rsidP="00780E0C">
            <w:pPr>
              <w:pStyle w:val="Default"/>
              <w:rPr>
                <w:rFonts w:asciiTheme="minorHAnsi" w:hAnsiTheme="minorHAnsi"/>
                <w:sz w:val="20"/>
                <w:szCs w:val="20"/>
              </w:rPr>
            </w:pPr>
            <w:r w:rsidRPr="00176EED">
              <w:rPr>
                <w:rFonts w:asciiTheme="minorHAnsi" w:hAnsiTheme="minorHAnsi"/>
                <w:sz w:val="20"/>
                <w:szCs w:val="20"/>
              </w:rPr>
              <w:t>20. Poziom aktywności patentowej podmiotów gospodarczych, który obecnie kształtuje się w okolicach 25% udziału w liczbie wszystkich zgłoszeń, zarówno w skali całego kraju jak i Regionu Dolnego Śląska wymaga, podjęcia szeregu działań, zmierzających do jego podniesienia, a przede wszystkim zbadania przyczyn niewysokiej aktywności patentowej przedsiębiorców krajowych i przede wszystkim – wyraźnego spadku udziału tego sektora w ostatnich latach12. Dość często przyczynę niskiego poziomu aktywności patentowej polskich podmiotów upatruje się w kosztach ochrony i w samym systemie patentowym. Jeśli chodzi o koszt ochrony, to uzyskanie jej na terytorium RP nie powinno być główną przeszkodą, bowiem za samo zgłoszenie dokonane w UPRP uiszcza się opłatę w wysokoś</w:t>
            </w:r>
            <w:r w:rsidR="00E72CE2" w:rsidRPr="00176EED">
              <w:rPr>
                <w:rFonts w:asciiTheme="minorHAnsi" w:hAnsiTheme="minorHAnsi"/>
                <w:sz w:val="20"/>
                <w:szCs w:val="20"/>
              </w:rPr>
              <w:t>ci 550 PLN,</w:t>
            </w:r>
          </w:p>
          <w:p w:rsidR="00E72CE2" w:rsidRPr="00176EED" w:rsidRDefault="00E72CE2" w:rsidP="00780E0C">
            <w:pPr>
              <w:pStyle w:val="Default"/>
              <w:rPr>
                <w:rFonts w:asciiTheme="minorHAnsi" w:hAnsiTheme="minorHAnsi"/>
                <w:sz w:val="20"/>
                <w:szCs w:val="20"/>
              </w:rPr>
            </w:pPr>
          </w:p>
          <w:p w:rsidR="00780E0C" w:rsidRPr="00176EED" w:rsidRDefault="00780E0C" w:rsidP="00780E0C">
            <w:pPr>
              <w:pStyle w:val="Default"/>
              <w:rPr>
                <w:rFonts w:asciiTheme="minorHAnsi" w:hAnsiTheme="minorHAnsi"/>
                <w:sz w:val="20"/>
                <w:szCs w:val="20"/>
              </w:rPr>
            </w:pPr>
            <w:r w:rsidRPr="00176EED">
              <w:rPr>
                <w:rFonts w:asciiTheme="minorHAnsi" w:hAnsiTheme="minorHAnsi"/>
                <w:sz w:val="20"/>
                <w:szCs w:val="20"/>
              </w:rPr>
              <w:t xml:space="preserve">21. Koszty wzrastają niestety niebotycznie w przypadku dokonywania zgłoszeń europejskich (ochrona patentowa w kilku krajach Europy </w:t>
            </w:r>
            <w:r w:rsidRPr="00176EED">
              <w:rPr>
                <w:rFonts w:asciiTheme="minorHAnsi" w:hAnsiTheme="minorHAnsi"/>
                <w:sz w:val="20"/>
                <w:szCs w:val="20"/>
              </w:rPr>
              <w:lastRenderedPageBreak/>
              <w:t>udzielona na 10 lat może sięgać 30 tys. EURO) i międzynarodowych, i faktycznie stanowią wtedy często barierę nie do pokonania dla polskich przedsiębiorców (koszty zgłoszeń międzynarodowych tłumaczą więc fakt niewielkiej liczby polskich zgłoszeń dokonywanych w innych krajach Europy i Świata, utrzymującej się na poziomie niewiele ponad 100 rocznie). Sam system patentowy może również zniechęcać sektor gospodarki, w związku ze skomplikowaną i długotrwałą procedurą zgłoszeniową, w wyniku której otrzymuje się (w pozytywnym przypadku) patent po 5 letnim okresie oczekiwania! Korzyści z patentowania mogą być ogromne (ochrona własnych rozwiązań przed konkurencją, zyski z udzielanych licencji, itd.), jednak czas oczekiwania na patent może być zbyt długi w przypadku takich rodzajów działalności gospodarczej, w których następują błyskawiczne zmiany w technologii (np. technologie informatyczne, elektronika itp.</w:t>
            </w:r>
            <w:r w:rsidR="00E72CE2" w:rsidRPr="00176EED">
              <w:rPr>
                <w:rFonts w:asciiTheme="minorHAnsi" w:hAnsiTheme="minorHAnsi"/>
                <w:sz w:val="20"/>
                <w:szCs w:val="20"/>
              </w:rPr>
              <w:t>),</w:t>
            </w:r>
          </w:p>
          <w:p w:rsidR="00E72CE2" w:rsidRPr="00176EED" w:rsidRDefault="00E72CE2" w:rsidP="00780E0C">
            <w:pPr>
              <w:pStyle w:val="Default"/>
              <w:rPr>
                <w:rFonts w:asciiTheme="minorHAnsi" w:hAnsiTheme="minorHAnsi"/>
                <w:sz w:val="20"/>
                <w:szCs w:val="20"/>
              </w:rPr>
            </w:pPr>
          </w:p>
          <w:p w:rsidR="00780E0C" w:rsidRPr="00176EED" w:rsidRDefault="00780E0C" w:rsidP="00780E0C">
            <w:pPr>
              <w:pStyle w:val="Default"/>
              <w:rPr>
                <w:rFonts w:asciiTheme="minorHAnsi" w:hAnsiTheme="minorHAnsi"/>
                <w:sz w:val="20"/>
                <w:szCs w:val="20"/>
              </w:rPr>
            </w:pPr>
            <w:r w:rsidRPr="00176EED">
              <w:rPr>
                <w:rFonts w:asciiTheme="minorHAnsi" w:hAnsiTheme="minorHAnsi"/>
                <w:sz w:val="20"/>
                <w:szCs w:val="20"/>
              </w:rPr>
              <w:t xml:space="preserve">22. Przyczyn niskiej aktywności można upatrywać również w innych obszarach – należałoby zbadać poziom kreatywności pracowników sektora gospodarki, narzędzia motywacyjne stosowane w celu jej podniesienia oraz możliwości generowania i wykorzystania nowych rozwiązań w danej branży w ogóle. Zbadania wymagają pytania, czy przedsiębiorcy (i ich pracownicy) są odpowiednio motywowani do </w:t>
            </w:r>
          </w:p>
          <w:p w:rsidR="00780E0C" w:rsidRPr="00176EED" w:rsidRDefault="00780E0C" w:rsidP="00780E0C">
            <w:pPr>
              <w:pStyle w:val="Default"/>
              <w:rPr>
                <w:rFonts w:asciiTheme="minorHAnsi" w:hAnsiTheme="minorHAnsi"/>
                <w:sz w:val="20"/>
                <w:szCs w:val="20"/>
              </w:rPr>
            </w:pPr>
            <w:r w:rsidRPr="00176EED">
              <w:rPr>
                <w:rFonts w:asciiTheme="minorHAnsi" w:hAnsiTheme="minorHAnsi"/>
                <w:sz w:val="20"/>
                <w:szCs w:val="20"/>
              </w:rPr>
              <w:t xml:space="preserve">generowania i patentowania innowacyjnych rozwiązań, czy istnieją skuteczne narzędzia wspomagania procesów innowacyjnych w gospodarce (szczególnie dla małych i średnich przedsiębiorstw), np. w zakresie generowania nowych rozwiązań w celu ich pomyślnego wdrożenia, wspomagania komercjalizacji rozwiązań oraz procesu ochrony wiedzy. To tylko garstka problemów, które wymagają, jak wcześniej podkreślono, dalszych szczegółowych badać, by sektor podmiotów gospodarczych Dolnego Śląska stał się silnym jego filarem, nie tylko na skalę kraju, </w:t>
            </w:r>
          </w:p>
          <w:p w:rsidR="00E72CE2" w:rsidRPr="00176EED" w:rsidRDefault="00E72CE2" w:rsidP="00780E0C">
            <w:pPr>
              <w:pStyle w:val="Default"/>
              <w:rPr>
                <w:rFonts w:asciiTheme="minorHAnsi" w:hAnsiTheme="minorHAnsi"/>
                <w:sz w:val="20"/>
                <w:szCs w:val="20"/>
              </w:rPr>
            </w:pPr>
          </w:p>
          <w:p w:rsidR="00780E0C" w:rsidRPr="00176EED" w:rsidRDefault="00780E0C" w:rsidP="00780E0C">
            <w:pPr>
              <w:pStyle w:val="Default"/>
              <w:rPr>
                <w:rFonts w:asciiTheme="minorHAnsi" w:hAnsiTheme="minorHAnsi"/>
                <w:sz w:val="20"/>
                <w:szCs w:val="20"/>
              </w:rPr>
            </w:pPr>
            <w:r w:rsidRPr="00176EED">
              <w:rPr>
                <w:rFonts w:asciiTheme="minorHAnsi" w:hAnsiTheme="minorHAnsi"/>
                <w:sz w:val="20"/>
                <w:szCs w:val="20"/>
              </w:rPr>
              <w:t>23. Wyniki przeprowadzonej analizy, również dotyczącej firm wymienionych w studium przypadków, a wyróżnionych w rankingu Gazele Biznesu, nie napawają optymizmem. Aktywność dolnośląskich podmiotów gospodarczych w zakresie generowania i ochrony innowacyjnych rozwiązań, jest niska. Należałoby zbadać przyczyny takiego stanu oraz możliwości wsparcia przedsiębiorstw dolnośląskich w zakresie generowania, ochrony i wdrażania innowacji,</w:t>
            </w:r>
          </w:p>
          <w:p w:rsidR="00E72CE2" w:rsidRPr="00176EED" w:rsidRDefault="00E72CE2" w:rsidP="00780E0C">
            <w:pPr>
              <w:pStyle w:val="Default"/>
              <w:rPr>
                <w:rFonts w:asciiTheme="minorHAnsi" w:hAnsiTheme="minorHAnsi"/>
                <w:sz w:val="20"/>
                <w:szCs w:val="20"/>
              </w:rPr>
            </w:pPr>
          </w:p>
          <w:p w:rsidR="00780E0C" w:rsidRPr="00176EED" w:rsidRDefault="00780E0C" w:rsidP="00780E0C">
            <w:pPr>
              <w:pStyle w:val="Default"/>
              <w:rPr>
                <w:rFonts w:asciiTheme="minorHAnsi" w:hAnsiTheme="minorHAnsi"/>
                <w:sz w:val="20"/>
                <w:szCs w:val="20"/>
              </w:rPr>
            </w:pPr>
            <w:r w:rsidRPr="00176EED">
              <w:rPr>
                <w:rFonts w:asciiTheme="minorHAnsi" w:hAnsiTheme="minorHAnsi"/>
                <w:sz w:val="20"/>
                <w:szCs w:val="20"/>
              </w:rPr>
              <w:t>24. Pomimo rosnącej ogólnej liczby wynalazków krajowych, zgłaszanych do ochrony patentowej w Polsce, niewiele z nich jest zgłaszanych do ochrony za granicą. Objęcie ochroną patentową wynalazku na terenie wybranych krajów Europy wiąże się wciąż ze zbyt wysokimi kosztami, co powoduje, że w takim trybie zgłaszane są jedynie te wynalazki, które mają realną szansę na wdrożenie i późniejsze zyski ze sprzedaży. Wyżej wymienione problemy wymagają pogłębionej analizy zjawiska, które dotyczy w zasadzie sytuacji na poziomie całego kraju a nie tylko Regionu. Polska bowiem pod względem analizowanych wskaźników patentowych na tle innych krajów Europy plasuje się poniżej średniej unijnej. Wśród tych wskaźników znajdują się takie, które mówią o liczbie patentów zgłaszanych do Europejskiego Urzędu Patentowego, Amerykańskiego Urzędu Patentowego oraz zgłaszanych jednocześnie na trzech kontynentach (UE, USA, Japonia). Pozycja Polski ulega dodatkowo osłabieniu w ostatnich latach pod względem liczby zgłoszeń w USA, notuje się natomiast niewielki, ok. 2% wzrost liczby polskich zgłoszeń zarejestrowanych w EPO,</w:t>
            </w:r>
          </w:p>
          <w:p w:rsidR="00E72CE2" w:rsidRPr="00176EED" w:rsidRDefault="00E72CE2" w:rsidP="00780E0C">
            <w:pPr>
              <w:pStyle w:val="Default"/>
              <w:rPr>
                <w:rFonts w:asciiTheme="minorHAnsi" w:hAnsiTheme="minorHAnsi"/>
                <w:sz w:val="20"/>
                <w:szCs w:val="20"/>
              </w:rPr>
            </w:pPr>
          </w:p>
          <w:p w:rsidR="00780E0C" w:rsidRPr="00176EED" w:rsidRDefault="00780E0C" w:rsidP="00780E0C">
            <w:pPr>
              <w:pStyle w:val="Default"/>
              <w:rPr>
                <w:rFonts w:asciiTheme="minorHAnsi" w:hAnsiTheme="minorHAnsi"/>
                <w:sz w:val="20"/>
                <w:szCs w:val="20"/>
              </w:rPr>
            </w:pPr>
            <w:r w:rsidRPr="00176EED">
              <w:rPr>
                <w:rFonts w:asciiTheme="minorHAnsi" w:hAnsiTheme="minorHAnsi"/>
                <w:sz w:val="20"/>
                <w:szCs w:val="20"/>
              </w:rPr>
              <w:t xml:space="preserve">25. Konkurencyjność regionalnych podmiotów gospodarczych pozwala jak dotąd osiągnąć relatywnie korzystną pozycję na poziomie kraju, ale na rynkach zagranicznych nadal występują poważne trudności jej z budową i utrzymaniem, </w:t>
            </w:r>
          </w:p>
          <w:p w:rsidR="00E72CE2" w:rsidRPr="00176EED" w:rsidRDefault="00E72CE2" w:rsidP="00780E0C">
            <w:pPr>
              <w:pStyle w:val="Default"/>
              <w:rPr>
                <w:rFonts w:asciiTheme="minorHAnsi" w:hAnsiTheme="minorHAnsi"/>
                <w:sz w:val="20"/>
                <w:szCs w:val="20"/>
              </w:rPr>
            </w:pPr>
          </w:p>
          <w:p w:rsidR="00780E0C" w:rsidRPr="00176EED" w:rsidRDefault="00780E0C" w:rsidP="00780E0C">
            <w:pPr>
              <w:pStyle w:val="Default"/>
              <w:rPr>
                <w:rFonts w:asciiTheme="minorHAnsi" w:hAnsiTheme="minorHAnsi"/>
                <w:sz w:val="20"/>
                <w:szCs w:val="20"/>
              </w:rPr>
            </w:pPr>
            <w:r w:rsidRPr="00176EED">
              <w:rPr>
                <w:rFonts w:asciiTheme="minorHAnsi" w:hAnsiTheme="minorHAnsi"/>
                <w:sz w:val="20"/>
                <w:szCs w:val="20"/>
              </w:rPr>
              <w:t xml:space="preserve">26. Zestawienie czynników pozytywnie i negatywnie wpływających na pozycję konkurencyjną dolnośląskich przedsiębiorstw zarówno w wymiarze krajowym, jak również międzynarodowym pozwala na podjęcie próby sformułowania podstawowych rekomendacji zorientowanych na poprawę sytuacji regionalnych podmiotów gospodarczych. Do takich zaleceń można zaliczyć: wsparcie działań innowacyjnych firm poprzez ułatwienia i zachęty finansowe, prowadzenie aktywnej polityki proeksportowej regionu, wsparcie już istniejących specjalizacji eksportowych regionu oraz kreacja nowych sektorów wykazujących przewagi komparatywne, Intensywna promocja na wybranych (najbardziej istotnych z perspektywy regionalnej) rynkach zagranicznych, </w:t>
            </w:r>
          </w:p>
          <w:p w:rsidR="00E72CE2" w:rsidRPr="00176EED" w:rsidRDefault="00E72CE2" w:rsidP="00780E0C">
            <w:pPr>
              <w:pStyle w:val="Default"/>
              <w:rPr>
                <w:rFonts w:asciiTheme="minorHAnsi" w:hAnsiTheme="minorHAnsi"/>
                <w:sz w:val="20"/>
                <w:szCs w:val="20"/>
              </w:rPr>
            </w:pPr>
          </w:p>
          <w:p w:rsidR="00135787" w:rsidRPr="00176EED" w:rsidRDefault="00780E0C" w:rsidP="00EB7B6E">
            <w:pPr>
              <w:pStyle w:val="Default"/>
              <w:rPr>
                <w:rFonts w:asciiTheme="minorHAnsi" w:hAnsiTheme="minorHAnsi"/>
                <w:sz w:val="20"/>
                <w:szCs w:val="20"/>
              </w:rPr>
            </w:pPr>
            <w:r w:rsidRPr="00176EED">
              <w:rPr>
                <w:rFonts w:asciiTheme="minorHAnsi" w:hAnsiTheme="minorHAnsi"/>
                <w:sz w:val="20"/>
                <w:szCs w:val="20"/>
              </w:rPr>
              <w:t xml:space="preserve">27. Przeprowadzona analiza dowodzi również, iż konieczne jest stałe </w:t>
            </w:r>
            <w:r w:rsidRPr="00176EED">
              <w:rPr>
                <w:rFonts w:asciiTheme="minorHAnsi" w:hAnsiTheme="minorHAnsi"/>
                <w:sz w:val="20"/>
                <w:szCs w:val="20"/>
              </w:rPr>
              <w:lastRenderedPageBreak/>
              <w:t xml:space="preserve">monitorowanie konkurencyjności regionalnych przedsiębiorstw poprzez zaprojektowanie i wdrożenie szerokiego programu badawczego w tym zakresie. </w:t>
            </w:r>
          </w:p>
        </w:tc>
        <w:tc>
          <w:tcPr>
            <w:tcW w:w="7938" w:type="dxa"/>
            <w:gridSpan w:val="2"/>
          </w:tcPr>
          <w:p w:rsidR="00135787" w:rsidRPr="00176EED" w:rsidRDefault="00135787">
            <w:pPr>
              <w:rPr>
                <w:sz w:val="20"/>
                <w:szCs w:val="20"/>
              </w:rPr>
            </w:pPr>
          </w:p>
          <w:p w:rsidR="005306C7" w:rsidRPr="00176EED" w:rsidRDefault="005306C7" w:rsidP="005306C7">
            <w:pPr>
              <w:rPr>
                <w:b/>
                <w:sz w:val="20"/>
                <w:szCs w:val="20"/>
              </w:rPr>
            </w:pPr>
            <w:r w:rsidRPr="00176EED">
              <w:rPr>
                <w:b/>
                <w:sz w:val="20"/>
                <w:szCs w:val="20"/>
              </w:rPr>
              <w:t>Opracowania gr. II</w:t>
            </w:r>
          </w:p>
          <w:p w:rsidR="005306C7" w:rsidRPr="00176EED" w:rsidRDefault="005306C7" w:rsidP="005306C7">
            <w:pPr>
              <w:pStyle w:val="Default"/>
              <w:rPr>
                <w:rFonts w:asciiTheme="minorHAnsi" w:hAnsiTheme="minorHAnsi"/>
                <w:b/>
                <w:sz w:val="20"/>
                <w:szCs w:val="20"/>
              </w:rPr>
            </w:pPr>
            <w:r w:rsidRPr="00176EED">
              <w:rPr>
                <w:rFonts w:asciiTheme="minorHAnsi" w:hAnsiTheme="minorHAnsi"/>
                <w:b/>
                <w:sz w:val="20"/>
                <w:szCs w:val="20"/>
              </w:rPr>
              <w:t xml:space="preserve">Andrzej Kaleta , Marek Domagała, Letycja </w:t>
            </w:r>
            <w:proofErr w:type="spellStart"/>
            <w:r w:rsidRPr="00176EED">
              <w:rPr>
                <w:rFonts w:asciiTheme="minorHAnsi" w:hAnsiTheme="minorHAnsi"/>
                <w:b/>
                <w:sz w:val="20"/>
                <w:szCs w:val="20"/>
              </w:rPr>
              <w:t>Sołoducho</w:t>
            </w:r>
            <w:proofErr w:type="spellEnd"/>
            <w:r w:rsidRPr="00176EED">
              <w:rPr>
                <w:rFonts w:asciiTheme="minorHAnsi" w:hAnsiTheme="minorHAnsi"/>
                <w:b/>
                <w:sz w:val="20"/>
                <w:szCs w:val="20"/>
              </w:rPr>
              <w:t xml:space="preserve">,  Grzegorz Jan </w:t>
            </w:r>
            <w:proofErr w:type="spellStart"/>
            <w:r w:rsidRPr="00176EED">
              <w:rPr>
                <w:rFonts w:asciiTheme="minorHAnsi" w:hAnsiTheme="minorHAnsi"/>
                <w:b/>
                <w:sz w:val="20"/>
                <w:szCs w:val="20"/>
              </w:rPr>
              <w:t>Zielioski</w:t>
            </w:r>
            <w:proofErr w:type="spellEnd"/>
          </w:p>
          <w:p w:rsidR="005306C7" w:rsidRPr="00176EED" w:rsidRDefault="005306C7">
            <w:pPr>
              <w:rPr>
                <w:sz w:val="20"/>
                <w:szCs w:val="20"/>
              </w:rPr>
            </w:pPr>
          </w:p>
          <w:p w:rsidR="00CA1E7D" w:rsidRPr="00176EED" w:rsidRDefault="00CA1E7D">
            <w:pPr>
              <w:rPr>
                <w:sz w:val="20"/>
                <w:szCs w:val="20"/>
              </w:rPr>
            </w:pPr>
            <w:r w:rsidRPr="00176EED">
              <w:rPr>
                <w:sz w:val="20"/>
                <w:szCs w:val="20"/>
              </w:rPr>
              <w:t>REKOMENDACJE:</w:t>
            </w:r>
          </w:p>
          <w:p w:rsidR="00CA1E7D" w:rsidRPr="00176EED" w:rsidRDefault="00CA1E7D" w:rsidP="00CA1E7D">
            <w:pPr>
              <w:rPr>
                <w:sz w:val="20"/>
                <w:szCs w:val="20"/>
              </w:rPr>
            </w:pPr>
          </w:p>
          <w:p w:rsidR="00CA1E7D" w:rsidRPr="00176EED" w:rsidRDefault="00CA1E7D" w:rsidP="00CA1E7D">
            <w:pPr>
              <w:pStyle w:val="Default"/>
              <w:rPr>
                <w:rFonts w:asciiTheme="minorHAnsi" w:hAnsiTheme="minorHAnsi"/>
                <w:sz w:val="20"/>
                <w:szCs w:val="20"/>
              </w:rPr>
            </w:pPr>
            <w:r w:rsidRPr="00176EED">
              <w:rPr>
                <w:rFonts w:asciiTheme="minorHAnsi" w:hAnsiTheme="minorHAnsi"/>
                <w:sz w:val="20"/>
                <w:szCs w:val="20"/>
              </w:rPr>
              <w:t>1.Najbardziej dynamiczne przedsiębiorstwa koncentrują się na rozwoju w niszach rynkowych (większych lub mniejszych, czasami kilku równolegle). W niektórych przypadkach nisze mają charakter lokalny – głównie krajowy, w innych przybierają wymiar globalny. Jest to świadomy i długofalowy wybór strategii,</w:t>
            </w:r>
          </w:p>
          <w:p w:rsidR="00CA1E7D" w:rsidRPr="00176EED" w:rsidRDefault="00CA1E7D" w:rsidP="00CA1E7D">
            <w:pPr>
              <w:pStyle w:val="Default"/>
              <w:rPr>
                <w:rFonts w:asciiTheme="minorHAnsi" w:hAnsiTheme="minorHAnsi"/>
                <w:sz w:val="20"/>
                <w:szCs w:val="20"/>
              </w:rPr>
            </w:pPr>
          </w:p>
          <w:p w:rsidR="00CA1E7D" w:rsidRPr="00176EED" w:rsidRDefault="00CA1E7D" w:rsidP="00CA1E7D">
            <w:pPr>
              <w:pStyle w:val="Default"/>
              <w:spacing w:after="181"/>
              <w:rPr>
                <w:rFonts w:asciiTheme="minorHAnsi" w:hAnsiTheme="minorHAnsi"/>
                <w:sz w:val="20"/>
                <w:szCs w:val="20"/>
              </w:rPr>
            </w:pPr>
            <w:r w:rsidRPr="00176EED">
              <w:rPr>
                <w:rFonts w:asciiTheme="minorHAnsi" w:hAnsiTheme="minorHAnsi"/>
                <w:sz w:val="20"/>
                <w:szCs w:val="20"/>
              </w:rPr>
              <w:t xml:space="preserve">2.  Kreując konkurencyjność przedsiębiorcy nie zadowalają się przewagą kosztową, choć ta odgrywa bardzo istotną rolę. Ważnym źródłem przewagi konkurencyjnej, w niemal każdym przypadku, są: zasoby ludzkie, kompetencje w zakresie technologii, przekształcone w elastyczność działania, szybkość, zdolność dostosowania się do indywidualnych potrzeb klienta, </w:t>
            </w:r>
          </w:p>
          <w:p w:rsidR="00CA1E7D" w:rsidRPr="00176EED" w:rsidRDefault="00CA1E7D" w:rsidP="00CA1E7D">
            <w:pPr>
              <w:pStyle w:val="Default"/>
              <w:spacing w:after="181"/>
              <w:rPr>
                <w:rFonts w:asciiTheme="minorHAnsi" w:hAnsiTheme="minorHAnsi"/>
                <w:sz w:val="20"/>
                <w:szCs w:val="20"/>
              </w:rPr>
            </w:pPr>
            <w:r w:rsidRPr="00176EED">
              <w:rPr>
                <w:rFonts w:asciiTheme="minorHAnsi" w:hAnsiTheme="minorHAnsi"/>
                <w:sz w:val="20"/>
                <w:szCs w:val="20"/>
              </w:rPr>
              <w:t xml:space="preserve">3.Przedsiębiorstwa, które często zajmują znaczącą pozycję w skali lokalnej, plasują się co najwyżej w grupie średnich przedsiębiorstw globalnych. Ich główną słabością w stosunku do światowych potentatów są ograniczone zasoby oraz mniejsza renoma (problemem są polskie czy wschodnioeuropejskie korzenie, będące w niektórych przypadkach balastem w oczach wymagających klientów), </w:t>
            </w:r>
          </w:p>
          <w:p w:rsidR="00CA1E7D" w:rsidRPr="00176EED" w:rsidRDefault="00C57BAA" w:rsidP="00CA1E7D">
            <w:pPr>
              <w:pStyle w:val="Default"/>
              <w:spacing w:after="181"/>
              <w:rPr>
                <w:rFonts w:asciiTheme="minorHAnsi" w:hAnsiTheme="minorHAnsi"/>
                <w:sz w:val="20"/>
                <w:szCs w:val="20"/>
              </w:rPr>
            </w:pPr>
            <w:r w:rsidRPr="00176EED">
              <w:rPr>
                <w:rFonts w:asciiTheme="minorHAnsi" w:hAnsiTheme="minorHAnsi"/>
                <w:sz w:val="20"/>
                <w:szCs w:val="20"/>
              </w:rPr>
              <w:lastRenderedPageBreak/>
              <w:t>4.</w:t>
            </w:r>
            <w:r w:rsidR="00CA1E7D" w:rsidRPr="00176EED">
              <w:rPr>
                <w:rFonts w:asciiTheme="minorHAnsi" w:hAnsiTheme="minorHAnsi"/>
                <w:sz w:val="20"/>
                <w:szCs w:val="20"/>
              </w:rPr>
              <w:t xml:space="preserve"> Za kluczowe czynniki sukcesu uważa się: </w:t>
            </w:r>
            <w:r w:rsidRPr="00176EED">
              <w:rPr>
                <w:rFonts w:asciiTheme="minorHAnsi" w:hAnsiTheme="minorHAnsi"/>
                <w:sz w:val="20"/>
                <w:szCs w:val="20"/>
              </w:rPr>
              <w:t>jakoś</w:t>
            </w:r>
            <w:r w:rsidR="00CA1E7D" w:rsidRPr="00176EED">
              <w:rPr>
                <w:rFonts w:asciiTheme="minorHAnsi" w:hAnsiTheme="minorHAnsi"/>
                <w:sz w:val="20"/>
                <w:szCs w:val="20"/>
              </w:rPr>
              <w:t xml:space="preserve">, </w:t>
            </w:r>
            <w:r w:rsidRPr="00176EED">
              <w:rPr>
                <w:rFonts w:asciiTheme="minorHAnsi" w:hAnsiTheme="minorHAnsi"/>
                <w:sz w:val="20"/>
                <w:szCs w:val="20"/>
              </w:rPr>
              <w:t>nowoczesność</w:t>
            </w:r>
            <w:r w:rsidR="00CA1E7D" w:rsidRPr="00176EED">
              <w:rPr>
                <w:rFonts w:asciiTheme="minorHAnsi" w:hAnsiTheme="minorHAnsi"/>
                <w:sz w:val="20"/>
                <w:szCs w:val="20"/>
              </w:rPr>
              <w:t xml:space="preserve"> i renomę. Perspektywy rozwojowe firm wiążą się ze strategią wyróżnienia, stawiającą na wzmocnienie tych czynników. Oczekiwania dotyczą stopniowego, konsekwentnego wzmacniania potencjału. W każdym przypadku planowany jest wyraźny wzrost firm (2-3-krotny), ale osiągany stopniowo. Bardzo optymistycznie oceniono perspektywy rozwoju w dłuż</w:t>
            </w:r>
            <w:r w:rsidRPr="00176EED">
              <w:rPr>
                <w:rFonts w:asciiTheme="minorHAnsi" w:hAnsiTheme="minorHAnsi"/>
                <w:sz w:val="20"/>
                <w:szCs w:val="20"/>
              </w:rPr>
              <w:t>szym horyzoncie czasowym,</w:t>
            </w:r>
          </w:p>
          <w:p w:rsidR="00CA1E7D" w:rsidRPr="00176EED" w:rsidRDefault="00C57BAA" w:rsidP="00CA1E7D">
            <w:pPr>
              <w:pStyle w:val="Default"/>
              <w:spacing w:after="181"/>
              <w:rPr>
                <w:rFonts w:asciiTheme="minorHAnsi" w:hAnsiTheme="minorHAnsi"/>
                <w:sz w:val="20"/>
                <w:szCs w:val="20"/>
              </w:rPr>
            </w:pPr>
            <w:r w:rsidRPr="00176EED">
              <w:rPr>
                <w:rFonts w:asciiTheme="minorHAnsi" w:hAnsiTheme="minorHAnsi"/>
                <w:sz w:val="20"/>
                <w:szCs w:val="20"/>
              </w:rPr>
              <w:t xml:space="preserve">5. </w:t>
            </w:r>
            <w:r w:rsidR="00CA1E7D" w:rsidRPr="00176EED">
              <w:rPr>
                <w:rFonts w:asciiTheme="minorHAnsi" w:hAnsiTheme="minorHAnsi"/>
                <w:sz w:val="20"/>
                <w:szCs w:val="20"/>
              </w:rPr>
              <w:t>Przedsiębiorstwa prowadzą intensywne działania innowacyjne, traktując je jako priorytetowy kierunek rozwoju i czynnik decydujący o potencjale konkurencyjnym. Ze względu na wymagane zasoby finansowe i poziom ryzyka nie są to jednak innowacje podstawowe o przełomowym znaczeniu (te są domeną</w:t>
            </w:r>
            <w:r w:rsidRPr="00176EED">
              <w:rPr>
                <w:rFonts w:asciiTheme="minorHAnsi" w:hAnsiTheme="minorHAnsi"/>
                <w:sz w:val="20"/>
                <w:szCs w:val="20"/>
              </w:rPr>
              <w:t xml:space="preserve"> globalnych potentatów),</w:t>
            </w:r>
            <w:r w:rsidR="00CA1E7D" w:rsidRPr="00176EED">
              <w:rPr>
                <w:rFonts w:asciiTheme="minorHAnsi" w:hAnsiTheme="minorHAnsi"/>
                <w:sz w:val="20"/>
                <w:szCs w:val="20"/>
              </w:rPr>
              <w:t xml:space="preserve"> </w:t>
            </w:r>
          </w:p>
          <w:p w:rsidR="00CA1E7D" w:rsidRPr="00176EED" w:rsidRDefault="00C57BAA" w:rsidP="00C57BAA">
            <w:pPr>
              <w:pStyle w:val="Default"/>
              <w:rPr>
                <w:rFonts w:asciiTheme="minorHAnsi" w:hAnsiTheme="minorHAnsi"/>
                <w:sz w:val="20"/>
                <w:szCs w:val="20"/>
              </w:rPr>
            </w:pPr>
            <w:r w:rsidRPr="00176EED">
              <w:rPr>
                <w:rFonts w:asciiTheme="minorHAnsi" w:hAnsiTheme="minorHAnsi"/>
                <w:sz w:val="20"/>
                <w:szCs w:val="20"/>
              </w:rPr>
              <w:t xml:space="preserve">6. </w:t>
            </w:r>
            <w:r w:rsidR="00CA1E7D" w:rsidRPr="00176EED">
              <w:rPr>
                <w:rFonts w:asciiTheme="minorHAnsi" w:hAnsiTheme="minorHAnsi"/>
                <w:sz w:val="20"/>
                <w:szCs w:val="20"/>
              </w:rPr>
              <w:t xml:space="preserve"> Innowacje dotyczą głównie wprowadzania nowych produktów oraz procesów, </w:t>
            </w:r>
            <w:r w:rsidRPr="00176EED">
              <w:rPr>
                <w:rFonts w:asciiTheme="minorHAnsi" w:hAnsiTheme="minorHAnsi"/>
                <w:sz w:val="20"/>
                <w:szCs w:val="20"/>
              </w:rPr>
              <w:t>większość</w:t>
            </w:r>
            <w:r w:rsidR="00CA1E7D" w:rsidRPr="00176EED">
              <w:rPr>
                <w:rFonts w:asciiTheme="minorHAnsi" w:hAnsiTheme="minorHAnsi"/>
                <w:sz w:val="20"/>
                <w:szCs w:val="20"/>
              </w:rPr>
              <w:t xml:space="preserve"> dział</w:t>
            </w:r>
            <w:r w:rsidRPr="00176EED">
              <w:rPr>
                <w:rFonts w:asciiTheme="minorHAnsi" w:hAnsiTheme="minorHAnsi"/>
                <w:sz w:val="20"/>
                <w:szCs w:val="20"/>
              </w:rPr>
              <w:t>ać</w:t>
            </w:r>
            <w:r w:rsidR="00CA1E7D" w:rsidRPr="00176EED">
              <w:rPr>
                <w:rFonts w:asciiTheme="minorHAnsi" w:hAnsiTheme="minorHAnsi"/>
                <w:sz w:val="20"/>
                <w:szCs w:val="20"/>
              </w:rPr>
              <w:t xml:space="preserve"> w tych wymiarach ma charakter innowacyjny</w:t>
            </w:r>
            <w:r w:rsidRPr="00176EED">
              <w:rPr>
                <w:rFonts w:asciiTheme="minorHAnsi" w:hAnsiTheme="minorHAnsi"/>
                <w:sz w:val="20"/>
                <w:szCs w:val="20"/>
              </w:rPr>
              <w:t xml:space="preserve">, </w:t>
            </w:r>
          </w:p>
          <w:p w:rsidR="00C57BAA" w:rsidRPr="00176EED" w:rsidRDefault="00C57BAA" w:rsidP="00C57BAA">
            <w:pPr>
              <w:pStyle w:val="Default"/>
              <w:rPr>
                <w:rFonts w:asciiTheme="minorHAnsi" w:hAnsiTheme="minorHAnsi"/>
                <w:sz w:val="20"/>
                <w:szCs w:val="20"/>
              </w:rPr>
            </w:pPr>
          </w:p>
          <w:p w:rsidR="00C57BAA" w:rsidRPr="00176EED" w:rsidRDefault="00C57BAA" w:rsidP="00C57BAA">
            <w:pPr>
              <w:pStyle w:val="Default"/>
              <w:rPr>
                <w:rFonts w:asciiTheme="minorHAnsi" w:hAnsiTheme="minorHAnsi"/>
                <w:sz w:val="20"/>
                <w:szCs w:val="20"/>
              </w:rPr>
            </w:pPr>
            <w:r w:rsidRPr="00176EED">
              <w:rPr>
                <w:rFonts w:asciiTheme="minorHAnsi" w:hAnsiTheme="minorHAnsi"/>
                <w:sz w:val="20"/>
                <w:szCs w:val="20"/>
              </w:rPr>
              <w:t>7. Innowacje wprowadzane w szybko rozwijających się branżach mają charakter odtwórczy. Najczęściej dotyczą innowacyjnego wykorzystania licencjonowanego produktu/usługi w taki sposób, aby uzyskać przewagę konkurencyjną i nadać ofercie firmy unikatowy charakter,</w:t>
            </w:r>
          </w:p>
          <w:p w:rsidR="00C57BAA" w:rsidRPr="00176EED" w:rsidRDefault="00C57BAA" w:rsidP="00C57BAA">
            <w:pPr>
              <w:pStyle w:val="Default"/>
              <w:rPr>
                <w:rFonts w:asciiTheme="minorHAnsi" w:hAnsiTheme="minorHAnsi"/>
                <w:sz w:val="20"/>
                <w:szCs w:val="20"/>
              </w:rPr>
            </w:pPr>
          </w:p>
          <w:p w:rsidR="00C57BAA" w:rsidRPr="00176EED" w:rsidRDefault="00C57BAA" w:rsidP="00C57BAA">
            <w:pPr>
              <w:pStyle w:val="Default"/>
              <w:spacing w:after="382"/>
              <w:rPr>
                <w:rFonts w:asciiTheme="minorHAnsi" w:hAnsiTheme="minorHAnsi"/>
                <w:sz w:val="20"/>
                <w:szCs w:val="20"/>
              </w:rPr>
            </w:pPr>
            <w:r w:rsidRPr="00176EED">
              <w:rPr>
                <w:rFonts w:asciiTheme="minorHAnsi" w:hAnsiTheme="minorHAnsi"/>
                <w:sz w:val="20"/>
                <w:szCs w:val="20"/>
              </w:rPr>
              <w:t>8.  Potencjał innowacyjny przedsiębiorstw wiąże się przede wszystkim z utalentowaną kadrą, a innowacje kreowane są głównie we własnym zakresie (w miarę możliwości w komórkach badawczo-rozwojowych). W niewielkim stopniu wykorzystuje się wsparcie ze strony nauki. Współpraca z ośrodkami naukowymi jest doceniana, ale jak dotąd nie wniosła specjalnie znaczących impulsów do rozwoju potencjału innowacyjnego,</w:t>
            </w:r>
          </w:p>
          <w:p w:rsidR="00C57BAA" w:rsidRPr="00176EED" w:rsidRDefault="00C57BAA" w:rsidP="00C57BAA">
            <w:pPr>
              <w:pStyle w:val="Default"/>
              <w:spacing w:after="382"/>
              <w:rPr>
                <w:rFonts w:asciiTheme="minorHAnsi" w:hAnsiTheme="minorHAnsi"/>
                <w:sz w:val="20"/>
                <w:szCs w:val="20"/>
              </w:rPr>
            </w:pPr>
            <w:r w:rsidRPr="00176EED">
              <w:rPr>
                <w:rFonts w:asciiTheme="minorHAnsi" w:hAnsiTheme="minorHAnsi"/>
                <w:sz w:val="20"/>
                <w:szCs w:val="20"/>
              </w:rPr>
              <w:t xml:space="preserve">9.  Innowacje są finansowane głównie z własnych środków, środki zewnętrzne stanowią jedynie uzupełnienie potrzeb przedsiębiorstw, Środki z UE odgrywają kluczowe znaczenie, ale jedynie w wybranych projektach nie przesądzających o globalnym potencjale innowacyjnym, </w:t>
            </w:r>
          </w:p>
          <w:p w:rsidR="00C57BAA" w:rsidRPr="00176EED" w:rsidRDefault="00C57BAA" w:rsidP="00C57BAA">
            <w:pPr>
              <w:pStyle w:val="Default"/>
              <w:spacing w:after="382"/>
              <w:rPr>
                <w:rFonts w:asciiTheme="minorHAnsi" w:hAnsiTheme="minorHAnsi"/>
                <w:sz w:val="20"/>
                <w:szCs w:val="20"/>
              </w:rPr>
            </w:pPr>
            <w:r w:rsidRPr="00176EED">
              <w:rPr>
                <w:rFonts w:asciiTheme="minorHAnsi" w:hAnsiTheme="minorHAnsi"/>
                <w:sz w:val="20"/>
                <w:szCs w:val="20"/>
              </w:rPr>
              <w:t xml:space="preserve">10.  Bariery rozwoju innowacyjności są przede wszystkim związane z trudnościami w dotarciu do zewnętrznych źródeł finansowania, nie mają zaś związku z trudnościami na etapie opracowania innowacyjnego rozwiązania. Innowacyjność firm ograniczają więc bariery finansowe, a nie braki wiedzy i umiejętności w sferze badawczo-rozwojowej, </w:t>
            </w:r>
          </w:p>
          <w:p w:rsidR="00C57BAA" w:rsidRPr="00176EED" w:rsidRDefault="00C57BAA" w:rsidP="00C57BAA">
            <w:pPr>
              <w:pStyle w:val="Default"/>
              <w:spacing w:after="382"/>
              <w:rPr>
                <w:rFonts w:asciiTheme="minorHAnsi" w:hAnsiTheme="minorHAnsi"/>
                <w:sz w:val="20"/>
                <w:szCs w:val="20"/>
              </w:rPr>
            </w:pPr>
            <w:r w:rsidRPr="00176EED">
              <w:rPr>
                <w:rFonts w:asciiTheme="minorHAnsi" w:hAnsiTheme="minorHAnsi"/>
                <w:sz w:val="20"/>
                <w:szCs w:val="20"/>
              </w:rPr>
              <w:t xml:space="preserve">11.  Przedsiębiorstwa działające w silnie konkurencyjnych branżach wysoko oceniają swój potencjał innowacyjny, ale ich rozwój hamuje trudna do pokonania bariera finansowa. </w:t>
            </w:r>
            <w:r w:rsidRPr="00176EED">
              <w:rPr>
                <w:rFonts w:asciiTheme="minorHAnsi" w:hAnsiTheme="minorHAnsi"/>
                <w:sz w:val="20"/>
                <w:szCs w:val="20"/>
              </w:rPr>
              <w:lastRenderedPageBreak/>
              <w:t xml:space="preserve">Potencjalne możliwości wykorzystania funduszy UE są dla nich niedostępne, gdyż nie uwzględniają specyfiki bardzo nowoczesnych, innowacyjnych, niszowych projektów, </w:t>
            </w:r>
          </w:p>
          <w:p w:rsidR="00C57BAA" w:rsidRPr="00176EED" w:rsidRDefault="00C57BAA" w:rsidP="00C57BAA">
            <w:pPr>
              <w:pStyle w:val="Default"/>
              <w:rPr>
                <w:rFonts w:asciiTheme="minorHAnsi" w:hAnsiTheme="minorHAnsi"/>
                <w:sz w:val="20"/>
                <w:szCs w:val="20"/>
              </w:rPr>
            </w:pPr>
            <w:r w:rsidRPr="00176EED">
              <w:rPr>
                <w:rFonts w:asciiTheme="minorHAnsi" w:hAnsiTheme="minorHAnsi"/>
                <w:sz w:val="20"/>
                <w:szCs w:val="20"/>
              </w:rPr>
              <w:t>12.  Nie dostrzega się problemów efektywności wdrażanych innowacji. Najczęściej efektywność jest łączona ze wzrostem wartości sprzedaży. Ze względu na fakt, iż nie są to radykalne innowacje, a raczej nowe rozwiązania o charakterze usprawniającym, nie wiążą się z nadmiernym ryzykiem ani ze znaczącym odsuwaniem w przyszłość uzyskanych efektów,</w:t>
            </w:r>
          </w:p>
          <w:p w:rsidR="00C57BAA" w:rsidRPr="00176EED" w:rsidRDefault="00C57BAA" w:rsidP="00C57BAA">
            <w:pPr>
              <w:pStyle w:val="Default"/>
              <w:rPr>
                <w:rFonts w:asciiTheme="minorHAnsi" w:hAnsiTheme="minorHAnsi"/>
                <w:sz w:val="20"/>
                <w:szCs w:val="20"/>
              </w:rPr>
            </w:pPr>
            <w:r w:rsidRPr="00176EED">
              <w:rPr>
                <w:rFonts w:asciiTheme="minorHAnsi" w:hAnsiTheme="minorHAnsi"/>
                <w:sz w:val="20"/>
                <w:szCs w:val="20"/>
              </w:rPr>
              <w:t xml:space="preserve"> </w:t>
            </w:r>
          </w:p>
          <w:p w:rsidR="00C57BAA" w:rsidRPr="00176EED" w:rsidRDefault="00C57BAA" w:rsidP="00C57BAA">
            <w:pPr>
              <w:pStyle w:val="Default"/>
              <w:spacing w:after="380"/>
              <w:rPr>
                <w:rFonts w:asciiTheme="minorHAnsi" w:hAnsiTheme="minorHAnsi"/>
                <w:sz w:val="20"/>
                <w:szCs w:val="20"/>
              </w:rPr>
            </w:pPr>
            <w:r w:rsidRPr="00176EED">
              <w:rPr>
                <w:rFonts w:asciiTheme="minorHAnsi" w:hAnsiTheme="minorHAnsi"/>
                <w:sz w:val="20"/>
                <w:szCs w:val="20"/>
              </w:rPr>
              <w:t xml:space="preserve">13.  Niemal nie stosuje się ochrony patentowej wprowadzanych rozwiązań, ze względu na ich specyfikę (brak przełomowych osiągnięć), koszty, czas, jedynie za wyjątkiem pojedynczych przypadków. </w:t>
            </w:r>
          </w:p>
          <w:p w:rsidR="00C57BAA" w:rsidRPr="00176EED" w:rsidRDefault="00C57BAA" w:rsidP="00C57BAA">
            <w:pPr>
              <w:pStyle w:val="Default"/>
              <w:spacing w:after="380"/>
              <w:rPr>
                <w:rFonts w:asciiTheme="minorHAnsi" w:hAnsiTheme="minorHAnsi"/>
                <w:sz w:val="20"/>
                <w:szCs w:val="20"/>
              </w:rPr>
            </w:pPr>
            <w:r w:rsidRPr="00176EED">
              <w:rPr>
                <w:rFonts w:asciiTheme="minorHAnsi" w:hAnsiTheme="minorHAnsi"/>
                <w:sz w:val="20"/>
                <w:szCs w:val="20"/>
              </w:rPr>
              <w:t xml:space="preserve">14.  Zaskakująca jest ciągłość w rozwijaniu polityki innowacyjnej - z reguły jest to kontynuacja, ewentualnie intensyfikacja dotychczasowych działań w tym zakresie. Nie planuje się głębszych przełomów, przede wszystkim ze względu na brak inwestorów czy zadowolenie z dotychczasowego sposobu funkcjonowania, </w:t>
            </w:r>
          </w:p>
          <w:p w:rsidR="00C57BAA" w:rsidRPr="00176EED" w:rsidRDefault="00C57BAA" w:rsidP="00C57BAA">
            <w:pPr>
              <w:pStyle w:val="Default"/>
              <w:spacing w:after="380"/>
              <w:rPr>
                <w:rFonts w:asciiTheme="minorHAnsi" w:hAnsiTheme="minorHAnsi"/>
                <w:sz w:val="20"/>
                <w:szCs w:val="20"/>
              </w:rPr>
            </w:pPr>
            <w:r w:rsidRPr="00176EED">
              <w:rPr>
                <w:rFonts w:asciiTheme="minorHAnsi" w:hAnsiTheme="minorHAnsi"/>
                <w:sz w:val="20"/>
                <w:szCs w:val="20"/>
              </w:rPr>
              <w:t xml:space="preserve">15.  Brak jest skonkretyzowanych oczekiwań dotyczących wsparcia innowacji ze strony władz regionalnych. Wynika to z założenia samowystarczalności, niewiary w możliwości skutecznego wsparcia, niezidentyfikowania potrzeb, których zaspokojenie byłoby możliwe ze strony władz publicznych i mogłoby oznaczać znaczący postęp innowacyjny. Dotychczasowe doświadczenie i oczekiwania w tym zakresie są wycinkowe i mają ograniczony wpływ na rozwój badanych przedsiębiorstw, </w:t>
            </w:r>
          </w:p>
          <w:p w:rsidR="00C57BAA" w:rsidRPr="00176EED" w:rsidRDefault="00C57BAA" w:rsidP="00C57BAA">
            <w:pPr>
              <w:pStyle w:val="Default"/>
              <w:spacing w:after="380"/>
              <w:rPr>
                <w:rFonts w:asciiTheme="minorHAnsi" w:hAnsiTheme="minorHAnsi"/>
                <w:sz w:val="20"/>
                <w:szCs w:val="20"/>
              </w:rPr>
            </w:pPr>
            <w:r w:rsidRPr="00176EED">
              <w:rPr>
                <w:rFonts w:asciiTheme="minorHAnsi" w:hAnsiTheme="minorHAnsi"/>
                <w:sz w:val="20"/>
                <w:szCs w:val="20"/>
              </w:rPr>
              <w:t xml:space="preserve">16.  Potencjalna pomoc ze strony władz regionu powinna dotyczyć przygotowania i udostępnienia przedsiębiorcom prostej, rzeczowej i wszechstronnej informacji o możliwościach uzyskania wsparcia finansowego na innowacje., </w:t>
            </w:r>
          </w:p>
          <w:p w:rsidR="00C57BAA" w:rsidRPr="00176EED" w:rsidRDefault="00C57BAA" w:rsidP="00C57BAA">
            <w:pPr>
              <w:pStyle w:val="Default"/>
              <w:spacing w:after="380"/>
              <w:rPr>
                <w:rFonts w:asciiTheme="minorHAnsi" w:hAnsiTheme="minorHAnsi"/>
                <w:sz w:val="20"/>
                <w:szCs w:val="20"/>
              </w:rPr>
            </w:pPr>
            <w:r w:rsidRPr="00176EED">
              <w:rPr>
                <w:rFonts w:asciiTheme="minorHAnsi" w:hAnsiTheme="minorHAnsi"/>
                <w:sz w:val="20"/>
                <w:szCs w:val="20"/>
              </w:rPr>
              <w:t xml:space="preserve">17.  Rozwój innowacyjności firm wiąże się z rozwojem współpracy ze szkołami i uczelniami wyższymi w obszarze kształtowania programów edukacyjnych, połączonych z programem praktyk, dostosowanych do potrzeb rynku pracy, </w:t>
            </w:r>
          </w:p>
          <w:p w:rsidR="00884B7A" w:rsidRPr="00176EED" w:rsidRDefault="00C57BAA" w:rsidP="00884B7A">
            <w:pPr>
              <w:pStyle w:val="Default"/>
              <w:rPr>
                <w:rFonts w:asciiTheme="minorHAnsi" w:hAnsiTheme="minorHAnsi"/>
                <w:sz w:val="20"/>
                <w:szCs w:val="20"/>
              </w:rPr>
            </w:pPr>
            <w:r w:rsidRPr="00176EED">
              <w:rPr>
                <w:rFonts w:asciiTheme="minorHAnsi" w:hAnsiTheme="minorHAnsi"/>
                <w:sz w:val="20"/>
                <w:szCs w:val="20"/>
              </w:rPr>
              <w:t xml:space="preserve">18.  Oczekiwania dotyczące pomocy ze strony władz regionalnych w obszarze innowacyjności </w:t>
            </w:r>
            <w:r w:rsidRPr="00176EED">
              <w:rPr>
                <w:rFonts w:asciiTheme="minorHAnsi" w:hAnsiTheme="minorHAnsi"/>
                <w:sz w:val="20"/>
                <w:szCs w:val="20"/>
              </w:rPr>
              <w:lastRenderedPageBreak/>
              <w:t xml:space="preserve">w wielu przypadkach nie dotyczą kompetencji władz na tym poziomie. Tym niemniej akcentowano indywidualne potrzeby przedsiębiorstw, jako chęć zwrócenia uwagi na konkretne problemy bez względu na adresata. Przedsiębiorcy nie rozróżniają zakresu kompetencji i możliwości działania władz na </w:t>
            </w:r>
            <w:r w:rsidR="00884B7A" w:rsidRPr="00176EED">
              <w:rPr>
                <w:rFonts w:asciiTheme="minorHAnsi" w:hAnsiTheme="minorHAnsi"/>
                <w:sz w:val="20"/>
                <w:szCs w:val="20"/>
              </w:rPr>
              <w:t xml:space="preserve">poziomie regionu i kraju. Tym niemniej akcentowano indywidualne potrzeby przedsiębiorstw, jako chęć zwrócenia uwagi na konkretne problemy bez względu na adresata. Najwięcej głosów dotyczyło rozważenia możliwości wprowadzenie ulg inwestycyjnych dla przedsiębiorstw realizujących działalność w obszarze badawczo-rozwojowym i inwestujących w innowacyjne rozwiązania. </w:t>
            </w:r>
          </w:p>
          <w:p w:rsidR="00C57BAA" w:rsidRPr="00176EED" w:rsidRDefault="00C57BAA" w:rsidP="00C57BAA">
            <w:pPr>
              <w:pStyle w:val="Default"/>
              <w:rPr>
                <w:rFonts w:asciiTheme="minorHAnsi" w:hAnsiTheme="minorHAnsi"/>
                <w:sz w:val="20"/>
                <w:szCs w:val="20"/>
              </w:rPr>
            </w:pPr>
          </w:p>
          <w:p w:rsidR="00C57BAA" w:rsidRPr="00176EED" w:rsidRDefault="00C57BAA" w:rsidP="00C57BAA">
            <w:pPr>
              <w:pStyle w:val="Default"/>
              <w:rPr>
                <w:rFonts w:asciiTheme="minorHAnsi" w:hAnsiTheme="minorHAnsi"/>
                <w:sz w:val="20"/>
                <w:szCs w:val="20"/>
              </w:rPr>
            </w:pPr>
          </w:p>
          <w:p w:rsidR="00C57BAA" w:rsidRPr="00176EED" w:rsidRDefault="00C57BAA" w:rsidP="00C57BAA">
            <w:pPr>
              <w:pStyle w:val="Default"/>
              <w:rPr>
                <w:rFonts w:asciiTheme="minorHAnsi" w:hAnsiTheme="minorHAnsi"/>
                <w:sz w:val="20"/>
                <w:szCs w:val="20"/>
              </w:rPr>
            </w:pPr>
          </w:p>
        </w:tc>
      </w:tr>
      <w:tr w:rsidR="00884B7A" w:rsidRPr="00176EED" w:rsidTr="00EB7B6E">
        <w:tc>
          <w:tcPr>
            <w:tcW w:w="556" w:type="dxa"/>
          </w:tcPr>
          <w:p w:rsidR="00884B7A" w:rsidRPr="00176EED" w:rsidRDefault="00884B7A" w:rsidP="00962A82">
            <w:pPr>
              <w:rPr>
                <w:sz w:val="20"/>
                <w:szCs w:val="20"/>
              </w:rPr>
            </w:pPr>
          </w:p>
          <w:p w:rsidR="00884B7A" w:rsidRPr="00176EED" w:rsidRDefault="00884B7A" w:rsidP="00962A82">
            <w:pPr>
              <w:rPr>
                <w:sz w:val="20"/>
                <w:szCs w:val="20"/>
              </w:rPr>
            </w:pPr>
            <w:r w:rsidRPr="00176EED">
              <w:rPr>
                <w:sz w:val="20"/>
                <w:szCs w:val="20"/>
              </w:rPr>
              <w:t>4.</w:t>
            </w:r>
          </w:p>
        </w:tc>
        <w:tc>
          <w:tcPr>
            <w:tcW w:w="14294" w:type="dxa"/>
            <w:gridSpan w:val="3"/>
          </w:tcPr>
          <w:p w:rsidR="00884B7A" w:rsidRPr="00176EED" w:rsidRDefault="00884B7A" w:rsidP="00962A82">
            <w:pPr>
              <w:pStyle w:val="Default"/>
              <w:rPr>
                <w:rFonts w:asciiTheme="minorHAnsi" w:hAnsiTheme="minorHAnsi"/>
                <w:color w:val="auto"/>
                <w:sz w:val="20"/>
                <w:szCs w:val="20"/>
              </w:rPr>
            </w:pPr>
          </w:p>
          <w:p w:rsidR="00884B7A" w:rsidRPr="00176EED" w:rsidRDefault="00884B7A" w:rsidP="00884B7A">
            <w:pPr>
              <w:pStyle w:val="Default"/>
              <w:rPr>
                <w:rFonts w:asciiTheme="minorHAnsi" w:hAnsiTheme="minorHAnsi" w:cs="Arial"/>
                <w:bCs/>
                <w:color w:val="auto"/>
                <w:sz w:val="20"/>
                <w:szCs w:val="20"/>
              </w:rPr>
            </w:pPr>
            <w:r w:rsidRPr="00176EED">
              <w:rPr>
                <w:rFonts w:asciiTheme="minorHAnsi" w:hAnsiTheme="minorHAnsi"/>
                <w:color w:val="auto"/>
                <w:sz w:val="20"/>
                <w:szCs w:val="20"/>
              </w:rPr>
              <w:t>„</w:t>
            </w:r>
            <w:r w:rsidRPr="00176EED">
              <w:rPr>
                <w:rFonts w:asciiTheme="minorHAnsi" w:hAnsiTheme="minorHAnsi" w:cs="Arial"/>
                <w:bCs/>
                <w:color w:val="auto"/>
                <w:sz w:val="20"/>
                <w:szCs w:val="20"/>
              </w:rPr>
              <w:t>Analiza dokumentów na poziomie regionalnym, ich uporządkowanie oraz ocena aktualności i przydatności w kształtowaniu bieżących i przyszłych procesów społecznych i gospodarczych regionu wraz z rekomendacjami co do dokumentów niezbędnych do opracowania i niezbędnych dla procesów społeczno-gospodarczych”.</w:t>
            </w:r>
          </w:p>
          <w:p w:rsidR="00884B7A" w:rsidRPr="00176EED" w:rsidRDefault="00884B7A" w:rsidP="00884B7A">
            <w:pPr>
              <w:pStyle w:val="Default"/>
              <w:rPr>
                <w:rFonts w:asciiTheme="minorHAnsi" w:hAnsiTheme="minorHAnsi"/>
                <w:color w:val="auto"/>
                <w:sz w:val="20"/>
                <w:szCs w:val="20"/>
              </w:rPr>
            </w:pPr>
          </w:p>
        </w:tc>
      </w:tr>
      <w:tr w:rsidR="00884B7A" w:rsidRPr="00176EED" w:rsidTr="00EB7B6E">
        <w:tc>
          <w:tcPr>
            <w:tcW w:w="556" w:type="dxa"/>
          </w:tcPr>
          <w:p w:rsidR="00884B7A" w:rsidRPr="00176EED" w:rsidRDefault="00884B7A">
            <w:pPr>
              <w:rPr>
                <w:sz w:val="20"/>
                <w:szCs w:val="20"/>
              </w:rPr>
            </w:pPr>
          </w:p>
        </w:tc>
        <w:tc>
          <w:tcPr>
            <w:tcW w:w="6356" w:type="dxa"/>
          </w:tcPr>
          <w:p w:rsidR="00884B7A" w:rsidRPr="00176EED" w:rsidRDefault="00884B7A">
            <w:pPr>
              <w:rPr>
                <w:sz w:val="20"/>
                <w:szCs w:val="20"/>
              </w:rPr>
            </w:pPr>
          </w:p>
          <w:p w:rsidR="00884B7A" w:rsidRPr="00176EED" w:rsidRDefault="00884B7A" w:rsidP="00884B7A">
            <w:pPr>
              <w:rPr>
                <w:b/>
                <w:sz w:val="20"/>
                <w:szCs w:val="20"/>
              </w:rPr>
            </w:pPr>
            <w:r w:rsidRPr="00176EED">
              <w:rPr>
                <w:b/>
                <w:sz w:val="20"/>
                <w:szCs w:val="20"/>
              </w:rPr>
              <w:t>Opracowania gr. I</w:t>
            </w:r>
          </w:p>
          <w:p w:rsidR="00884B7A" w:rsidRPr="00176EED" w:rsidRDefault="00884B7A" w:rsidP="00884B7A">
            <w:pPr>
              <w:rPr>
                <w:b/>
                <w:sz w:val="20"/>
                <w:szCs w:val="20"/>
              </w:rPr>
            </w:pPr>
            <w:r w:rsidRPr="00176EED">
              <w:rPr>
                <w:b/>
                <w:sz w:val="20"/>
                <w:szCs w:val="20"/>
              </w:rPr>
              <w:t xml:space="preserve">Prof. dr hab. Jacek Sroka, Dr Renata Duda, Dr Leszek </w:t>
            </w:r>
            <w:proofErr w:type="spellStart"/>
            <w:r w:rsidRPr="00176EED">
              <w:rPr>
                <w:b/>
                <w:sz w:val="20"/>
                <w:szCs w:val="20"/>
              </w:rPr>
              <w:t>Kwiecioski</w:t>
            </w:r>
            <w:proofErr w:type="spellEnd"/>
          </w:p>
          <w:p w:rsidR="00884B7A" w:rsidRPr="00176EED" w:rsidRDefault="00884B7A">
            <w:pPr>
              <w:rPr>
                <w:sz w:val="20"/>
                <w:szCs w:val="20"/>
              </w:rPr>
            </w:pPr>
          </w:p>
          <w:p w:rsidR="00884B7A" w:rsidRPr="00176EED" w:rsidRDefault="00884B7A">
            <w:pPr>
              <w:rPr>
                <w:sz w:val="20"/>
                <w:szCs w:val="20"/>
              </w:rPr>
            </w:pPr>
            <w:r w:rsidRPr="00176EED">
              <w:rPr>
                <w:sz w:val="20"/>
                <w:szCs w:val="20"/>
              </w:rPr>
              <w:t>REKOMENDACJE:</w:t>
            </w:r>
          </w:p>
          <w:p w:rsidR="00884B7A" w:rsidRPr="00176EED" w:rsidRDefault="00884B7A">
            <w:pPr>
              <w:rPr>
                <w:sz w:val="20"/>
                <w:szCs w:val="20"/>
              </w:rPr>
            </w:pPr>
          </w:p>
          <w:p w:rsidR="00962A82" w:rsidRPr="00176EED" w:rsidRDefault="00962A82" w:rsidP="00962A82">
            <w:pPr>
              <w:pStyle w:val="Default"/>
              <w:rPr>
                <w:rFonts w:asciiTheme="minorHAnsi" w:hAnsiTheme="minorHAnsi"/>
                <w:bCs/>
                <w:sz w:val="20"/>
                <w:szCs w:val="20"/>
              </w:rPr>
            </w:pPr>
            <w:r w:rsidRPr="00176EED">
              <w:rPr>
                <w:rFonts w:asciiTheme="minorHAnsi" w:hAnsiTheme="minorHAnsi"/>
                <w:bCs/>
                <w:sz w:val="20"/>
                <w:szCs w:val="20"/>
              </w:rPr>
              <w:t>I.STRATEGIA ROZWOJU WOJEWÓDZTWA DOLNOŚLĄSKIEGO DO 2020 ROKU.</w:t>
            </w:r>
          </w:p>
          <w:p w:rsidR="00962A82" w:rsidRPr="00176EED" w:rsidRDefault="00962A82" w:rsidP="00962A82">
            <w:pPr>
              <w:pStyle w:val="Default"/>
              <w:ind w:left="360"/>
              <w:rPr>
                <w:rFonts w:asciiTheme="minorHAnsi" w:hAnsiTheme="minorHAnsi"/>
                <w:bCs/>
                <w:sz w:val="20"/>
                <w:szCs w:val="20"/>
              </w:rPr>
            </w:pPr>
          </w:p>
          <w:p w:rsidR="00884B7A" w:rsidRPr="00176EED" w:rsidRDefault="00884B7A" w:rsidP="00884B7A">
            <w:pPr>
              <w:pStyle w:val="Default"/>
              <w:rPr>
                <w:rFonts w:asciiTheme="minorHAnsi" w:hAnsiTheme="minorHAnsi"/>
                <w:sz w:val="20"/>
                <w:szCs w:val="20"/>
              </w:rPr>
            </w:pPr>
            <w:r w:rsidRPr="00176EED">
              <w:rPr>
                <w:rFonts w:asciiTheme="minorHAnsi" w:hAnsiTheme="minorHAnsi"/>
                <w:sz w:val="20"/>
                <w:szCs w:val="20"/>
              </w:rPr>
              <w:t xml:space="preserve">1. Aktualizacja diagnozy społeczno-gospodarcza województwa dolnośląskiego, </w:t>
            </w:r>
          </w:p>
          <w:p w:rsidR="00962A82" w:rsidRPr="00176EED" w:rsidRDefault="00962A82" w:rsidP="00884B7A">
            <w:pPr>
              <w:pStyle w:val="Default"/>
              <w:rPr>
                <w:rFonts w:asciiTheme="minorHAnsi" w:hAnsiTheme="minorHAnsi"/>
                <w:sz w:val="20"/>
                <w:szCs w:val="20"/>
              </w:rPr>
            </w:pPr>
          </w:p>
          <w:p w:rsidR="00884B7A" w:rsidRPr="00176EED" w:rsidRDefault="00884B7A" w:rsidP="00884B7A">
            <w:pPr>
              <w:pStyle w:val="Default"/>
              <w:rPr>
                <w:rFonts w:asciiTheme="minorHAnsi" w:hAnsiTheme="minorHAnsi"/>
                <w:sz w:val="20"/>
                <w:szCs w:val="20"/>
              </w:rPr>
            </w:pPr>
            <w:r w:rsidRPr="00176EED">
              <w:rPr>
                <w:rFonts w:asciiTheme="minorHAnsi" w:hAnsiTheme="minorHAnsi"/>
                <w:sz w:val="20"/>
                <w:szCs w:val="20"/>
              </w:rPr>
              <w:t xml:space="preserve">2. Aktualizacja zestawu wskaźników analiza trendów rozwoju regionu w poszczególnych obszarach, </w:t>
            </w:r>
          </w:p>
          <w:p w:rsidR="00962A82" w:rsidRPr="00176EED" w:rsidRDefault="00962A82" w:rsidP="00884B7A">
            <w:pPr>
              <w:pStyle w:val="Default"/>
              <w:rPr>
                <w:rFonts w:asciiTheme="minorHAnsi" w:hAnsiTheme="minorHAnsi"/>
                <w:sz w:val="20"/>
                <w:szCs w:val="20"/>
              </w:rPr>
            </w:pPr>
          </w:p>
          <w:p w:rsidR="00884B7A" w:rsidRPr="00176EED" w:rsidRDefault="00884B7A" w:rsidP="00884B7A">
            <w:pPr>
              <w:pStyle w:val="Default"/>
              <w:rPr>
                <w:rFonts w:asciiTheme="minorHAnsi" w:hAnsiTheme="minorHAnsi"/>
                <w:sz w:val="20"/>
                <w:szCs w:val="20"/>
              </w:rPr>
            </w:pPr>
            <w:r w:rsidRPr="00176EED">
              <w:rPr>
                <w:rFonts w:asciiTheme="minorHAnsi" w:hAnsiTheme="minorHAnsi"/>
                <w:sz w:val="20"/>
                <w:szCs w:val="20"/>
              </w:rPr>
              <w:t>3. Wydzielenie wskazanego w projekcie NSRR horyzontu czasowego czyli do 2015 r. ,</w:t>
            </w:r>
          </w:p>
          <w:p w:rsidR="00962A82" w:rsidRPr="00176EED" w:rsidRDefault="00962A82" w:rsidP="00884B7A">
            <w:pPr>
              <w:pStyle w:val="Default"/>
              <w:rPr>
                <w:rFonts w:asciiTheme="minorHAnsi" w:hAnsiTheme="minorHAnsi"/>
                <w:sz w:val="20"/>
                <w:szCs w:val="20"/>
              </w:rPr>
            </w:pPr>
          </w:p>
          <w:p w:rsidR="00884B7A" w:rsidRPr="00176EED" w:rsidRDefault="00884B7A" w:rsidP="00884B7A">
            <w:pPr>
              <w:pStyle w:val="Default"/>
              <w:rPr>
                <w:rFonts w:asciiTheme="minorHAnsi" w:hAnsiTheme="minorHAnsi"/>
                <w:sz w:val="20"/>
                <w:szCs w:val="20"/>
              </w:rPr>
            </w:pPr>
            <w:r w:rsidRPr="00176EED">
              <w:rPr>
                <w:rFonts w:asciiTheme="minorHAnsi" w:hAnsiTheme="minorHAnsi"/>
                <w:sz w:val="20"/>
                <w:szCs w:val="20"/>
              </w:rPr>
              <w:t>4. Zgodność z dokumentami strategicznymi opracowanymi na poziomie krajowym (Strategia Rozwoju Kraju 2007-2015, Narodowe Strategiczne Ramy Odniesienia 2007-2015, strategie sektorowe, projekt koncepcji Przestrzennego Zagospodarowania Kraju 2008-2033, Krajowa Strategia Rozwoju Regionalnego 2010-2012 Regiony, Miasta, Obszary Wiejskie,</w:t>
            </w:r>
          </w:p>
          <w:p w:rsidR="00962A82" w:rsidRPr="00176EED" w:rsidRDefault="00962A82" w:rsidP="00884B7A">
            <w:pPr>
              <w:pStyle w:val="Default"/>
              <w:rPr>
                <w:rFonts w:asciiTheme="minorHAnsi" w:hAnsiTheme="minorHAnsi"/>
                <w:sz w:val="20"/>
                <w:szCs w:val="20"/>
              </w:rPr>
            </w:pPr>
          </w:p>
          <w:p w:rsidR="00962A82" w:rsidRPr="00176EED" w:rsidRDefault="00884B7A" w:rsidP="00884B7A">
            <w:pPr>
              <w:pStyle w:val="Default"/>
              <w:rPr>
                <w:rFonts w:asciiTheme="minorHAnsi" w:hAnsiTheme="minorHAnsi"/>
                <w:sz w:val="20"/>
                <w:szCs w:val="20"/>
              </w:rPr>
            </w:pPr>
            <w:r w:rsidRPr="00176EED">
              <w:rPr>
                <w:rFonts w:asciiTheme="minorHAnsi" w:hAnsiTheme="minorHAnsi"/>
                <w:sz w:val="20"/>
                <w:szCs w:val="20"/>
              </w:rPr>
              <w:t>5. Zgodność z planem zagospodarowania przestrzennego województwa</w:t>
            </w:r>
            <w:r w:rsidR="00962A82" w:rsidRPr="00176EED">
              <w:rPr>
                <w:rFonts w:asciiTheme="minorHAnsi" w:hAnsiTheme="minorHAnsi"/>
                <w:sz w:val="20"/>
                <w:szCs w:val="20"/>
              </w:rPr>
              <w:t>,</w:t>
            </w:r>
          </w:p>
          <w:p w:rsidR="00884B7A" w:rsidRPr="00176EED" w:rsidRDefault="00884B7A" w:rsidP="00884B7A">
            <w:pPr>
              <w:pStyle w:val="Default"/>
              <w:rPr>
                <w:rFonts w:asciiTheme="minorHAnsi" w:hAnsiTheme="minorHAnsi"/>
                <w:sz w:val="20"/>
                <w:szCs w:val="20"/>
              </w:rPr>
            </w:pPr>
            <w:r w:rsidRPr="00176EED">
              <w:rPr>
                <w:rFonts w:asciiTheme="minorHAnsi" w:hAnsiTheme="minorHAnsi"/>
                <w:sz w:val="20"/>
                <w:szCs w:val="20"/>
              </w:rPr>
              <w:t xml:space="preserve"> </w:t>
            </w:r>
          </w:p>
          <w:p w:rsidR="00884B7A" w:rsidRPr="00176EED" w:rsidRDefault="00884B7A" w:rsidP="00884B7A">
            <w:pPr>
              <w:pStyle w:val="Default"/>
              <w:rPr>
                <w:rFonts w:asciiTheme="minorHAnsi" w:hAnsiTheme="minorHAnsi"/>
                <w:sz w:val="20"/>
                <w:szCs w:val="20"/>
              </w:rPr>
            </w:pPr>
            <w:r w:rsidRPr="00176EED">
              <w:rPr>
                <w:rFonts w:asciiTheme="minorHAnsi" w:hAnsiTheme="minorHAnsi"/>
                <w:sz w:val="20"/>
                <w:szCs w:val="20"/>
              </w:rPr>
              <w:t>6. Godność z dokumentami szczebla europejskiego przede wszystkim odnowiona Strategia Lizbońska oraz Strategia Goeteborska</w:t>
            </w:r>
            <w:r w:rsidR="00962A82" w:rsidRPr="00176EED">
              <w:rPr>
                <w:rFonts w:asciiTheme="minorHAnsi" w:hAnsiTheme="minorHAnsi"/>
                <w:sz w:val="20"/>
                <w:szCs w:val="20"/>
              </w:rPr>
              <w:t>,</w:t>
            </w:r>
            <w:r w:rsidRPr="00176EED">
              <w:rPr>
                <w:rFonts w:asciiTheme="minorHAnsi" w:hAnsiTheme="minorHAnsi"/>
                <w:sz w:val="20"/>
                <w:szCs w:val="20"/>
              </w:rPr>
              <w:t xml:space="preserve"> </w:t>
            </w:r>
          </w:p>
          <w:p w:rsidR="00962A82" w:rsidRPr="00176EED" w:rsidRDefault="00962A82" w:rsidP="00884B7A">
            <w:pPr>
              <w:pStyle w:val="Default"/>
              <w:rPr>
                <w:rFonts w:asciiTheme="minorHAnsi" w:hAnsiTheme="minorHAnsi"/>
                <w:sz w:val="20"/>
                <w:szCs w:val="20"/>
              </w:rPr>
            </w:pPr>
          </w:p>
          <w:p w:rsidR="00962A82" w:rsidRPr="00176EED" w:rsidRDefault="00962A82" w:rsidP="00884B7A">
            <w:pPr>
              <w:pStyle w:val="Default"/>
              <w:rPr>
                <w:rFonts w:asciiTheme="minorHAnsi" w:hAnsiTheme="minorHAnsi"/>
                <w:sz w:val="20"/>
                <w:szCs w:val="20"/>
              </w:rPr>
            </w:pPr>
            <w:r w:rsidRPr="00176EED">
              <w:rPr>
                <w:rFonts w:asciiTheme="minorHAnsi" w:hAnsiTheme="minorHAnsi"/>
                <w:sz w:val="20"/>
                <w:szCs w:val="20"/>
              </w:rPr>
              <w:lastRenderedPageBreak/>
              <w:t>7. M</w:t>
            </w:r>
            <w:r w:rsidR="00884B7A" w:rsidRPr="00176EED">
              <w:rPr>
                <w:rFonts w:asciiTheme="minorHAnsi" w:hAnsiTheme="minorHAnsi"/>
                <w:sz w:val="20"/>
                <w:szCs w:val="20"/>
              </w:rPr>
              <w:t xml:space="preserve">odyfikacja struktury dokumentu - diagnoza ogólna (układ przestrzenno-funkcjonalny, struktura administracyjna, struktura osadnicza (zgodnie z Planem Zagospodarowania Przestrzennego Województwa Dolnośląskiego), struktura wiekowa ludności, podstawowe dane demograficzne, prognoza demograficzna, struktura osób pracujących, </w:t>
            </w:r>
            <w:r w:rsidRPr="00176EED">
              <w:rPr>
                <w:rFonts w:asciiTheme="minorHAnsi" w:hAnsiTheme="minorHAnsi"/>
                <w:sz w:val="20"/>
                <w:szCs w:val="20"/>
              </w:rPr>
              <w:t>aktywność</w:t>
            </w:r>
            <w:r w:rsidR="00884B7A" w:rsidRPr="00176EED">
              <w:rPr>
                <w:rFonts w:asciiTheme="minorHAnsi" w:hAnsiTheme="minorHAnsi"/>
                <w:sz w:val="20"/>
                <w:szCs w:val="20"/>
              </w:rPr>
              <w:t xml:space="preserve"> zawodowa </w:t>
            </w:r>
            <w:r w:rsidRPr="00176EED">
              <w:rPr>
                <w:rFonts w:asciiTheme="minorHAnsi" w:hAnsiTheme="minorHAnsi"/>
                <w:sz w:val="20"/>
                <w:szCs w:val="20"/>
              </w:rPr>
              <w:t>mieszkańców</w:t>
            </w:r>
            <w:r w:rsidR="00884B7A" w:rsidRPr="00176EED">
              <w:rPr>
                <w:rFonts w:asciiTheme="minorHAnsi" w:hAnsiTheme="minorHAnsi"/>
                <w:sz w:val="20"/>
                <w:szCs w:val="20"/>
              </w:rPr>
              <w:t>, dane dotyczące bezrobocia (stopa bezrobocia, struktura, porównanie z danymi odnoszącymi się do całego kraju), pozycja gospodarcza regionu (procentowy udział regionu w wytwarzaniu PKB, syntetyczny wskaźnik konkurencyjności województw, ocena atrakcyjności inwestycyjnej województw)</w:t>
            </w:r>
            <w:r w:rsidRPr="00176EED">
              <w:rPr>
                <w:rFonts w:asciiTheme="minorHAnsi" w:hAnsiTheme="minorHAnsi"/>
                <w:sz w:val="20"/>
                <w:szCs w:val="20"/>
              </w:rPr>
              <w:t>,</w:t>
            </w:r>
          </w:p>
          <w:p w:rsidR="00884B7A" w:rsidRPr="00176EED" w:rsidRDefault="00884B7A" w:rsidP="00884B7A">
            <w:pPr>
              <w:pStyle w:val="Default"/>
              <w:rPr>
                <w:rFonts w:asciiTheme="minorHAnsi" w:hAnsiTheme="minorHAnsi"/>
                <w:sz w:val="20"/>
                <w:szCs w:val="20"/>
              </w:rPr>
            </w:pPr>
            <w:r w:rsidRPr="00176EED">
              <w:rPr>
                <w:rFonts w:asciiTheme="minorHAnsi" w:hAnsiTheme="minorHAnsi"/>
                <w:sz w:val="20"/>
                <w:szCs w:val="20"/>
              </w:rPr>
              <w:t xml:space="preserve"> </w:t>
            </w:r>
          </w:p>
          <w:p w:rsidR="00962A82" w:rsidRPr="00176EED" w:rsidRDefault="00962A82" w:rsidP="00884B7A">
            <w:pPr>
              <w:pStyle w:val="Default"/>
              <w:rPr>
                <w:rFonts w:asciiTheme="minorHAnsi" w:hAnsiTheme="minorHAnsi"/>
                <w:sz w:val="20"/>
                <w:szCs w:val="20"/>
              </w:rPr>
            </w:pPr>
            <w:r w:rsidRPr="00176EED">
              <w:rPr>
                <w:rFonts w:asciiTheme="minorHAnsi" w:hAnsiTheme="minorHAnsi"/>
                <w:sz w:val="20"/>
                <w:szCs w:val="20"/>
              </w:rPr>
              <w:t>8. A</w:t>
            </w:r>
            <w:r w:rsidR="00884B7A" w:rsidRPr="00176EED">
              <w:rPr>
                <w:rFonts w:asciiTheme="minorHAnsi" w:hAnsiTheme="minorHAnsi"/>
                <w:sz w:val="20"/>
                <w:szCs w:val="20"/>
              </w:rPr>
              <w:t>ktualizacja analizy SWAT</w:t>
            </w:r>
            <w:r w:rsidRPr="00176EED">
              <w:rPr>
                <w:rFonts w:asciiTheme="minorHAnsi" w:hAnsiTheme="minorHAnsi"/>
                <w:sz w:val="20"/>
                <w:szCs w:val="20"/>
              </w:rPr>
              <w:t>,</w:t>
            </w:r>
          </w:p>
          <w:p w:rsidR="00884B7A" w:rsidRPr="00176EED" w:rsidRDefault="00884B7A" w:rsidP="00884B7A">
            <w:pPr>
              <w:pStyle w:val="Default"/>
              <w:rPr>
                <w:rFonts w:asciiTheme="minorHAnsi" w:hAnsiTheme="minorHAnsi"/>
                <w:sz w:val="20"/>
                <w:szCs w:val="20"/>
              </w:rPr>
            </w:pPr>
            <w:r w:rsidRPr="00176EED">
              <w:rPr>
                <w:rFonts w:asciiTheme="minorHAnsi" w:hAnsiTheme="minorHAnsi"/>
                <w:sz w:val="20"/>
                <w:szCs w:val="20"/>
              </w:rPr>
              <w:t xml:space="preserve"> </w:t>
            </w:r>
          </w:p>
          <w:p w:rsidR="00962A82" w:rsidRPr="00176EED" w:rsidRDefault="00962A82" w:rsidP="00884B7A">
            <w:pPr>
              <w:pStyle w:val="Default"/>
              <w:rPr>
                <w:rFonts w:asciiTheme="minorHAnsi" w:hAnsiTheme="minorHAnsi"/>
                <w:sz w:val="20"/>
                <w:szCs w:val="20"/>
              </w:rPr>
            </w:pPr>
            <w:r w:rsidRPr="00176EED">
              <w:rPr>
                <w:rFonts w:asciiTheme="minorHAnsi" w:hAnsiTheme="minorHAnsi"/>
                <w:sz w:val="20"/>
                <w:szCs w:val="20"/>
              </w:rPr>
              <w:t>9. J</w:t>
            </w:r>
            <w:r w:rsidR="00884B7A" w:rsidRPr="00176EED">
              <w:rPr>
                <w:rFonts w:asciiTheme="minorHAnsi" w:hAnsiTheme="minorHAnsi"/>
                <w:sz w:val="20"/>
                <w:szCs w:val="20"/>
              </w:rPr>
              <w:t>asne określenie wizji rozwoju</w:t>
            </w:r>
            <w:r w:rsidRPr="00176EED">
              <w:rPr>
                <w:rFonts w:asciiTheme="minorHAnsi" w:hAnsiTheme="minorHAnsi"/>
                <w:sz w:val="20"/>
                <w:szCs w:val="20"/>
              </w:rPr>
              <w:t>,</w:t>
            </w:r>
          </w:p>
          <w:p w:rsidR="00884B7A" w:rsidRPr="00176EED" w:rsidRDefault="00884B7A" w:rsidP="00884B7A">
            <w:pPr>
              <w:pStyle w:val="Default"/>
              <w:rPr>
                <w:rFonts w:asciiTheme="minorHAnsi" w:hAnsiTheme="minorHAnsi"/>
                <w:sz w:val="20"/>
                <w:szCs w:val="20"/>
              </w:rPr>
            </w:pPr>
            <w:r w:rsidRPr="00176EED">
              <w:rPr>
                <w:rFonts w:asciiTheme="minorHAnsi" w:hAnsiTheme="minorHAnsi"/>
                <w:sz w:val="20"/>
                <w:szCs w:val="20"/>
              </w:rPr>
              <w:t xml:space="preserve"> </w:t>
            </w:r>
          </w:p>
          <w:p w:rsidR="00962A82" w:rsidRPr="00176EED" w:rsidRDefault="00962A82" w:rsidP="00884B7A">
            <w:pPr>
              <w:pStyle w:val="Default"/>
              <w:rPr>
                <w:rFonts w:asciiTheme="minorHAnsi" w:hAnsiTheme="minorHAnsi"/>
                <w:sz w:val="20"/>
                <w:szCs w:val="20"/>
              </w:rPr>
            </w:pPr>
            <w:r w:rsidRPr="00176EED">
              <w:rPr>
                <w:rFonts w:asciiTheme="minorHAnsi" w:hAnsiTheme="minorHAnsi"/>
                <w:sz w:val="20"/>
                <w:szCs w:val="20"/>
              </w:rPr>
              <w:t>10. K</w:t>
            </w:r>
            <w:r w:rsidR="00884B7A" w:rsidRPr="00176EED">
              <w:rPr>
                <w:rFonts w:asciiTheme="minorHAnsi" w:hAnsiTheme="minorHAnsi"/>
                <w:sz w:val="20"/>
                <w:szCs w:val="20"/>
              </w:rPr>
              <w:t>onsolidacja i zmiana dział</w:t>
            </w:r>
            <w:r w:rsidRPr="00176EED">
              <w:rPr>
                <w:rFonts w:asciiTheme="minorHAnsi" w:hAnsiTheme="minorHAnsi"/>
                <w:sz w:val="20"/>
                <w:szCs w:val="20"/>
              </w:rPr>
              <w:t>ań</w:t>
            </w:r>
            <w:r w:rsidR="00884B7A" w:rsidRPr="00176EED">
              <w:rPr>
                <w:rFonts w:asciiTheme="minorHAnsi" w:hAnsiTheme="minorHAnsi"/>
                <w:sz w:val="20"/>
                <w:szCs w:val="20"/>
              </w:rPr>
              <w:t xml:space="preserve"> w poszczególnych celach</w:t>
            </w:r>
            <w:r w:rsidRPr="00176EED">
              <w:rPr>
                <w:rFonts w:asciiTheme="minorHAnsi" w:hAnsiTheme="minorHAnsi"/>
                <w:sz w:val="20"/>
                <w:szCs w:val="20"/>
              </w:rPr>
              <w:t>,</w:t>
            </w:r>
          </w:p>
          <w:p w:rsidR="00884B7A" w:rsidRPr="00176EED" w:rsidRDefault="00884B7A" w:rsidP="00884B7A">
            <w:pPr>
              <w:pStyle w:val="Default"/>
              <w:rPr>
                <w:rFonts w:asciiTheme="minorHAnsi" w:hAnsiTheme="minorHAnsi"/>
                <w:sz w:val="20"/>
                <w:szCs w:val="20"/>
              </w:rPr>
            </w:pPr>
            <w:r w:rsidRPr="00176EED">
              <w:rPr>
                <w:rFonts w:asciiTheme="minorHAnsi" w:hAnsiTheme="minorHAnsi"/>
                <w:sz w:val="20"/>
                <w:szCs w:val="20"/>
              </w:rPr>
              <w:t xml:space="preserve"> </w:t>
            </w:r>
          </w:p>
          <w:p w:rsidR="00884B7A" w:rsidRPr="00176EED" w:rsidRDefault="00962A82" w:rsidP="00884B7A">
            <w:pPr>
              <w:pStyle w:val="Default"/>
              <w:rPr>
                <w:rFonts w:asciiTheme="minorHAnsi" w:hAnsiTheme="minorHAnsi"/>
                <w:sz w:val="20"/>
                <w:szCs w:val="20"/>
              </w:rPr>
            </w:pPr>
            <w:r w:rsidRPr="00176EED">
              <w:rPr>
                <w:rFonts w:asciiTheme="minorHAnsi" w:hAnsiTheme="minorHAnsi"/>
                <w:sz w:val="20"/>
                <w:szCs w:val="20"/>
              </w:rPr>
              <w:t>11. S</w:t>
            </w:r>
            <w:r w:rsidR="00884B7A" w:rsidRPr="00176EED">
              <w:rPr>
                <w:rFonts w:asciiTheme="minorHAnsi" w:hAnsiTheme="minorHAnsi"/>
                <w:sz w:val="20"/>
                <w:szCs w:val="20"/>
              </w:rPr>
              <w:t>ilniejsze zaakcentowanie czynnika ludzkiego</w:t>
            </w:r>
            <w:r w:rsidRPr="00176EED">
              <w:rPr>
                <w:rFonts w:asciiTheme="minorHAnsi" w:hAnsiTheme="minorHAnsi"/>
                <w:sz w:val="20"/>
                <w:szCs w:val="20"/>
              </w:rPr>
              <w:t>.</w:t>
            </w:r>
            <w:r w:rsidR="00884B7A" w:rsidRPr="00176EED">
              <w:rPr>
                <w:rFonts w:asciiTheme="minorHAnsi" w:hAnsiTheme="minorHAnsi"/>
                <w:sz w:val="20"/>
                <w:szCs w:val="20"/>
              </w:rPr>
              <w:t xml:space="preserve"> </w:t>
            </w:r>
          </w:p>
          <w:p w:rsidR="00962A82" w:rsidRPr="00176EED" w:rsidRDefault="00962A82" w:rsidP="00884B7A">
            <w:pPr>
              <w:pStyle w:val="Default"/>
              <w:rPr>
                <w:rFonts w:asciiTheme="minorHAnsi" w:hAnsiTheme="minorHAnsi"/>
                <w:sz w:val="20"/>
                <w:szCs w:val="20"/>
              </w:rPr>
            </w:pPr>
          </w:p>
          <w:p w:rsidR="00884B7A" w:rsidRPr="00176EED" w:rsidRDefault="00962A82" w:rsidP="00884B7A">
            <w:pPr>
              <w:rPr>
                <w:bCs/>
                <w:sz w:val="20"/>
                <w:szCs w:val="20"/>
              </w:rPr>
            </w:pPr>
            <w:r w:rsidRPr="00176EED">
              <w:rPr>
                <w:bCs/>
                <w:sz w:val="20"/>
                <w:szCs w:val="20"/>
              </w:rPr>
              <w:t xml:space="preserve">II. </w:t>
            </w:r>
            <w:r w:rsidR="00884B7A" w:rsidRPr="00176EED">
              <w:rPr>
                <w:bCs/>
                <w:sz w:val="20"/>
                <w:szCs w:val="20"/>
              </w:rPr>
              <w:t xml:space="preserve"> </w:t>
            </w:r>
            <w:r w:rsidRPr="00176EED">
              <w:rPr>
                <w:bCs/>
                <w:sz w:val="20"/>
                <w:szCs w:val="20"/>
              </w:rPr>
              <w:t>WOJEWÓDZKI PROGRAM OCHRONY ŚRODOWISKA WOJEWÓDZTWA DOLNOŚLĄSKIEGO 2008-2011 Z UWZGLĘDNIENIEM LAT 2012 -2015.</w:t>
            </w:r>
          </w:p>
          <w:p w:rsidR="00962A82" w:rsidRPr="00176EED" w:rsidRDefault="00962A82" w:rsidP="00884B7A">
            <w:pPr>
              <w:rPr>
                <w:bCs/>
                <w:sz w:val="20"/>
                <w:szCs w:val="20"/>
              </w:rPr>
            </w:pPr>
          </w:p>
          <w:p w:rsidR="00962A82" w:rsidRPr="00176EED" w:rsidRDefault="00962A82" w:rsidP="00962A82">
            <w:pPr>
              <w:pStyle w:val="Default"/>
              <w:rPr>
                <w:rFonts w:asciiTheme="minorHAnsi" w:hAnsiTheme="minorHAnsi"/>
                <w:sz w:val="20"/>
                <w:szCs w:val="20"/>
              </w:rPr>
            </w:pPr>
            <w:r w:rsidRPr="00176EED">
              <w:rPr>
                <w:rFonts w:asciiTheme="minorHAnsi" w:hAnsiTheme="minorHAnsi"/>
                <w:sz w:val="20"/>
                <w:szCs w:val="20"/>
              </w:rPr>
              <w:t>1Ze względu na przyjęcie programu w kwietniu 2010 roku jest on aktualny,</w:t>
            </w:r>
          </w:p>
          <w:p w:rsidR="00962A82" w:rsidRPr="00176EED" w:rsidRDefault="00962A82" w:rsidP="00962A82">
            <w:pPr>
              <w:pStyle w:val="Default"/>
              <w:rPr>
                <w:rFonts w:asciiTheme="minorHAnsi" w:hAnsiTheme="minorHAnsi"/>
                <w:sz w:val="20"/>
                <w:szCs w:val="20"/>
              </w:rPr>
            </w:pPr>
          </w:p>
          <w:p w:rsidR="00962A82" w:rsidRPr="00176EED" w:rsidRDefault="00962A82" w:rsidP="00962A82">
            <w:pPr>
              <w:pStyle w:val="Default"/>
              <w:rPr>
                <w:rFonts w:asciiTheme="minorHAnsi" w:hAnsiTheme="minorHAnsi"/>
                <w:sz w:val="20"/>
                <w:szCs w:val="20"/>
              </w:rPr>
            </w:pPr>
            <w:r w:rsidRPr="00176EED">
              <w:rPr>
                <w:rFonts w:asciiTheme="minorHAnsi" w:hAnsiTheme="minorHAnsi"/>
                <w:sz w:val="20"/>
                <w:szCs w:val="20"/>
              </w:rPr>
              <w:t>2. Należy zwrócić większą uwagę na zabezpieczenie przeciwpowodziowe,</w:t>
            </w:r>
          </w:p>
          <w:p w:rsidR="00962A82" w:rsidRPr="00176EED" w:rsidRDefault="00962A82" w:rsidP="00962A82">
            <w:pPr>
              <w:pStyle w:val="Default"/>
              <w:rPr>
                <w:rFonts w:asciiTheme="minorHAnsi" w:hAnsiTheme="minorHAnsi"/>
                <w:sz w:val="20"/>
                <w:szCs w:val="20"/>
              </w:rPr>
            </w:pPr>
            <w:r w:rsidRPr="00176EED">
              <w:rPr>
                <w:rFonts w:asciiTheme="minorHAnsi" w:hAnsiTheme="minorHAnsi"/>
                <w:sz w:val="20"/>
                <w:szCs w:val="20"/>
              </w:rPr>
              <w:t xml:space="preserve"> </w:t>
            </w:r>
          </w:p>
          <w:p w:rsidR="00962A82" w:rsidRPr="00176EED" w:rsidRDefault="00962A82" w:rsidP="00962A82">
            <w:pPr>
              <w:pStyle w:val="Default"/>
              <w:rPr>
                <w:rFonts w:asciiTheme="minorHAnsi" w:hAnsiTheme="minorHAnsi"/>
                <w:sz w:val="20"/>
                <w:szCs w:val="20"/>
              </w:rPr>
            </w:pPr>
            <w:r w:rsidRPr="00176EED">
              <w:rPr>
                <w:rFonts w:asciiTheme="minorHAnsi" w:hAnsiTheme="minorHAnsi"/>
                <w:sz w:val="20"/>
                <w:szCs w:val="20"/>
              </w:rPr>
              <w:t>3. Konieczność wdrożenia krótko- i długo-terminowego programu poprawy stanu technicznego wałów i urządzeń ochrony przed powodzią,</w:t>
            </w:r>
          </w:p>
          <w:p w:rsidR="00962A82" w:rsidRPr="00176EED" w:rsidRDefault="00962A82" w:rsidP="00962A82">
            <w:pPr>
              <w:pStyle w:val="Default"/>
              <w:rPr>
                <w:rFonts w:asciiTheme="minorHAnsi" w:hAnsiTheme="minorHAnsi"/>
                <w:sz w:val="20"/>
                <w:szCs w:val="20"/>
              </w:rPr>
            </w:pPr>
            <w:r w:rsidRPr="00176EED">
              <w:rPr>
                <w:rFonts w:asciiTheme="minorHAnsi" w:hAnsiTheme="minorHAnsi"/>
                <w:sz w:val="20"/>
                <w:szCs w:val="20"/>
              </w:rPr>
              <w:t xml:space="preserve"> </w:t>
            </w:r>
          </w:p>
          <w:p w:rsidR="00962A82" w:rsidRPr="00176EED" w:rsidRDefault="00962A82" w:rsidP="00962A82">
            <w:pPr>
              <w:pStyle w:val="Default"/>
              <w:rPr>
                <w:rFonts w:asciiTheme="minorHAnsi" w:hAnsiTheme="minorHAnsi"/>
                <w:sz w:val="20"/>
                <w:szCs w:val="20"/>
              </w:rPr>
            </w:pPr>
            <w:r w:rsidRPr="00176EED">
              <w:rPr>
                <w:rFonts w:asciiTheme="minorHAnsi" w:hAnsiTheme="minorHAnsi"/>
                <w:sz w:val="20"/>
                <w:szCs w:val="20"/>
              </w:rPr>
              <w:t xml:space="preserve">4. wdrożenie zdalnego monitoringu pracy urządzeń ochrony przeciwpowodziowej i przesyłanie danych otrzymanych danych do Regionalnego Zarządu Gospodarki Wodnej (RZGW), </w:t>
            </w:r>
          </w:p>
          <w:p w:rsidR="00962A82" w:rsidRPr="00176EED" w:rsidRDefault="00962A82" w:rsidP="00962A82">
            <w:pPr>
              <w:pStyle w:val="Default"/>
              <w:rPr>
                <w:rFonts w:asciiTheme="minorHAnsi" w:hAnsiTheme="minorHAnsi"/>
                <w:sz w:val="20"/>
                <w:szCs w:val="20"/>
              </w:rPr>
            </w:pPr>
          </w:p>
          <w:p w:rsidR="00962A82" w:rsidRPr="00176EED" w:rsidRDefault="00962A82" w:rsidP="00962A82">
            <w:pPr>
              <w:pStyle w:val="Default"/>
              <w:rPr>
                <w:rFonts w:asciiTheme="minorHAnsi" w:hAnsiTheme="minorHAnsi"/>
                <w:sz w:val="20"/>
                <w:szCs w:val="20"/>
              </w:rPr>
            </w:pPr>
            <w:r w:rsidRPr="00176EED">
              <w:rPr>
                <w:rFonts w:asciiTheme="minorHAnsi" w:hAnsiTheme="minorHAnsi"/>
                <w:sz w:val="20"/>
                <w:szCs w:val="20"/>
              </w:rPr>
              <w:t>5. Stworzenie jednolitego materiału kartograficznego ze szczegółową oceną zagrożeń i wykazem słabych punktów budowli hydrotechnicznych,</w:t>
            </w:r>
          </w:p>
          <w:p w:rsidR="00962A82" w:rsidRPr="00176EED" w:rsidRDefault="00962A82" w:rsidP="00962A82">
            <w:pPr>
              <w:pStyle w:val="Default"/>
              <w:rPr>
                <w:rFonts w:asciiTheme="minorHAnsi" w:hAnsiTheme="minorHAnsi"/>
                <w:sz w:val="20"/>
                <w:szCs w:val="20"/>
              </w:rPr>
            </w:pPr>
            <w:r w:rsidRPr="00176EED">
              <w:rPr>
                <w:rFonts w:asciiTheme="minorHAnsi" w:hAnsiTheme="minorHAnsi"/>
                <w:sz w:val="20"/>
                <w:szCs w:val="20"/>
              </w:rPr>
              <w:t xml:space="preserve"> </w:t>
            </w:r>
          </w:p>
          <w:p w:rsidR="00962A82" w:rsidRPr="00176EED" w:rsidRDefault="00962A82" w:rsidP="00962A82">
            <w:pPr>
              <w:pStyle w:val="Default"/>
              <w:rPr>
                <w:rFonts w:asciiTheme="minorHAnsi" w:hAnsiTheme="minorHAnsi"/>
                <w:sz w:val="20"/>
                <w:szCs w:val="20"/>
              </w:rPr>
            </w:pPr>
            <w:r w:rsidRPr="00176EED">
              <w:rPr>
                <w:rFonts w:asciiTheme="minorHAnsi" w:hAnsiTheme="minorHAnsi"/>
                <w:sz w:val="20"/>
                <w:szCs w:val="20"/>
              </w:rPr>
              <w:lastRenderedPageBreak/>
              <w:t>6. Stworzenie systemu sterowania przepływu wód powodziowych obejmujący cały teren województwa,</w:t>
            </w:r>
          </w:p>
          <w:p w:rsidR="00962A82" w:rsidRPr="00176EED" w:rsidRDefault="00962A82" w:rsidP="00962A82">
            <w:pPr>
              <w:pStyle w:val="Default"/>
              <w:rPr>
                <w:rFonts w:asciiTheme="minorHAnsi" w:hAnsiTheme="minorHAnsi"/>
                <w:sz w:val="20"/>
                <w:szCs w:val="20"/>
              </w:rPr>
            </w:pPr>
            <w:r w:rsidRPr="00176EED">
              <w:rPr>
                <w:rFonts w:asciiTheme="minorHAnsi" w:hAnsiTheme="minorHAnsi"/>
                <w:sz w:val="20"/>
                <w:szCs w:val="20"/>
              </w:rPr>
              <w:t xml:space="preserve"> </w:t>
            </w:r>
          </w:p>
          <w:p w:rsidR="00962A82" w:rsidRPr="00176EED" w:rsidRDefault="00962A82" w:rsidP="00962A82">
            <w:pPr>
              <w:pStyle w:val="Default"/>
              <w:rPr>
                <w:rFonts w:asciiTheme="minorHAnsi" w:hAnsiTheme="minorHAnsi"/>
                <w:sz w:val="20"/>
                <w:szCs w:val="20"/>
              </w:rPr>
            </w:pPr>
            <w:r w:rsidRPr="00176EED">
              <w:rPr>
                <w:rFonts w:asciiTheme="minorHAnsi" w:hAnsiTheme="minorHAnsi"/>
                <w:sz w:val="20"/>
                <w:szCs w:val="20"/>
              </w:rPr>
              <w:t>7. Aktualizacja Programu Edukacji Ekologicznej,</w:t>
            </w:r>
          </w:p>
          <w:p w:rsidR="00962A82" w:rsidRPr="00176EED" w:rsidRDefault="00962A82" w:rsidP="00962A82">
            <w:pPr>
              <w:pStyle w:val="Default"/>
              <w:rPr>
                <w:rFonts w:asciiTheme="minorHAnsi" w:hAnsiTheme="minorHAnsi"/>
                <w:sz w:val="20"/>
                <w:szCs w:val="20"/>
              </w:rPr>
            </w:pPr>
            <w:r w:rsidRPr="00176EED">
              <w:rPr>
                <w:rFonts w:asciiTheme="minorHAnsi" w:hAnsiTheme="minorHAnsi"/>
                <w:sz w:val="20"/>
                <w:szCs w:val="20"/>
              </w:rPr>
              <w:t xml:space="preserve"> </w:t>
            </w:r>
          </w:p>
          <w:p w:rsidR="00962A82" w:rsidRPr="00176EED" w:rsidRDefault="00962A82" w:rsidP="00962A82">
            <w:pPr>
              <w:pStyle w:val="Default"/>
              <w:rPr>
                <w:rFonts w:asciiTheme="minorHAnsi" w:hAnsiTheme="minorHAnsi"/>
                <w:sz w:val="20"/>
                <w:szCs w:val="20"/>
              </w:rPr>
            </w:pPr>
            <w:r w:rsidRPr="00176EED">
              <w:rPr>
                <w:rFonts w:asciiTheme="minorHAnsi" w:hAnsiTheme="minorHAnsi"/>
                <w:sz w:val="20"/>
                <w:szCs w:val="20"/>
              </w:rPr>
              <w:t>8. Poprawa świadomości ekologicznej mieszkańców Dolnego Śląska.</w:t>
            </w:r>
          </w:p>
          <w:p w:rsidR="00962A82" w:rsidRPr="00176EED" w:rsidRDefault="00962A82" w:rsidP="00962A82">
            <w:pPr>
              <w:pStyle w:val="Default"/>
              <w:rPr>
                <w:rFonts w:asciiTheme="minorHAnsi" w:hAnsiTheme="minorHAnsi"/>
                <w:sz w:val="20"/>
                <w:szCs w:val="20"/>
              </w:rPr>
            </w:pPr>
            <w:r w:rsidRPr="00176EED">
              <w:rPr>
                <w:rFonts w:asciiTheme="minorHAnsi" w:hAnsiTheme="minorHAnsi"/>
                <w:sz w:val="20"/>
                <w:szCs w:val="20"/>
              </w:rPr>
              <w:t xml:space="preserve"> </w:t>
            </w:r>
          </w:p>
          <w:p w:rsidR="00962A82" w:rsidRPr="00176EED" w:rsidRDefault="00962A82" w:rsidP="00962A82">
            <w:pPr>
              <w:pStyle w:val="Default"/>
              <w:rPr>
                <w:rFonts w:asciiTheme="minorHAnsi" w:hAnsiTheme="minorHAnsi"/>
                <w:bCs/>
                <w:sz w:val="20"/>
                <w:szCs w:val="20"/>
              </w:rPr>
            </w:pPr>
            <w:r w:rsidRPr="00176EED">
              <w:rPr>
                <w:rFonts w:asciiTheme="minorHAnsi" w:hAnsiTheme="minorHAnsi"/>
                <w:bCs/>
                <w:sz w:val="20"/>
                <w:szCs w:val="20"/>
              </w:rPr>
              <w:t>III. Strategia Rozwoju Obszarów wiejskich Województwa Dolnośląskiego.</w:t>
            </w:r>
          </w:p>
          <w:p w:rsidR="00962A82" w:rsidRPr="00176EED" w:rsidRDefault="00962A82" w:rsidP="00962A82">
            <w:pPr>
              <w:pStyle w:val="Default"/>
              <w:rPr>
                <w:rFonts w:asciiTheme="minorHAnsi" w:hAnsiTheme="minorHAnsi"/>
                <w:sz w:val="20"/>
                <w:szCs w:val="20"/>
              </w:rPr>
            </w:pPr>
            <w:r w:rsidRPr="00176EED">
              <w:rPr>
                <w:rFonts w:asciiTheme="minorHAnsi" w:hAnsiTheme="minorHAnsi"/>
                <w:b/>
                <w:bCs/>
                <w:sz w:val="20"/>
                <w:szCs w:val="20"/>
              </w:rPr>
              <w:t xml:space="preserve"> </w:t>
            </w:r>
          </w:p>
          <w:p w:rsidR="00962A82" w:rsidRPr="00176EED" w:rsidRDefault="00962A82" w:rsidP="00962A82">
            <w:pPr>
              <w:pStyle w:val="Default"/>
              <w:rPr>
                <w:rFonts w:asciiTheme="minorHAnsi" w:hAnsiTheme="minorHAnsi"/>
                <w:sz w:val="20"/>
                <w:szCs w:val="20"/>
              </w:rPr>
            </w:pPr>
            <w:r w:rsidRPr="00176EED">
              <w:rPr>
                <w:rFonts w:asciiTheme="minorHAnsi" w:hAnsiTheme="minorHAnsi"/>
                <w:sz w:val="20"/>
                <w:szCs w:val="20"/>
              </w:rPr>
              <w:t>1.Aktualizacja części diagnostycznej,</w:t>
            </w:r>
          </w:p>
          <w:p w:rsidR="00962A82" w:rsidRPr="00176EED" w:rsidRDefault="00962A82" w:rsidP="00962A82">
            <w:pPr>
              <w:pStyle w:val="Default"/>
              <w:ind w:left="360"/>
              <w:rPr>
                <w:rFonts w:asciiTheme="minorHAnsi" w:hAnsiTheme="minorHAnsi"/>
                <w:sz w:val="20"/>
                <w:szCs w:val="20"/>
              </w:rPr>
            </w:pPr>
            <w:r w:rsidRPr="00176EED">
              <w:rPr>
                <w:rFonts w:asciiTheme="minorHAnsi" w:hAnsiTheme="minorHAnsi"/>
                <w:sz w:val="20"/>
                <w:szCs w:val="20"/>
              </w:rPr>
              <w:t xml:space="preserve"> </w:t>
            </w:r>
          </w:p>
          <w:p w:rsidR="00962A82" w:rsidRPr="00176EED" w:rsidRDefault="00962A82" w:rsidP="00962A82">
            <w:pPr>
              <w:pStyle w:val="Default"/>
              <w:rPr>
                <w:rFonts w:asciiTheme="minorHAnsi" w:hAnsiTheme="minorHAnsi"/>
                <w:sz w:val="20"/>
                <w:szCs w:val="20"/>
              </w:rPr>
            </w:pPr>
            <w:r w:rsidRPr="00176EED">
              <w:rPr>
                <w:rFonts w:asciiTheme="minorHAnsi" w:hAnsiTheme="minorHAnsi"/>
                <w:sz w:val="20"/>
                <w:szCs w:val="20"/>
              </w:rPr>
              <w:t>2. Aktualizacja pod kątem dostosowania do nowych dokumentów na poziomie unijnym i krajowym,</w:t>
            </w:r>
          </w:p>
          <w:p w:rsidR="00962A82" w:rsidRPr="00176EED" w:rsidRDefault="00962A82" w:rsidP="00962A82">
            <w:pPr>
              <w:pStyle w:val="Default"/>
              <w:rPr>
                <w:rFonts w:asciiTheme="minorHAnsi" w:hAnsiTheme="minorHAnsi"/>
                <w:sz w:val="20"/>
                <w:szCs w:val="20"/>
              </w:rPr>
            </w:pPr>
            <w:r w:rsidRPr="00176EED">
              <w:rPr>
                <w:rFonts w:asciiTheme="minorHAnsi" w:hAnsiTheme="minorHAnsi"/>
                <w:sz w:val="20"/>
                <w:szCs w:val="20"/>
              </w:rPr>
              <w:t xml:space="preserve"> </w:t>
            </w:r>
          </w:p>
          <w:p w:rsidR="00962A82" w:rsidRPr="00176EED" w:rsidRDefault="00962A82" w:rsidP="00962A82">
            <w:pPr>
              <w:pStyle w:val="Default"/>
              <w:rPr>
                <w:rFonts w:asciiTheme="minorHAnsi" w:hAnsiTheme="minorHAnsi"/>
                <w:sz w:val="20"/>
                <w:szCs w:val="20"/>
              </w:rPr>
            </w:pPr>
            <w:r w:rsidRPr="00176EED">
              <w:rPr>
                <w:rFonts w:asciiTheme="minorHAnsi" w:hAnsiTheme="minorHAnsi"/>
                <w:sz w:val="20"/>
                <w:szCs w:val="20"/>
              </w:rPr>
              <w:t>3. Większy nacisk znaczenie kapitału kulturowego jako „dobra rzadkiego”,</w:t>
            </w:r>
          </w:p>
          <w:p w:rsidR="00962A82" w:rsidRPr="00176EED" w:rsidRDefault="00962A82" w:rsidP="00962A82">
            <w:pPr>
              <w:pStyle w:val="Default"/>
              <w:rPr>
                <w:rFonts w:asciiTheme="minorHAnsi" w:hAnsiTheme="minorHAnsi"/>
                <w:sz w:val="20"/>
                <w:szCs w:val="20"/>
              </w:rPr>
            </w:pPr>
            <w:r w:rsidRPr="00176EED">
              <w:rPr>
                <w:rFonts w:asciiTheme="minorHAnsi" w:hAnsiTheme="minorHAnsi"/>
                <w:sz w:val="20"/>
                <w:szCs w:val="20"/>
              </w:rPr>
              <w:t xml:space="preserve"> </w:t>
            </w:r>
          </w:p>
          <w:p w:rsidR="00962A82" w:rsidRPr="00176EED" w:rsidRDefault="00962A82" w:rsidP="00962A82">
            <w:pPr>
              <w:pStyle w:val="Default"/>
              <w:rPr>
                <w:rFonts w:asciiTheme="minorHAnsi" w:hAnsiTheme="minorHAnsi"/>
                <w:sz w:val="20"/>
                <w:szCs w:val="20"/>
              </w:rPr>
            </w:pPr>
            <w:r w:rsidRPr="00176EED">
              <w:rPr>
                <w:rFonts w:asciiTheme="minorHAnsi" w:hAnsiTheme="minorHAnsi"/>
                <w:sz w:val="20"/>
                <w:szCs w:val="20"/>
              </w:rPr>
              <w:t>4. Większy nacisk na walory architektoniczne i krajobrazowe,</w:t>
            </w:r>
          </w:p>
          <w:p w:rsidR="00962A82" w:rsidRPr="00176EED" w:rsidRDefault="00962A82" w:rsidP="00962A82">
            <w:pPr>
              <w:pStyle w:val="Default"/>
              <w:rPr>
                <w:rFonts w:asciiTheme="minorHAnsi" w:hAnsiTheme="minorHAnsi"/>
                <w:sz w:val="20"/>
                <w:szCs w:val="20"/>
              </w:rPr>
            </w:pPr>
            <w:r w:rsidRPr="00176EED">
              <w:rPr>
                <w:rFonts w:asciiTheme="minorHAnsi" w:hAnsiTheme="minorHAnsi"/>
                <w:sz w:val="20"/>
                <w:szCs w:val="20"/>
              </w:rPr>
              <w:t xml:space="preserve"> </w:t>
            </w:r>
          </w:p>
          <w:p w:rsidR="00962A82" w:rsidRPr="00176EED" w:rsidRDefault="00962A82" w:rsidP="00962A82">
            <w:pPr>
              <w:pStyle w:val="Default"/>
              <w:rPr>
                <w:rFonts w:asciiTheme="minorHAnsi" w:hAnsiTheme="minorHAnsi"/>
                <w:sz w:val="20"/>
                <w:szCs w:val="20"/>
              </w:rPr>
            </w:pPr>
            <w:r w:rsidRPr="00176EED">
              <w:rPr>
                <w:rFonts w:asciiTheme="minorHAnsi" w:hAnsiTheme="minorHAnsi"/>
                <w:sz w:val="20"/>
                <w:szCs w:val="20"/>
              </w:rPr>
              <w:t>5. Zwrócenie uwagi na trendy rozwojowe wyznaczające przyszłe potrzeby mieszkańców wsi,</w:t>
            </w:r>
          </w:p>
          <w:p w:rsidR="00962A82" w:rsidRPr="00176EED" w:rsidRDefault="00962A82" w:rsidP="00962A82">
            <w:pPr>
              <w:pStyle w:val="Default"/>
              <w:rPr>
                <w:rFonts w:asciiTheme="minorHAnsi" w:hAnsiTheme="minorHAnsi"/>
                <w:sz w:val="20"/>
                <w:szCs w:val="20"/>
              </w:rPr>
            </w:pPr>
            <w:r w:rsidRPr="00176EED">
              <w:rPr>
                <w:rFonts w:asciiTheme="minorHAnsi" w:hAnsiTheme="minorHAnsi"/>
                <w:sz w:val="20"/>
                <w:szCs w:val="20"/>
              </w:rPr>
              <w:t xml:space="preserve"> </w:t>
            </w:r>
          </w:p>
          <w:p w:rsidR="00962A82" w:rsidRPr="00176EED" w:rsidRDefault="00962A82" w:rsidP="00962A82">
            <w:pPr>
              <w:pStyle w:val="Default"/>
              <w:rPr>
                <w:rFonts w:asciiTheme="minorHAnsi" w:hAnsiTheme="minorHAnsi"/>
                <w:sz w:val="20"/>
                <w:szCs w:val="20"/>
              </w:rPr>
            </w:pPr>
            <w:r w:rsidRPr="00176EED">
              <w:rPr>
                <w:rFonts w:asciiTheme="minorHAnsi" w:hAnsiTheme="minorHAnsi"/>
                <w:sz w:val="20"/>
                <w:szCs w:val="20"/>
              </w:rPr>
              <w:t>6. Aktualizacja analizy SWAT,</w:t>
            </w:r>
          </w:p>
          <w:p w:rsidR="00962A82" w:rsidRPr="00176EED" w:rsidRDefault="00962A82" w:rsidP="00962A82">
            <w:pPr>
              <w:pStyle w:val="Default"/>
              <w:rPr>
                <w:rFonts w:asciiTheme="minorHAnsi" w:hAnsiTheme="minorHAnsi"/>
                <w:sz w:val="20"/>
                <w:szCs w:val="20"/>
              </w:rPr>
            </w:pPr>
            <w:r w:rsidRPr="00176EED">
              <w:rPr>
                <w:rFonts w:asciiTheme="minorHAnsi" w:hAnsiTheme="minorHAnsi"/>
                <w:sz w:val="20"/>
                <w:szCs w:val="20"/>
              </w:rPr>
              <w:t xml:space="preserve"> </w:t>
            </w:r>
          </w:p>
          <w:p w:rsidR="00030CC4" w:rsidRPr="00176EED" w:rsidRDefault="00962A82" w:rsidP="00962A82">
            <w:pPr>
              <w:pStyle w:val="Default"/>
              <w:rPr>
                <w:rFonts w:asciiTheme="minorHAnsi" w:hAnsiTheme="minorHAnsi"/>
                <w:sz w:val="20"/>
                <w:szCs w:val="20"/>
              </w:rPr>
            </w:pPr>
            <w:r w:rsidRPr="00176EED">
              <w:rPr>
                <w:rFonts w:asciiTheme="minorHAnsi" w:hAnsiTheme="minorHAnsi"/>
                <w:sz w:val="20"/>
                <w:szCs w:val="20"/>
              </w:rPr>
              <w:t>7. Podkreślenie specyficznych potrzeb regionów funkcjonalnych</w:t>
            </w:r>
            <w:r w:rsidR="00030CC4" w:rsidRPr="00176EED">
              <w:rPr>
                <w:rFonts w:asciiTheme="minorHAnsi" w:hAnsiTheme="minorHAnsi"/>
                <w:sz w:val="20"/>
                <w:szCs w:val="20"/>
              </w:rPr>
              <w:t>,</w:t>
            </w:r>
          </w:p>
          <w:p w:rsidR="00962A82" w:rsidRPr="00176EED" w:rsidRDefault="00962A82" w:rsidP="00962A82">
            <w:pPr>
              <w:pStyle w:val="Default"/>
              <w:rPr>
                <w:rFonts w:asciiTheme="minorHAnsi" w:hAnsiTheme="minorHAnsi"/>
                <w:sz w:val="20"/>
                <w:szCs w:val="20"/>
              </w:rPr>
            </w:pPr>
            <w:r w:rsidRPr="00176EED">
              <w:rPr>
                <w:rFonts w:asciiTheme="minorHAnsi" w:hAnsiTheme="minorHAnsi"/>
                <w:sz w:val="20"/>
                <w:szCs w:val="20"/>
              </w:rPr>
              <w:t xml:space="preserve"> </w:t>
            </w:r>
          </w:p>
          <w:p w:rsidR="00030CC4" w:rsidRPr="00176EED" w:rsidRDefault="00030CC4" w:rsidP="00962A82">
            <w:pPr>
              <w:pStyle w:val="Default"/>
              <w:rPr>
                <w:rFonts w:asciiTheme="minorHAnsi" w:hAnsiTheme="minorHAnsi"/>
                <w:bCs/>
                <w:sz w:val="20"/>
                <w:szCs w:val="20"/>
              </w:rPr>
            </w:pPr>
            <w:r w:rsidRPr="00176EED">
              <w:rPr>
                <w:rFonts w:asciiTheme="minorHAnsi" w:hAnsiTheme="minorHAnsi"/>
                <w:bCs/>
                <w:sz w:val="20"/>
                <w:szCs w:val="20"/>
              </w:rPr>
              <w:t>IV</w:t>
            </w:r>
            <w:r w:rsidR="00962A82" w:rsidRPr="00176EED">
              <w:rPr>
                <w:rFonts w:asciiTheme="minorHAnsi" w:hAnsiTheme="minorHAnsi"/>
                <w:bCs/>
                <w:sz w:val="20"/>
                <w:szCs w:val="20"/>
              </w:rPr>
              <w:t>. Dolnośląska Strategia Innowacji</w:t>
            </w:r>
            <w:r w:rsidRPr="00176EED">
              <w:rPr>
                <w:rFonts w:asciiTheme="minorHAnsi" w:hAnsiTheme="minorHAnsi"/>
                <w:bCs/>
                <w:sz w:val="20"/>
                <w:szCs w:val="20"/>
              </w:rPr>
              <w:t>.</w:t>
            </w:r>
          </w:p>
          <w:p w:rsidR="00962A82" w:rsidRPr="00176EED" w:rsidRDefault="00962A82" w:rsidP="00962A82">
            <w:pPr>
              <w:pStyle w:val="Default"/>
              <w:rPr>
                <w:rFonts w:asciiTheme="minorHAnsi" w:hAnsiTheme="minorHAnsi"/>
                <w:sz w:val="20"/>
                <w:szCs w:val="20"/>
              </w:rPr>
            </w:pPr>
            <w:r w:rsidRPr="00176EED">
              <w:rPr>
                <w:rFonts w:asciiTheme="minorHAnsi" w:hAnsiTheme="minorHAnsi"/>
                <w:bCs/>
                <w:sz w:val="20"/>
                <w:szCs w:val="20"/>
              </w:rPr>
              <w:t xml:space="preserve"> </w:t>
            </w:r>
          </w:p>
          <w:p w:rsidR="00962A82" w:rsidRPr="00176EED" w:rsidRDefault="00030CC4" w:rsidP="00030CC4">
            <w:pPr>
              <w:pStyle w:val="Default"/>
              <w:rPr>
                <w:rFonts w:asciiTheme="minorHAnsi" w:hAnsiTheme="minorHAnsi"/>
                <w:sz w:val="20"/>
                <w:szCs w:val="20"/>
              </w:rPr>
            </w:pPr>
            <w:r w:rsidRPr="00176EED">
              <w:rPr>
                <w:rFonts w:asciiTheme="minorHAnsi" w:hAnsiTheme="minorHAnsi"/>
                <w:sz w:val="20"/>
                <w:szCs w:val="20"/>
              </w:rPr>
              <w:t>1.W</w:t>
            </w:r>
            <w:r w:rsidR="00962A82" w:rsidRPr="00176EED">
              <w:rPr>
                <w:rFonts w:asciiTheme="minorHAnsi" w:hAnsiTheme="minorHAnsi"/>
                <w:sz w:val="20"/>
                <w:szCs w:val="20"/>
              </w:rPr>
              <w:t xml:space="preserve">łaściwe, merytoryczne, a nie polityczne i klientelistyczne dobranie składu Regionalnego Komitetu Sterującego i grup roboczych, które będą odpowiedzialne za nowelizację DSI przy przemyślanym uwzględnieniu udziału ekspertów zewnętrznych, </w:t>
            </w:r>
          </w:p>
          <w:p w:rsidR="00030CC4" w:rsidRPr="00176EED" w:rsidRDefault="00030CC4" w:rsidP="00030CC4">
            <w:pPr>
              <w:pStyle w:val="Default"/>
              <w:ind w:left="360"/>
              <w:rPr>
                <w:rFonts w:asciiTheme="minorHAnsi" w:hAnsiTheme="minorHAnsi"/>
                <w:sz w:val="20"/>
                <w:szCs w:val="20"/>
              </w:rPr>
            </w:pPr>
          </w:p>
          <w:p w:rsidR="00030CC4" w:rsidRPr="00176EED" w:rsidRDefault="00030CC4" w:rsidP="00962A82">
            <w:pPr>
              <w:pStyle w:val="Default"/>
              <w:rPr>
                <w:rFonts w:asciiTheme="minorHAnsi" w:hAnsiTheme="minorHAnsi"/>
                <w:sz w:val="20"/>
                <w:szCs w:val="20"/>
              </w:rPr>
            </w:pPr>
            <w:r w:rsidRPr="00176EED">
              <w:rPr>
                <w:rFonts w:asciiTheme="minorHAnsi" w:hAnsiTheme="minorHAnsi"/>
                <w:sz w:val="20"/>
                <w:szCs w:val="20"/>
              </w:rPr>
              <w:t>2. Z</w:t>
            </w:r>
            <w:r w:rsidR="00962A82" w:rsidRPr="00176EED">
              <w:rPr>
                <w:rFonts w:asciiTheme="minorHAnsi" w:hAnsiTheme="minorHAnsi"/>
                <w:sz w:val="20"/>
                <w:szCs w:val="20"/>
              </w:rPr>
              <w:t>aprojektowanie DSI w oparciu o logikę tworzenia tego typu dokumentów , tj. cele</w:t>
            </w:r>
            <w:r w:rsidRPr="00176EED">
              <w:rPr>
                <w:rFonts w:asciiTheme="minorHAnsi" w:hAnsiTheme="minorHAnsi"/>
                <w:sz w:val="20"/>
                <w:szCs w:val="20"/>
              </w:rPr>
              <w:t xml:space="preserve"> </w:t>
            </w:r>
            <w:r w:rsidR="00962A82" w:rsidRPr="00176EED">
              <w:rPr>
                <w:rFonts w:asciiTheme="minorHAnsi" w:hAnsiTheme="minorHAnsi"/>
                <w:sz w:val="20"/>
                <w:szCs w:val="20"/>
              </w:rPr>
              <w:t xml:space="preserve">-metody-środki oraz podmioty odpowiedzialne za ich realizację, a także monitoring wdrażania zarówno na poziomie </w:t>
            </w:r>
            <w:r w:rsidRPr="00176EED">
              <w:rPr>
                <w:rFonts w:asciiTheme="minorHAnsi" w:hAnsiTheme="minorHAnsi"/>
                <w:sz w:val="20"/>
                <w:szCs w:val="20"/>
              </w:rPr>
              <w:t>założeń</w:t>
            </w:r>
            <w:r w:rsidR="00962A82" w:rsidRPr="00176EED">
              <w:rPr>
                <w:rFonts w:asciiTheme="minorHAnsi" w:hAnsiTheme="minorHAnsi"/>
                <w:sz w:val="20"/>
                <w:szCs w:val="20"/>
              </w:rPr>
              <w:t>, celów, jak i konkretnych projektów</w:t>
            </w:r>
            <w:r w:rsidR="00EB7B6E" w:rsidRPr="00176EED">
              <w:rPr>
                <w:rFonts w:asciiTheme="minorHAnsi" w:hAnsiTheme="minorHAnsi"/>
                <w:sz w:val="20"/>
                <w:szCs w:val="20"/>
              </w:rPr>
              <w:t>.</w:t>
            </w:r>
          </w:p>
          <w:p w:rsidR="00962A82" w:rsidRPr="00176EED" w:rsidRDefault="00962A82" w:rsidP="00962A82">
            <w:pPr>
              <w:rPr>
                <w:sz w:val="20"/>
                <w:szCs w:val="20"/>
              </w:rPr>
            </w:pPr>
          </w:p>
        </w:tc>
        <w:tc>
          <w:tcPr>
            <w:tcW w:w="7938" w:type="dxa"/>
            <w:gridSpan w:val="2"/>
          </w:tcPr>
          <w:p w:rsidR="00884B7A" w:rsidRPr="00176EED" w:rsidRDefault="00884B7A">
            <w:pPr>
              <w:rPr>
                <w:sz w:val="20"/>
                <w:szCs w:val="20"/>
              </w:rPr>
            </w:pPr>
          </w:p>
          <w:p w:rsidR="00030CC4" w:rsidRPr="00176EED" w:rsidRDefault="00884B7A" w:rsidP="00030CC4">
            <w:pPr>
              <w:rPr>
                <w:b/>
                <w:sz w:val="20"/>
                <w:szCs w:val="20"/>
              </w:rPr>
            </w:pPr>
            <w:r w:rsidRPr="00176EED">
              <w:rPr>
                <w:b/>
                <w:sz w:val="20"/>
                <w:szCs w:val="20"/>
              </w:rPr>
              <w:t>Opracowania gr. II</w:t>
            </w:r>
          </w:p>
          <w:p w:rsidR="00030CC4" w:rsidRPr="00176EED" w:rsidRDefault="00030CC4" w:rsidP="00030CC4">
            <w:pPr>
              <w:rPr>
                <w:b/>
                <w:sz w:val="20"/>
                <w:szCs w:val="20"/>
              </w:rPr>
            </w:pPr>
            <w:r w:rsidRPr="00176EED">
              <w:rPr>
                <w:b/>
                <w:bCs/>
                <w:sz w:val="20"/>
                <w:szCs w:val="20"/>
              </w:rPr>
              <w:t xml:space="preserve">dr inż. arch. Magdalena </w:t>
            </w:r>
            <w:proofErr w:type="spellStart"/>
            <w:r w:rsidRPr="00176EED">
              <w:rPr>
                <w:b/>
                <w:bCs/>
                <w:sz w:val="20"/>
                <w:szCs w:val="20"/>
              </w:rPr>
              <w:t>Belof</w:t>
            </w:r>
            <w:proofErr w:type="spellEnd"/>
            <w:r w:rsidRPr="00176EED">
              <w:rPr>
                <w:b/>
                <w:bCs/>
                <w:sz w:val="20"/>
                <w:szCs w:val="20"/>
              </w:rPr>
              <w:t xml:space="preserve"> dr inż. Łukasz </w:t>
            </w:r>
            <w:proofErr w:type="spellStart"/>
            <w:r w:rsidRPr="00176EED">
              <w:rPr>
                <w:b/>
                <w:bCs/>
                <w:sz w:val="20"/>
                <w:szCs w:val="20"/>
              </w:rPr>
              <w:t>Damurski</w:t>
            </w:r>
            <w:proofErr w:type="spellEnd"/>
            <w:r w:rsidRPr="00176EED">
              <w:rPr>
                <w:b/>
                <w:bCs/>
                <w:sz w:val="20"/>
                <w:szCs w:val="20"/>
              </w:rPr>
              <w:t xml:space="preserve">, dr Maciej </w:t>
            </w:r>
            <w:proofErr w:type="spellStart"/>
            <w:r w:rsidRPr="00176EED">
              <w:rPr>
                <w:b/>
                <w:bCs/>
                <w:sz w:val="20"/>
                <w:szCs w:val="20"/>
              </w:rPr>
              <w:t>Zathey</w:t>
            </w:r>
            <w:proofErr w:type="spellEnd"/>
            <w:r w:rsidRPr="00176EED">
              <w:rPr>
                <w:b/>
                <w:bCs/>
                <w:sz w:val="20"/>
                <w:szCs w:val="20"/>
              </w:rPr>
              <w:t xml:space="preserve"> (koordynacja prac zespołu badawczego)</w:t>
            </w:r>
          </w:p>
          <w:p w:rsidR="00884B7A" w:rsidRPr="00176EED" w:rsidRDefault="00884B7A">
            <w:pPr>
              <w:rPr>
                <w:sz w:val="20"/>
                <w:szCs w:val="20"/>
              </w:rPr>
            </w:pPr>
          </w:p>
          <w:p w:rsidR="00701890" w:rsidRPr="00176EED" w:rsidRDefault="00701890">
            <w:pPr>
              <w:rPr>
                <w:sz w:val="20"/>
                <w:szCs w:val="20"/>
              </w:rPr>
            </w:pPr>
            <w:r w:rsidRPr="00176EED">
              <w:rPr>
                <w:sz w:val="20"/>
                <w:szCs w:val="20"/>
              </w:rPr>
              <w:t>REKOMENDACJE:</w:t>
            </w:r>
          </w:p>
          <w:p w:rsidR="00701890" w:rsidRPr="00176EED" w:rsidRDefault="00701890">
            <w:pPr>
              <w:rPr>
                <w:sz w:val="20"/>
                <w:szCs w:val="20"/>
              </w:rPr>
            </w:pPr>
          </w:p>
          <w:p w:rsidR="00701890" w:rsidRPr="00176EED" w:rsidRDefault="00BE1A92" w:rsidP="00BE1A92">
            <w:pPr>
              <w:rPr>
                <w:sz w:val="20"/>
                <w:szCs w:val="20"/>
              </w:rPr>
            </w:pPr>
            <w:r w:rsidRPr="00176EED">
              <w:rPr>
                <w:sz w:val="20"/>
                <w:szCs w:val="20"/>
              </w:rPr>
              <w:t>1.U</w:t>
            </w:r>
            <w:r w:rsidR="00701890" w:rsidRPr="00176EED">
              <w:rPr>
                <w:sz w:val="20"/>
                <w:szCs w:val="20"/>
              </w:rPr>
              <w:t xml:space="preserve">porządkowanie (w możliwie szerokim zakresie) dokumentów strategicznych i programowych województwa dolnośląskiego, tak aby były one wzajemnie powiązane w sposób czytelny i jednoznaczny, zgodnie z zaproponowanym schematem. </w:t>
            </w:r>
          </w:p>
          <w:p w:rsidR="00BE1A92" w:rsidRPr="00176EED" w:rsidRDefault="00BE1A92" w:rsidP="00BE1A92">
            <w:pPr>
              <w:rPr>
                <w:sz w:val="20"/>
                <w:szCs w:val="20"/>
              </w:rPr>
            </w:pPr>
          </w:p>
          <w:p w:rsidR="00BE1A92" w:rsidRPr="00176EED" w:rsidRDefault="00BE1A92" w:rsidP="00BE1A92">
            <w:pPr>
              <w:rPr>
                <w:sz w:val="20"/>
                <w:szCs w:val="20"/>
              </w:rPr>
            </w:pPr>
            <w:r w:rsidRPr="00176EED">
              <w:rPr>
                <w:sz w:val="20"/>
                <w:szCs w:val="20"/>
              </w:rPr>
              <w:t>2. Budowa systemu monitorowania i ewaluacji, który pozwoli na bieżące obserwowanie trendów rozwojowych, a w efekcie wpłynie na lepsze planowanie działań rozwojowych w wieloletnich perspektywach czasowych.</w:t>
            </w:r>
          </w:p>
          <w:p w:rsidR="00BE1A92" w:rsidRPr="00176EED" w:rsidRDefault="00BE1A92" w:rsidP="00BE1A92">
            <w:pPr>
              <w:rPr>
                <w:sz w:val="20"/>
                <w:szCs w:val="20"/>
              </w:rPr>
            </w:pPr>
          </w:p>
          <w:p w:rsidR="00BE1A92" w:rsidRPr="00176EED" w:rsidRDefault="00BE1A92" w:rsidP="00BE1A92">
            <w:pPr>
              <w:pStyle w:val="Default"/>
              <w:rPr>
                <w:sz w:val="20"/>
                <w:szCs w:val="20"/>
              </w:rPr>
            </w:pPr>
            <w:r w:rsidRPr="00176EED">
              <w:rPr>
                <w:sz w:val="20"/>
                <w:szCs w:val="20"/>
              </w:rPr>
              <w:t>3. Usieciowienie procesów decyzyjnych: tworzenie i utrwalanie szerokich partnerstw między samorządem województwa i różnymi podmiotami zaangażowanymi w realizację polityki regionalnej.</w:t>
            </w:r>
          </w:p>
          <w:p w:rsidR="00BE1A92" w:rsidRPr="00176EED" w:rsidRDefault="00BE1A92" w:rsidP="00BE1A92">
            <w:pPr>
              <w:pStyle w:val="Default"/>
              <w:rPr>
                <w:sz w:val="20"/>
                <w:szCs w:val="20"/>
              </w:rPr>
            </w:pPr>
          </w:p>
          <w:p w:rsidR="00BE1A92" w:rsidRPr="00176EED" w:rsidRDefault="00BE1A92" w:rsidP="00BE1A92">
            <w:pPr>
              <w:pStyle w:val="Default"/>
              <w:spacing w:after="181"/>
              <w:rPr>
                <w:sz w:val="20"/>
                <w:szCs w:val="20"/>
              </w:rPr>
            </w:pPr>
            <w:r w:rsidRPr="00176EED">
              <w:rPr>
                <w:sz w:val="20"/>
                <w:szCs w:val="20"/>
              </w:rPr>
              <w:t>4. Uporządkowanie dokumentów strategicznych i programowych województwa dolnośląskiego zgodnie z przedstawionym wcześniej schematem; upublicznienie i promocja wszystkich dokumentów łącznie.</w:t>
            </w:r>
          </w:p>
          <w:p w:rsidR="00BE1A92" w:rsidRPr="00176EED" w:rsidRDefault="00BE1A92" w:rsidP="00BE1A92">
            <w:pPr>
              <w:pStyle w:val="Default"/>
              <w:spacing w:after="181"/>
              <w:rPr>
                <w:sz w:val="20"/>
                <w:szCs w:val="20"/>
              </w:rPr>
            </w:pPr>
            <w:r w:rsidRPr="00176EED">
              <w:rPr>
                <w:sz w:val="20"/>
                <w:szCs w:val="20"/>
              </w:rPr>
              <w:t xml:space="preserve"> </w:t>
            </w:r>
          </w:p>
          <w:p w:rsidR="00BE1A92" w:rsidRPr="00176EED" w:rsidRDefault="00BE1A92" w:rsidP="00BE1A92">
            <w:pPr>
              <w:pStyle w:val="Default"/>
              <w:rPr>
                <w:sz w:val="20"/>
                <w:szCs w:val="20"/>
              </w:rPr>
            </w:pPr>
            <w:r w:rsidRPr="00176EED">
              <w:rPr>
                <w:sz w:val="20"/>
                <w:szCs w:val="20"/>
              </w:rPr>
              <w:t xml:space="preserve">5. Wypracowanie stałych i skutecznych struktur i procedur służących bieżącemu monitoringowi wdrażania strategii regionalnych. </w:t>
            </w:r>
          </w:p>
          <w:p w:rsidR="00BE1A92" w:rsidRPr="00176EED" w:rsidRDefault="00BE1A92" w:rsidP="00BE1A92">
            <w:pPr>
              <w:rPr>
                <w:sz w:val="20"/>
                <w:szCs w:val="20"/>
              </w:rPr>
            </w:pPr>
            <w:r w:rsidRPr="00176EED">
              <w:rPr>
                <w:sz w:val="20"/>
                <w:szCs w:val="20"/>
              </w:rPr>
              <w:t xml:space="preserve"> </w:t>
            </w:r>
          </w:p>
          <w:p w:rsidR="00BE1A92" w:rsidRPr="00176EED" w:rsidRDefault="00BE1A92" w:rsidP="00BE1A92">
            <w:pPr>
              <w:rPr>
                <w:sz w:val="20"/>
                <w:szCs w:val="20"/>
              </w:rPr>
            </w:pPr>
          </w:p>
        </w:tc>
      </w:tr>
      <w:tr w:rsidR="00030CC4" w:rsidRPr="00176EED" w:rsidTr="00EB7B6E">
        <w:tc>
          <w:tcPr>
            <w:tcW w:w="556" w:type="dxa"/>
          </w:tcPr>
          <w:p w:rsidR="00030CC4" w:rsidRPr="00176EED" w:rsidRDefault="00030CC4" w:rsidP="00A44553">
            <w:pPr>
              <w:rPr>
                <w:sz w:val="20"/>
                <w:szCs w:val="20"/>
              </w:rPr>
            </w:pPr>
          </w:p>
          <w:p w:rsidR="00030CC4" w:rsidRPr="00176EED" w:rsidRDefault="00030CC4" w:rsidP="00A44553">
            <w:pPr>
              <w:rPr>
                <w:sz w:val="20"/>
                <w:szCs w:val="20"/>
              </w:rPr>
            </w:pPr>
            <w:r w:rsidRPr="00176EED">
              <w:rPr>
                <w:sz w:val="20"/>
                <w:szCs w:val="20"/>
              </w:rPr>
              <w:t>5.</w:t>
            </w:r>
          </w:p>
        </w:tc>
        <w:tc>
          <w:tcPr>
            <w:tcW w:w="14294" w:type="dxa"/>
            <w:gridSpan w:val="3"/>
          </w:tcPr>
          <w:p w:rsidR="00030CC4" w:rsidRPr="00176EED" w:rsidRDefault="00030CC4" w:rsidP="00A44553">
            <w:pPr>
              <w:pStyle w:val="Default"/>
              <w:rPr>
                <w:rFonts w:asciiTheme="minorHAnsi" w:hAnsiTheme="minorHAnsi"/>
                <w:color w:val="auto"/>
                <w:sz w:val="20"/>
                <w:szCs w:val="20"/>
              </w:rPr>
            </w:pPr>
          </w:p>
          <w:p w:rsidR="00030CC4" w:rsidRPr="00176EED" w:rsidRDefault="00030CC4" w:rsidP="00A44553">
            <w:pPr>
              <w:pStyle w:val="Default"/>
              <w:rPr>
                <w:rFonts w:asciiTheme="minorHAnsi" w:hAnsiTheme="minorHAnsi" w:cs="Arial"/>
                <w:bCs/>
                <w:color w:val="auto"/>
                <w:sz w:val="20"/>
                <w:szCs w:val="20"/>
              </w:rPr>
            </w:pPr>
            <w:r w:rsidRPr="00176EED">
              <w:rPr>
                <w:rFonts w:asciiTheme="minorHAnsi" w:hAnsiTheme="minorHAnsi"/>
                <w:color w:val="auto"/>
                <w:sz w:val="20"/>
                <w:szCs w:val="20"/>
              </w:rPr>
              <w:t>„</w:t>
            </w:r>
            <w:r w:rsidRPr="00176EED">
              <w:rPr>
                <w:rFonts w:asciiTheme="minorHAnsi" w:hAnsiTheme="minorHAnsi" w:cs="Arial"/>
                <w:bCs/>
                <w:color w:val="auto"/>
                <w:sz w:val="20"/>
                <w:szCs w:val="20"/>
              </w:rPr>
              <w:t>Analiza zagrożeń społecznych dla Dolnego Śląska. Wykorzystanie wyników sondaży społecznych w różnych obszarach życia do prognozowania zagrożeń społecznych w regionie”.</w:t>
            </w:r>
          </w:p>
          <w:p w:rsidR="00030CC4" w:rsidRPr="00176EED" w:rsidRDefault="00030CC4" w:rsidP="00A44553">
            <w:pPr>
              <w:pStyle w:val="Default"/>
              <w:rPr>
                <w:rFonts w:asciiTheme="minorHAnsi" w:hAnsiTheme="minorHAnsi"/>
                <w:color w:val="auto"/>
                <w:sz w:val="20"/>
                <w:szCs w:val="20"/>
              </w:rPr>
            </w:pPr>
          </w:p>
        </w:tc>
      </w:tr>
      <w:tr w:rsidR="00030CC4" w:rsidRPr="00176EED" w:rsidTr="00EB7B6E">
        <w:tc>
          <w:tcPr>
            <w:tcW w:w="556" w:type="dxa"/>
          </w:tcPr>
          <w:p w:rsidR="00030CC4" w:rsidRPr="00176EED" w:rsidRDefault="00030CC4">
            <w:pPr>
              <w:rPr>
                <w:sz w:val="20"/>
                <w:szCs w:val="20"/>
              </w:rPr>
            </w:pPr>
          </w:p>
        </w:tc>
        <w:tc>
          <w:tcPr>
            <w:tcW w:w="6356" w:type="dxa"/>
          </w:tcPr>
          <w:p w:rsidR="00030CC4" w:rsidRPr="00176EED" w:rsidRDefault="00030CC4">
            <w:pPr>
              <w:rPr>
                <w:sz w:val="20"/>
                <w:szCs w:val="20"/>
              </w:rPr>
            </w:pPr>
          </w:p>
          <w:p w:rsidR="00030CC4" w:rsidRPr="00176EED" w:rsidRDefault="00030CC4" w:rsidP="00030CC4">
            <w:pPr>
              <w:rPr>
                <w:b/>
                <w:sz w:val="20"/>
                <w:szCs w:val="20"/>
              </w:rPr>
            </w:pPr>
            <w:r w:rsidRPr="00176EED">
              <w:rPr>
                <w:b/>
                <w:sz w:val="20"/>
                <w:szCs w:val="20"/>
              </w:rPr>
              <w:t>Opracowania gr. I</w:t>
            </w:r>
          </w:p>
          <w:p w:rsidR="00030CC4" w:rsidRPr="00176EED" w:rsidRDefault="00030CC4" w:rsidP="00030CC4">
            <w:pPr>
              <w:pStyle w:val="Default"/>
              <w:rPr>
                <w:rFonts w:asciiTheme="minorHAnsi" w:hAnsiTheme="minorHAnsi"/>
                <w:b/>
                <w:sz w:val="20"/>
                <w:szCs w:val="20"/>
              </w:rPr>
            </w:pPr>
            <w:r w:rsidRPr="00176EED">
              <w:rPr>
                <w:rFonts w:asciiTheme="minorHAnsi" w:hAnsiTheme="minorHAnsi"/>
                <w:sz w:val="20"/>
                <w:szCs w:val="20"/>
              </w:rPr>
              <w:t xml:space="preserve"> </w:t>
            </w:r>
            <w:r w:rsidRPr="00176EED">
              <w:rPr>
                <w:rFonts w:asciiTheme="minorHAnsi" w:hAnsiTheme="minorHAnsi"/>
                <w:b/>
                <w:sz w:val="20"/>
                <w:szCs w:val="20"/>
              </w:rPr>
              <w:t xml:space="preserve">dr Dorota </w:t>
            </w:r>
            <w:proofErr w:type="spellStart"/>
            <w:r w:rsidRPr="00176EED">
              <w:rPr>
                <w:rFonts w:asciiTheme="minorHAnsi" w:hAnsiTheme="minorHAnsi"/>
                <w:b/>
                <w:sz w:val="20"/>
                <w:szCs w:val="20"/>
              </w:rPr>
              <w:t>Moroo</w:t>
            </w:r>
            <w:proofErr w:type="spellEnd"/>
            <w:r w:rsidRPr="00176EED">
              <w:rPr>
                <w:rFonts w:asciiTheme="minorHAnsi" w:hAnsiTheme="minorHAnsi"/>
                <w:b/>
                <w:sz w:val="20"/>
                <w:szCs w:val="20"/>
              </w:rPr>
              <w:t xml:space="preserve"> (koordynator), dr Marta Makuch,  mgr Jolanta Mizera-Pietraszko</w:t>
            </w:r>
          </w:p>
          <w:p w:rsidR="00030CC4" w:rsidRPr="00176EED" w:rsidRDefault="00030CC4" w:rsidP="00030CC4">
            <w:pPr>
              <w:pStyle w:val="Default"/>
              <w:rPr>
                <w:rFonts w:asciiTheme="minorHAnsi" w:hAnsiTheme="minorHAnsi"/>
                <w:sz w:val="20"/>
                <w:szCs w:val="20"/>
              </w:rPr>
            </w:pPr>
          </w:p>
          <w:p w:rsidR="00030CC4" w:rsidRPr="00176EED" w:rsidRDefault="00030CC4" w:rsidP="00030CC4">
            <w:pPr>
              <w:pStyle w:val="Default"/>
              <w:rPr>
                <w:rFonts w:asciiTheme="minorHAnsi" w:hAnsiTheme="minorHAnsi"/>
                <w:sz w:val="20"/>
                <w:szCs w:val="20"/>
              </w:rPr>
            </w:pPr>
            <w:r w:rsidRPr="00176EED">
              <w:rPr>
                <w:rFonts w:asciiTheme="minorHAnsi" w:hAnsiTheme="minorHAnsi"/>
                <w:sz w:val="20"/>
                <w:szCs w:val="20"/>
              </w:rPr>
              <w:t>REKOMENDACJE:</w:t>
            </w:r>
          </w:p>
          <w:p w:rsidR="00030CC4" w:rsidRPr="00176EED" w:rsidRDefault="00030CC4" w:rsidP="00030CC4">
            <w:pPr>
              <w:pStyle w:val="Default"/>
              <w:rPr>
                <w:rFonts w:asciiTheme="minorHAnsi" w:hAnsiTheme="minorHAnsi"/>
                <w:sz w:val="20"/>
                <w:szCs w:val="20"/>
              </w:rPr>
            </w:pPr>
          </w:p>
          <w:p w:rsidR="00030CC4" w:rsidRPr="00176EED" w:rsidRDefault="00030CC4" w:rsidP="00030CC4">
            <w:pPr>
              <w:pStyle w:val="Default"/>
              <w:rPr>
                <w:rFonts w:asciiTheme="minorHAnsi" w:hAnsiTheme="minorHAnsi"/>
                <w:bCs/>
                <w:sz w:val="20"/>
                <w:szCs w:val="20"/>
              </w:rPr>
            </w:pPr>
            <w:r w:rsidRPr="00176EED">
              <w:rPr>
                <w:rFonts w:asciiTheme="minorHAnsi" w:hAnsiTheme="minorHAnsi"/>
                <w:bCs/>
                <w:sz w:val="20"/>
                <w:szCs w:val="20"/>
              </w:rPr>
              <w:t xml:space="preserve">I. </w:t>
            </w:r>
            <w:r w:rsidR="009A119D" w:rsidRPr="00176EED">
              <w:rPr>
                <w:rFonts w:asciiTheme="minorHAnsi" w:hAnsiTheme="minorHAnsi"/>
                <w:bCs/>
                <w:sz w:val="20"/>
                <w:szCs w:val="20"/>
              </w:rPr>
              <w:t>REKOMENDACJE DOTYCZĄCE ZWALCZANIA ZAGROŻEŃ W SFERZE RYNKU PRACY</w:t>
            </w:r>
            <w:r w:rsidRPr="00176EED">
              <w:rPr>
                <w:rFonts w:asciiTheme="minorHAnsi" w:hAnsiTheme="minorHAnsi"/>
                <w:bCs/>
                <w:sz w:val="20"/>
                <w:szCs w:val="20"/>
              </w:rPr>
              <w:t>:</w:t>
            </w:r>
          </w:p>
          <w:p w:rsidR="009A119D" w:rsidRPr="00176EED" w:rsidRDefault="009A119D" w:rsidP="009A119D">
            <w:pPr>
              <w:pStyle w:val="Default"/>
              <w:rPr>
                <w:rFonts w:asciiTheme="minorHAnsi" w:hAnsiTheme="minorHAnsi"/>
                <w:sz w:val="20"/>
                <w:szCs w:val="20"/>
              </w:rPr>
            </w:pPr>
          </w:p>
          <w:p w:rsidR="009A119D" w:rsidRPr="00176EED" w:rsidRDefault="009A119D" w:rsidP="009A119D">
            <w:pPr>
              <w:pStyle w:val="Default"/>
              <w:spacing w:after="169"/>
              <w:rPr>
                <w:rFonts w:asciiTheme="minorHAnsi" w:hAnsiTheme="minorHAnsi"/>
                <w:sz w:val="20"/>
                <w:szCs w:val="20"/>
              </w:rPr>
            </w:pPr>
            <w:r w:rsidRPr="00176EED">
              <w:rPr>
                <w:rFonts w:asciiTheme="minorHAnsi" w:hAnsiTheme="minorHAnsi"/>
                <w:sz w:val="20"/>
                <w:szCs w:val="20"/>
              </w:rPr>
              <w:t>1. Dbanie o „trójkąt aktywności ekonomicznej”: zwiększony poziom aktywności zawodowej, niski odsetek osób biernych na rynku pracy oraz niską stopę bezrobocia. Podstawowym warunkiem istotnego wzrostu liczby zatrudnionych jest zwiększenie aktywności ekonomicznej ludności – czyli szukających pracy i gotowych ją podjąć. Wiele osób, które obecnie zaliczane są do zasobu biernych pod względem ekonomicznym, w tym kobiety, osoby starsze, niepełnosprawne, czy wreszcie zniechęcone długotrwałym bezskutecznym poszukiwaniem zatrudnienia są potencjałem, marnotrawionym kapitałem, który należy wykorzystać do rozwoju społeczno-gospodarczego,</w:t>
            </w:r>
          </w:p>
          <w:p w:rsidR="009A119D" w:rsidRPr="00176EED" w:rsidRDefault="009A119D" w:rsidP="009A119D">
            <w:pPr>
              <w:pStyle w:val="Default"/>
              <w:spacing w:after="169"/>
              <w:rPr>
                <w:rFonts w:asciiTheme="minorHAnsi" w:hAnsiTheme="minorHAnsi"/>
                <w:sz w:val="20"/>
                <w:szCs w:val="20"/>
              </w:rPr>
            </w:pPr>
            <w:r w:rsidRPr="00176EED">
              <w:rPr>
                <w:rFonts w:asciiTheme="minorHAnsi" w:hAnsiTheme="minorHAnsi"/>
                <w:sz w:val="20"/>
                <w:szCs w:val="20"/>
              </w:rPr>
              <w:t xml:space="preserve">2. Kreacja nowych miejsc pracy jako priorytet lokalnej polityki społeczno-gospodarczej. Priorytetem polityki rynku pracy nie powinno </w:t>
            </w:r>
            <w:proofErr w:type="spellStart"/>
            <w:r w:rsidRPr="00176EED">
              <w:rPr>
                <w:rFonts w:asciiTheme="minorHAnsi" w:hAnsiTheme="minorHAnsi"/>
                <w:sz w:val="20"/>
                <w:szCs w:val="20"/>
              </w:rPr>
              <w:t>byĆ</w:t>
            </w:r>
            <w:proofErr w:type="spellEnd"/>
            <w:r w:rsidRPr="00176EED">
              <w:rPr>
                <w:rFonts w:asciiTheme="minorHAnsi" w:hAnsiTheme="minorHAnsi"/>
                <w:sz w:val="20"/>
                <w:szCs w:val="20"/>
              </w:rPr>
              <w:t xml:space="preserve"> zachowanie istniejących miejsc pracy, lecz utrzymanie wysokiego tempa powstawania nowych. Sytuacja na rynku pracy zależy w dużym stopniu od tempa kreacji zatrudniania. Dzięki temu osoby tracące pracę mogą ją szybko znajdować i nie odchodzić do bierności zawodowej. Działania powinny skłaniać także do podejmowania działalności na własny rachunek,</w:t>
            </w:r>
          </w:p>
          <w:p w:rsidR="009A119D" w:rsidRPr="00176EED" w:rsidRDefault="009A119D" w:rsidP="009A119D">
            <w:pPr>
              <w:pStyle w:val="Default"/>
              <w:rPr>
                <w:rFonts w:asciiTheme="minorHAnsi" w:hAnsiTheme="minorHAnsi"/>
                <w:sz w:val="20"/>
                <w:szCs w:val="20"/>
              </w:rPr>
            </w:pPr>
            <w:r w:rsidRPr="00176EED">
              <w:rPr>
                <w:rFonts w:asciiTheme="minorHAnsi" w:hAnsiTheme="minorHAnsi"/>
                <w:sz w:val="20"/>
                <w:szCs w:val="20"/>
              </w:rPr>
              <w:t xml:space="preserve">3. Działania promocyjne i akcentowanie pozytywnych aspektów wykształcenia oraz dokształcania się. Pobieranie edukacji przez całe życie jest warunkiem koniecznym wzrostu produktywności, ale i zmiany </w:t>
            </w:r>
            <w:r w:rsidRPr="00176EED">
              <w:rPr>
                <w:rFonts w:asciiTheme="minorHAnsi" w:hAnsiTheme="minorHAnsi"/>
                <w:sz w:val="20"/>
                <w:szCs w:val="20"/>
              </w:rPr>
              <w:lastRenderedPageBreak/>
              <w:t xml:space="preserve">zatrudnienia w ciągu kariery zawodowej. Jest to szczególnie ważne w związku z przemianami zachodzącymi na rynku pracy oraz z koniecznością zmiany zatrudnienia przez osoby pracujące w warunkach szkodliwych dla zdrowia lub wykonujące pracę, która wymaga szczególnych predyspozycji psychofizycznych. Bezrobotni pozostający poza rynkiem pracy potrzebują w większym stopniu szkoleń, ponieważ ich wykształcenie jest niewystarczające lub pozostając wiele czasu poza rynkiem pracy, straciły zdolność korzystania z umiejętności nabytych podczas edukacji. </w:t>
            </w:r>
          </w:p>
          <w:p w:rsidR="009A119D" w:rsidRPr="00176EED" w:rsidRDefault="009A119D" w:rsidP="009A119D">
            <w:pPr>
              <w:pStyle w:val="Default"/>
              <w:spacing w:after="169"/>
              <w:rPr>
                <w:rFonts w:asciiTheme="minorHAnsi" w:hAnsiTheme="minorHAnsi"/>
                <w:sz w:val="20"/>
                <w:szCs w:val="20"/>
              </w:rPr>
            </w:pPr>
            <w:r w:rsidRPr="00176EED">
              <w:rPr>
                <w:rFonts w:asciiTheme="minorHAnsi" w:hAnsiTheme="minorHAnsi"/>
                <w:sz w:val="20"/>
                <w:szCs w:val="20"/>
              </w:rPr>
              <w:t xml:space="preserve">4. Udzielanie pomocy w zdobyciu zatrudnienia, jeśli osoba nie jest w stanie samodzielnie poradzić sobie na rynku pracy, a deklaruje chęć podjęcia pracy. Na „zdrowym” rynku utrata jednej pracy i poszukiwanie nowej jest zjawiskiem normalnym. Aby proces ten wiązał się z jak najmniejszym ryzykiem, osoby szukające pracy powinny otrzymać skuteczną pomoc publicznych służb zatrudnienia. Wymaga to stosowania nowoczesnych i skutecznych narzędzi oraz adresowania ich do osób, które takiej pomocy rzeczywiście potrzebują (długotrwale bezrobotnych, osób powracających do rejestrów bezrobotnych po raz kolejnych, bezrobotnej młodzieży, osób narażonych na zwolnienie z pracy). Często zdolność takich ludzi do podejmowania inicjatywy jest ograniczona. Warto podkreślić, że wyraźne wykluczenie z rynku pracy może być efektem braku wystarczających możliwości zatrudnienia, nie zaś braku aktywności człowieka, </w:t>
            </w:r>
          </w:p>
          <w:p w:rsidR="009A119D" w:rsidRPr="00176EED" w:rsidRDefault="009A119D" w:rsidP="009A119D">
            <w:pPr>
              <w:pStyle w:val="Default"/>
              <w:spacing w:after="169"/>
              <w:rPr>
                <w:rFonts w:asciiTheme="minorHAnsi" w:hAnsiTheme="minorHAnsi"/>
                <w:sz w:val="20"/>
                <w:szCs w:val="20"/>
              </w:rPr>
            </w:pPr>
            <w:r w:rsidRPr="00176EED">
              <w:rPr>
                <w:rFonts w:asciiTheme="minorHAnsi" w:hAnsiTheme="minorHAnsi"/>
                <w:sz w:val="20"/>
                <w:szCs w:val="20"/>
              </w:rPr>
              <w:t xml:space="preserve">5. Wspieranie różnych form elastyczności na rynku pracy. Problem bezrobocia ma często charakter strukturalny – wynika z niedopasowania struktury podaży pracy do struktury popytu. Odpowiedzią na takie problemy powinny być właściwe programy edukacyjne, programy wspierające mobilność przestrzenną mieszkańców oraz wielotorowe pośrednictwo pracy i informacji zawodowej. Zwiększanie elastyczności rynku powinno być podejmowane w sposób wyważony i wzajemnie powiązany z działań na rzecz zwiększenia bezpieczeństwa pracowników (zasady modelu </w:t>
            </w:r>
            <w:proofErr w:type="spellStart"/>
            <w:r w:rsidRPr="00176EED">
              <w:rPr>
                <w:rFonts w:asciiTheme="minorHAnsi" w:hAnsiTheme="minorHAnsi"/>
                <w:i/>
                <w:iCs/>
                <w:sz w:val="20"/>
                <w:szCs w:val="20"/>
              </w:rPr>
              <w:t>flexicurity</w:t>
            </w:r>
            <w:proofErr w:type="spellEnd"/>
            <w:r w:rsidRPr="00176EED">
              <w:rPr>
                <w:rFonts w:asciiTheme="minorHAnsi" w:hAnsiTheme="minorHAnsi"/>
                <w:sz w:val="20"/>
                <w:szCs w:val="20"/>
              </w:rPr>
              <w:t xml:space="preserve">). W sposób szczególny należy traktować grupę osób młodych - poprzez stymulowanie potencjału młodych ludzi, to znaczy ich umiejętności, talentów, przedsiębiorczości i motywacji, oraz zachęcanie młodych ludzi do mobilności zarówno geograficznej, jak i międzysektorowej, </w:t>
            </w:r>
          </w:p>
          <w:p w:rsidR="009A119D" w:rsidRPr="00176EED" w:rsidRDefault="009A119D" w:rsidP="009A119D">
            <w:pPr>
              <w:pStyle w:val="Default"/>
              <w:rPr>
                <w:rFonts w:asciiTheme="minorHAnsi" w:hAnsiTheme="minorHAnsi"/>
                <w:sz w:val="20"/>
                <w:szCs w:val="20"/>
              </w:rPr>
            </w:pPr>
            <w:r w:rsidRPr="00176EED">
              <w:rPr>
                <w:rFonts w:asciiTheme="minorHAnsi" w:hAnsiTheme="minorHAnsi"/>
                <w:sz w:val="20"/>
                <w:szCs w:val="20"/>
              </w:rPr>
              <w:t xml:space="preserve">6. Działania na rynku pracy powinny być poddawane starannej ewaluacji, </w:t>
            </w:r>
            <w:r w:rsidRPr="00176EED">
              <w:rPr>
                <w:rFonts w:asciiTheme="minorHAnsi" w:hAnsiTheme="minorHAnsi"/>
                <w:sz w:val="20"/>
                <w:szCs w:val="20"/>
              </w:rPr>
              <w:lastRenderedPageBreak/>
              <w:t xml:space="preserve">by środki koncentrować na programach efektywnych. Wymaga to zbudowania systemu ewaluacji i analizy programów i projektów publicznych (w tym także finansowanych z funduszy europejskich), w szczególności pod kątem tworzenia nowych miejsc pracy. </w:t>
            </w:r>
          </w:p>
          <w:p w:rsidR="009B5568" w:rsidRPr="00176EED" w:rsidRDefault="009B5568" w:rsidP="009A119D">
            <w:pPr>
              <w:pStyle w:val="Default"/>
              <w:rPr>
                <w:rFonts w:asciiTheme="minorHAnsi" w:hAnsiTheme="minorHAnsi"/>
                <w:sz w:val="20"/>
                <w:szCs w:val="20"/>
              </w:rPr>
            </w:pPr>
          </w:p>
          <w:p w:rsidR="009A119D" w:rsidRPr="00176EED" w:rsidRDefault="009A119D" w:rsidP="009A119D">
            <w:pPr>
              <w:pStyle w:val="Default"/>
              <w:rPr>
                <w:rFonts w:asciiTheme="minorHAnsi" w:hAnsiTheme="minorHAnsi"/>
                <w:bCs/>
                <w:sz w:val="20"/>
                <w:szCs w:val="20"/>
              </w:rPr>
            </w:pPr>
            <w:r w:rsidRPr="00176EED">
              <w:rPr>
                <w:rFonts w:asciiTheme="minorHAnsi" w:hAnsiTheme="minorHAnsi"/>
                <w:bCs/>
                <w:sz w:val="20"/>
                <w:szCs w:val="20"/>
              </w:rPr>
              <w:t xml:space="preserve">II. REKOMENDACJE DOTYCZĄCE ZWALCZANIA ZAGROŻEO W SFERZE EDUKACJI I WYCHOWANIA: </w:t>
            </w:r>
          </w:p>
          <w:p w:rsidR="009A119D" w:rsidRPr="00176EED" w:rsidRDefault="009A119D" w:rsidP="009A119D">
            <w:pPr>
              <w:pStyle w:val="Default"/>
              <w:rPr>
                <w:rFonts w:asciiTheme="minorHAnsi" w:hAnsiTheme="minorHAnsi"/>
                <w:sz w:val="20"/>
                <w:szCs w:val="20"/>
              </w:rPr>
            </w:pPr>
          </w:p>
          <w:p w:rsidR="009A119D" w:rsidRPr="00176EED" w:rsidRDefault="009A119D" w:rsidP="009A119D">
            <w:pPr>
              <w:pStyle w:val="Default"/>
              <w:spacing w:after="169"/>
              <w:rPr>
                <w:rFonts w:asciiTheme="minorHAnsi" w:hAnsiTheme="minorHAnsi"/>
                <w:sz w:val="20"/>
                <w:szCs w:val="20"/>
              </w:rPr>
            </w:pPr>
            <w:r w:rsidRPr="00176EED">
              <w:rPr>
                <w:rFonts w:asciiTheme="minorHAnsi" w:hAnsiTheme="minorHAnsi"/>
                <w:sz w:val="20"/>
                <w:szCs w:val="20"/>
              </w:rPr>
              <w:t>1. Aktualne zmiany demograficzne w województwie dolnośląskim wskazują na potrzebę ograniczenia likwidacji placówek oświatowych i wykorzystania istniejącej infrastruktury do tworzenia zespołów żłobkowo-przedszkolnych, na które jest największe zapotrzebowanie oraz do podziału zespołów klasowych zgodnie ze standardami obowiązującymi w systemach edukacyjnych krajów unijnych,</w:t>
            </w:r>
          </w:p>
          <w:p w:rsidR="009A119D" w:rsidRPr="00176EED" w:rsidRDefault="009A119D" w:rsidP="009A119D">
            <w:pPr>
              <w:pStyle w:val="Default"/>
              <w:spacing w:after="169"/>
              <w:rPr>
                <w:rFonts w:asciiTheme="minorHAnsi" w:hAnsiTheme="minorHAnsi"/>
                <w:sz w:val="20"/>
                <w:szCs w:val="20"/>
              </w:rPr>
            </w:pPr>
            <w:r w:rsidRPr="00176EED">
              <w:rPr>
                <w:rFonts w:asciiTheme="minorHAnsi" w:hAnsiTheme="minorHAnsi"/>
                <w:sz w:val="20"/>
                <w:szCs w:val="20"/>
              </w:rPr>
              <w:t xml:space="preserve">2. Wobec oczywistej konieczności korzystania z podręczników istotne jest zaangażowanie środków budżetowych do pomocy przy zakupie najdroższych podręczników, jak np. do nauki języków obcych, dla uczniów z rodzin o najniższych dochodach w całym okresie realizacji obowiązku szkolnego, </w:t>
            </w:r>
          </w:p>
          <w:p w:rsidR="009A119D" w:rsidRPr="00176EED" w:rsidRDefault="009A119D" w:rsidP="009A119D">
            <w:pPr>
              <w:pStyle w:val="Default"/>
              <w:spacing w:after="169"/>
              <w:rPr>
                <w:rFonts w:asciiTheme="minorHAnsi" w:hAnsiTheme="minorHAnsi"/>
                <w:sz w:val="20"/>
                <w:szCs w:val="20"/>
              </w:rPr>
            </w:pPr>
            <w:r w:rsidRPr="00176EED">
              <w:rPr>
                <w:rFonts w:asciiTheme="minorHAnsi" w:hAnsiTheme="minorHAnsi"/>
                <w:sz w:val="20"/>
                <w:szCs w:val="20"/>
              </w:rPr>
              <w:t xml:space="preserve">3. Rezygnacja z opisowego systemu ocen z przedmiotów prowadzonych przez nauczycieli wyższych etapów edukacyjnych na etapie nauczania początkowego, ujednolicenie reguł szkolnych polegające na dyscyplinowaniu uczniów w zakresie wychodzenia z klasy, wprowadzeniu zakazu spożywania posiłków podczas lekcji we wszystkich szkołach województwa, rozpoczęciu etapu kaligrafowania liter od początku roku szkolnego w klasie pierwszej kształcenia zintegrowanego oraz wprowadzenie obowiązkowego podziału na 15. osobowe zespoły klasowe w przypadku zajęć z języków obcych pozwoli na podniesienie efektywności nauczania oraz przybliżenie organizacji funkcjonowania systemu na tym etapie do standardów unijnych, </w:t>
            </w:r>
          </w:p>
          <w:p w:rsidR="009A119D" w:rsidRPr="00176EED" w:rsidRDefault="009A119D" w:rsidP="009A119D">
            <w:pPr>
              <w:pStyle w:val="Default"/>
              <w:rPr>
                <w:rFonts w:asciiTheme="minorHAnsi" w:hAnsiTheme="minorHAnsi"/>
                <w:sz w:val="20"/>
                <w:szCs w:val="20"/>
              </w:rPr>
            </w:pPr>
            <w:r w:rsidRPr="00176EED">
              <w:rPr>
                <w:rFonts w:asciiTheme="minorHAnsi" w:hAnsiTheme="minorHAnsi"/>
                <w:sz w:val="20"/>
                <w:szCs w:val="20"/>
              </w:rPr>
              <w:t xml:space="preserve">4. Za istotne należy uznać powołanie niezależnych od kuratorium i organów samorządowych zespołów inspektorów oceniających działalność szkół i metod zarządzania nimi, upoważnionych do odwoływania z funkcji dyrektorów w przypadkach stwierdzenia ewidentnego naruszania </w:t>
            </w:r>
            <w:r w:rsidRPr="00176EED">
              <w:rPr>
                <w:rFonts w:asciiTheme="minorHAnsi" w:hAnsiTheme="minorHAnsi"/>
                <w:sz w:val="20"/>
                <w:szCs w:val="20"/>
              </w:rPr>
              <w:lastRenderedPageBreak/>
              <w:t xml:space="preserve">przepisów prawnych. </w:t>
            </w:r>
          </w:p>
          <w:p w:rsidR="009A119D" w:rsidRPr="00176EED" w:rsidRDefault="009A119D" w:rsidP="009A119D">
            <w:pPr>
              <w:pStyle w:val="Default"/>
              <w:spacing w:after="169"/>
              <w:rPr>
                <w:rFonts w:asciiTheme="minorHAnsi" w:hAnsiTheme="minorHAnsi"/>
                <w:sz w:val="20"/>
                <w:szCs w:val="20"/>
              </w:rPr>
            </w:pPr>
            <w:r w:rsidRPr="00176EED">
              <w:rPr>
                <w:rFonts w:asciiTheme="minorHAnsi" w:hAnsiTheme="minorHAnsi"/>
                <w:sz w:val="20"/>
                <w:szCs w:val="20"/>
              </w:rPr>
              <w:t xml:space="preserve">Podniesienie wymogów kwalifikujących do kandydowania na stanowisko dyrektora wydaje się koniecznością w świetle wyników niniejszej analizy. Kolejnym wskazaniem jest wprowadzenie przedmiotu zarządzanie oświatą na kierunkach studiów nauczycielskich, </w:t>
            </w:r>
          </w:p>
          <w:p w:rsidR="009A119D" w:rsidRPr="00176EED" w:rsidRDefault="009A119D" w:rsidP="009A119D">
            <w:pPr>
              <w:pStyle w:val="Default"/>
              <w:spacing w:after="169"/>
              <w:rPr>
                <w:rFonts w:asciiTheme="minorHAnsi" w:hAnsiTheme="minorHAnsi"/>
                <w:sz w:val="20"/>
                <w:szCs w:val="20"/>
              </w:rPr>
            </w:pPr>
            <w:r w:rsidRPr="00176EED">
              <w:rPr>
                <w:rFonts w:asciiTheme="minorHAnsi" w:hAnsiTheme="minorHAnsi"/>
                <w:sz w:val="20"/>
                <w:szCs w:val="20"/>
              </w:rPr>
              <w:t xml:space="preserve">5. Zapewnienie bezpieczeństwa nauczycielom w kontakcie z rodzinami ze środowisk patologicznych, względnie z uczniami nieprzystosowanymi społecznie ograniczy odpływ kadry o wyższych kwalifikacjach do wykonywania innych zawodów. Wydaje się bowiem oczywiste, iż to nie osobowość nauczyciela, jak się powszechnie uważa, ale stworzone warunki jego pracy w szkole powinny gwarantować bezpieczeństwo. Do tego celu można przeprowadzić analizę sytuacji w szkołach dolnośląskich. Warte rozważenia wydaje się wprowadzenie na studiach nauczycielskich kursów przygotowujących do sytuacji problemowych, </w:t>
            </w:r>
          </w:p>
          <w:p w:rsidR="009A119D" w:rsidRPr="00176EED" w:rsidRDefault="009A119D" w:rsidP="009A119D">
            <w:pPr>
              <w:pStyle w:val="Default"/>
              <w:spacing w:after="169"/>
              <w:rPr>
                <w:rFonts w:asciiTheme="minorHAnsi" w:hAnsiTheme="minorHAnsi"/>
                <w:sz w:val="20"/>
                <w:szCs w:val="20"/>
              </w:rPr>
            </w:pPr>
            <w:r w:rsidRPr="00176EED">
              <w:rPr>
                <w:rFonts w:asciiTheme="minorHAnsi" w:hAnsiTheme="minorHAnsi"/>
                <w:sz w:val="20"/>
                <w:szCs w:val="20"/>
              </w:rPr>
              <w:t xml:space="preserve">6. Wyposażenie szkół regionu dolnośląskiego w laboratoria komputerowe do realizacji innych niż informatyka przedmiotów oraz laboratoria przedmiotowe, w tym do nauki języków obcych. W szkołach z zespołami klasowymi o liczebności przekraczającej 25 osób można wprowadzić mikrofony, co ograniczy wysiłek głosowy nauczycieli. Zakup tablic bezpyłowych pozwoli na oszczędność czasu lekcyjnego wymaganego do regularnego ścierania tablic tradycyjnych i oczekiwania na ich wyschnięcie, </w:t>
            </w:r>
          </w:p>
          <w:p w:rsidR="009A119D" w:rsidRPr="00176EED" w:rsidRDefault="009A119D" w:rsidP="009A119D">
            <w:pPr>
              <w:pStyle w:val="Default"/>
              <w:spacing w:after="169"/>
              <w:rPr>
                <w:rFonts w:asciiTheme="minorHAnsi" w:hAnsiTheme="minorHAnsi"/>
                <w:sz w:val="20"/>
                <w:szCs w:val="20"/>
              </w:rPr>
            </w:pPr>
            <w:r w:rsidRPr="00176EED">
              <w:rPr>
                <w:rFonts w:asciiTheme="minorHAnsi" w:hAnsiTheme="minorHAnsi"/>
                <w:sz w:val="20"/>
                <w:szCs w:val="20"/>
              </w:rPr>
              <w:t xml:space="preserve">7. Wprowadzenie dla uczniów jednolitego systemu kar dyscyplinarnych o charakterze prewencyjnym uzależnionych od rodzaju popełnionego czynu we wszystkich szkołach oraz kontrola ich egzekwowania ograniczą skalę zjawisk patologii społecznej w szkołach. Aktualnie za ten sam czyn ucznia w jednej szkole kierowany jest do stosownej placówki, zaś w innej nie ponosi żadnych konsekwencji. Można przykładowo wprowadzić obciążenie odpowiedzialnością materialną rodziców za dewastację mienia szkoły, </w:t>
            </w:r>
          </w:p>
          <w:p w:rsidR="009A119D" w:rsidRPr="00176EED" w:rsidRDefault="009A119D" w:rsidP="009A119D">
            <w:pPr>
              <w:pStyle w:val="Default"/>
              <w:rPr>
                <w:rFonts w:asciiTheme="minorHAnsi" w:hAnsiTheme="minorHAnsi"/>
                <w:sz w:val="20"/>
                <w:szCs w:val="20"/>
              </w:rPr>
            </w:pPr>
            <w:r w:rsidRPr="00176EED">
              <w:rPr>
                <w:rFonts w:asciiTheme="minorHAnsi" w:hAnsiTheme="minorHAnsi"/>
                <w:sz w:val="20"/>
                <w:szCs w:val="20"/>
              </w:rPr>
              <w:t xml:space="preserve">8. Zasada konkurencyjności kwalifikacji nauczyciela obligująca dyrektorów do zatrudniania nauczycieli lub powierzania im zakresu obowiązków na dany rok szkolny zgodnie z ukończonym kierunkiem studiów ograniczyłaby zjawisko tzw. negatywnej selekcji oraz liczbę nauczycieli pracujących w kilku szkołach dla uzupełnienia etatu. Równocześnie wyeliminowałaby sytuacje korupcyjne. </w:t>
            </w:r>
          </w:p>
          <w:p w:rsidR="009A119D" w:rsidRPr="00176EED" w:rsidRDefault="009A119D" w:rsidP="009A119D">
            <w:pPr>
              <w:pStyle w:val="Default"/>
              <w:rPr>
                <w:rFonts w:asciiTheme="minorHAnsi" w:hAnsiTheme="minorHAnsi"/>
                <w:sz w:val="20"/>
                <w:szCs w:val="20"/>
              </w:rPr>
            </w:pPr>
          </w:p>
          <w:p w:rsidR="009A119D" w:rsidRPr="00176EED" w:rsidRDefault="009A119D" w:rsidP="009A119D">
            <w:pPr>
              <w:pStyle w:val="Default"/>
              <w:spacing w:after="169"/>
              <w:rPr>
                <w:rFonts w:asciiTheme="minorHAnsi" w:hAnsiTheme="minorHAnsi"/>
                <w:sz w:val="20"/>
                <w:szCs w:val="20"/>
              </w:rPr>
            </w:pPr>
            <w:r w:rsidRPr="00176EED">
              <w:rPr>
                <w:rFonts w:asciiTheme="minorHAnsi" w:hAnsiTheme="minorHAnsi"/>
                <w:sz w:val="20"/>
                <w:szCs w:val="20"/>
              </w:rPr>
              <w:t xml:space="preserve">9. Przeprowadzenie analizy porównawczej funkcjonowania placówek oświatowych zatrudniających pedagogów i psychologów z placówkami niedostrzegającymi takiej potrzeby, których jest 54% według stanu podanego przez </w:t>
            </w:r>
            <w:r w:rsidRPr="00176EED">
              <w:rPr>
                <w:rFonts w:asciiTheme="minorHAnsi" w:hAnsiTheme="minorHAnsi"/>
                <w:i/>
                <w:iCs/>
                <w:sz w:val="20"/>
                <w:szCs w:val="20"/>
              </w:rPr>
              <w:t xml:space="preserve">System Informacji Oświatowej </w:t>
            </w:r>
            <w:r w:rsidRPr="00176EED">
              <w:rPr>
                <w:rFonts w:asciiTheme="minorHAnsi" w:hAnsiTheme="minorHAnsi"/>
                <w:sz w:val="20"/>
                <w:szCs w:val="20"/>
              </w:rPr>
              <w:t>z dn. 15.09.2007, w celu określenia zakresu i form ich wykorzystania w procesie wychowawczym oraz ewentualnego ukierunkowania ich roli w przypadku zadeklarowania zapotrzebowania przez szkoły dolnośląskie,</w:t>
            </w:r>
          </w:p>
          <w:p w:rsidR="009A119D" w:rsidRPr="00176EED" w:rsidRDefault="009A119D" w:rsidP="009A119D">
            <w:pPr>
              <w:pStyle w:val="Default"/>
              <w:spacing w:after="169"/>
              <w:rPr>
                <w:rFonts w:asciiTheme="minorHAnsi" w:hAnsiTheme="minorHAnsi"/>
                <w:sz w:val="20"/>
                <w:szCs w:val="20"/>
              </w:rPr>
            </w:pPr>
            <w:r w:rsidRPr="00176EED">
              <w:rPr>
                <w:rFonts w:asciiTheme="minorHAnsi" w:hAnsiTheme="minorHAnsi"/>
                <w:sz w:val="20"/>
                <w:szCs w:val="20"/>
              </w:rPr>
              <w:t xml:space="preserve">10. Ograniczenie nadmiernie rozbudowanej biurokracji szkolnej wobec braku zaplecza w szkołach jako zagrożenia dla działalności dydaktycznej i wychowawczej nauczycieli ma na celu ukierunkowanie ich pracy na działalność dydaktyczną, </w:t>
            </w:r>
          </w:p>
          <w:p w:rsidR="009A119D" w:rsidRPr="00176EED" w:rsidRDefault="009A119D" w:rsidP="009A119D">
            <w:pPr>
              <w:pStyle w:val="Default"/>
              <w:spacing w:after="169"/>
              <w:rPr>
                <w:rFonts w:asciiTheme="minorHAnsi" w:hAnsiTheme="minorHAnsi"/>
                <w:sz w:val="20"/>
                <w:szCs w:val="20"/>
              </w:rPr>
            </w:pPr>
            <w:r w:rsidRPr="00176EED">
              <w:rPr>
                <w:rFonts w:asciiTheme="minorHAnsi" w:hAnsiTheme="minorHAnsi"/>
                <w:sz w:val="20"/>
                <w:szCs w:val="20"/>
              </w:rPr>
              <w:t xml:space="preserve">11. Konieczne jest określenie kwalifikacji prelegentów szkoleń nauczycieli oraz długości ich trwania, </w:t>
            </w:r>
          </w:p>
          <w:p w:rsidR="009A119D" w:rsidRPr="00176EED" w:rsidRDefault="009A119D" w:rsidP="009A119D">
            <w:pPr>
              <w:pStyle w:val="Default"/>
              <w:spacing w:after="169"/>
              <w:rPr>
                <w:rFonts w:asciiTheme="minorHAnsi" w:hAnsiTheme="minorHAnsi"/>
                <w:sz w:val="20"/>
                <w:szCs w:val="20"/>
              </w:rPr>
            </w:pPr>
            <w:r w:rsidRPr="00176EED">
              <w:rPr>
                <w:rFonts w:asciiTheme="minorHAnsi" w:hAnsiTheme="minorHAnsi"/>
                <w:sz w:val="20"/>
                <w:szCs w:val="20"/>
              </w:rPr>
              <w:t xml:space="preserve">12. Przygotowanie programu wspomagania studiów kształcących specjalistów w branżach o strategicznym znaczeniu dla regionu dolnośląskiego umożliwiłoby zrównoważenie popytu z podażą na siłę roboczą w regionie, </w:t>
            </w:r>
          </w:p>
          <w:p w:rsidR="009A119D" w:rsidRPr="00176EED" w:rsidRDefault="009A119D" w:rsidP="009A119D">
            <w:pPr>
              <w:pStyle w:val="Default"/>
              <w:rPr>
                <w:rFonts w:asciiTheme="minorHAnsi" w:hAnsiTheme="minorHAnsi"/>
                <w:sz w:val="20"/>
                <w:szCs w:val="20"/>
              </w:rPr>
            </w:pPr>
            <w:r w:rsidRPr="00176EED">
              <w:rPr>
                <w:rFonts w:asciiTheme="minorHAnsi" w:hAnsiTheme="minorHAnsi"/>
                <w:sz w:val="20"/>
                <w:szCs w:val="20"/>
              </w:rPr>
              <w:t xml:space="preserve">13. Wprowadzenie urlopów do realizacji studiów doktoranckich oraz specjalnych dodatków dla pracodawców ich zatrudniających, w tym zatrudniających specjalistów z tytułem doktora dla powstrzymania odpływu kadr o najwyższych kwalifikacjach do krajów o wyższej stopie ekonomicznej. </w:t>
            </w:r>
          </w:p>
          <w:p w:rsidR="00A44553" w:rsidRPr="00176EED" w:rsidRDefault="00A44553" w:rsidP="009A119D">
            <w:pPr>
              <w:pStyle w:val="Default"/>
              <w:rPr>
                <w:rFonts w:asciiTheme="minorHAnsi" w:hAnsiTheme="minorHAnsi"/>
                <w:sz w:val="20"/>
                <w:szCs w:val="20"/>
              </w:rPr>
            </w:pPr>
          </w:p>
          <w:p w:rsidR="009A119D" w:rsidRPr="00176EED" w:rsidRDefault="00A44553" w:rsidP="009A119D">
            <w:pPr>
              <w:pStyle w:val="Default"/>
              <w:rPr>
                <w:rFonts w:asciiTheme="minorHAnsi" w:hAnsiTheme="minorHAnsi"/>
                <w:bCs/>
                <w:color w:val="auto"/>
                <w:sz w:val="20"/>
                <w:szCs w:val="20"/>
              </w:rPr>
            </w:pPr>
            <w:r w:rsidRPr="00176EED">
              <w:rPr>
                <w:rFonts w:asciiTheme="minorHAnsi" w:hAnsiTheme="minorHAnsi"/>
                <w:bCs/>
                <w:color w:val="auto"/>
                <w:sz w:val="20"/>
                <w:szCs w:val="20"/>
              </w:rPr>
              <w:t xml:space="preserve">III. REKOMENDACJE DOTYCZĄCE ZWALCZANIA ZAGROŻEO W SFERZE UBÓSTWA I WYKLUCZENIA SPOŁECZNEGO </w:t>
            </w:r>
          </w:p>
          <w:p w:rsidR="00A44553" w:rsidRPr="00176EED" w:rsidRDefault="00A44553" w:rsidP="009A119D">
            <w:pPr>
              <w:pStyle w:val="Default"/>
              <w:rPr>
                <w:rFonts w:asciiTheme="minorHAnsi" w:hAnsiTheme="minorHAnsi"/>
                <w:color w:val="auto"/>
                <w:sz w:val="20"/>
                <w:szCs w:val="20"/>
              </w:rPr>
            </w:pPr>
          </w:p>
          <w:p w:rsidR="009A119D" w:rsidRPr="00176EED" w:rsidRDefault="009A119D" w:rsidP="009A119D">
            <w:pPr>
              <w:pStyle w:val="Default"/>
              <w:rPr>
                <w:rFonts w:asciiTheme="minorHAnsi" w:hAnsiTheme="minorHAnsi"/>
                <w:sz w:val="20"/>
                <w:szCs w:val="20"/>
              </w:rPr>
            </w:pPr>
            <w:r w:rsidRPr="00176EED">
              <w:rPr>
                <w:rFonts w:asciiTheme="minorHAnsi" w:hAnsiTheme="minorHAnsi"/>
                <w:sz w:val="20"/>
                <w:szCs w:val="20"/>
              </w:rPr>
              <w:t xml:space="preserve">1. Walka z ubóstwem poprzez rozwiązywanie problemu bezrobocia. Ubóstwo bardzo często wiąże się z bezrobociem. Zatrudnienie szczególnie trudno </w:t>
            </w:r>
            <w:r w:rsidR="00A44553" w:rsidRPr="00176EED">
              <w:rPr>
                <w:rFonts w:asciiTheme="minorHAnsi" w:hAnsiTheme="minorHAnsi"/>
                <w:sz w:val="20"/>
                <w:szCs w:val="20"/>
              </w:rPr>
              <w:t>znaleźć</w:t>
            </w:r>
            <w:r w:rsidRPr="00176EED">
              <w:rPr>
                <w:rFonts w:asciiTheme="minorHAnsi" w:hAnsiTheme="minorHAnsi"/>
                <w:sz w:val="20"/>
                <w:szCs w:val="20"/>
              </w:rPr>
              <w:t xml:space="preserve"> jest w tych obszarach województwa, gdzie mamy do czynienia z wysokim bezrobociem i stagnacją gospodarczą. Niezbędne są działania poprzez aktywne instrumenty rynku pracy, nastawione na uzyskanie zatrudnienia. Konieczne jest stosowanie różnych form zatrudnienia wspieranego w odniesieniu do osób, które na wolnym rynku </w:t>
            </w:r>
            <w:r w:rsidRPr="00176EED">
              <w:rPr>
                <w:rFonts w:asciiTheme="minorHAnsi" w:hAnsiTheme="minorHAnsi"/>
                <w:sz w:val="20"/>
                <w:szCs w:val="20"/>
              </w:rPr>
              <w:lastRenderedPageBreak/>
              <w:t xml:space="preserve">nie będą w stanie sobie </w:t>
            </w:r>
            <w:r w:rsidR="00A44553" w:rsidRPr="00176EED">
              <w:rPr>
                <w:rFonts w:asciiTheme="minorHAnsi" w:hAnsiTheme="minorHAnsi"/>
                <w:sz w:val="20"/>
                <w:szCs w:val="20"/>
              </w:rPr>
              <w:t>poradzić</w:t>
            </w:r>
            <w:r w:rsidRPr="00176EED">
              <w:rPr>
                <w:rFonts w:asciiTheme="minorHAnsi" w:hAnsiTheme="minorHAnsi"/>
                <w:sz w:val="20"/>
                <w:szCs w:val="20"/>
              </w:rPr>
              <w:t xml:space="preserve">. </w:t>
            </w:r>
          </w:p>
          <w:p w:rsidR="00A44553" w:rsidRPr="00176EED" w:rsidRDefault="00A44553" w:rsidP="00A44553">
            <w:pPr>
              <w:pStyle w:val="Default"/>
              <w:rPr>
                <w:rFonts w:asciiTheme="minorHAnsi" w:hAnsiTheme="minorHAnsi"/>
                <w:sz w:val="20"/>
                <w:szCs w:val="20"/>
              </w:rPr>
            </w:pPr>
          </w:p>
          <w:p w:rsidR="00A44553" w:rsidRPr="00176EED" w:rsidRDefault="00A44553" w:rsidP="00A44553">
            <w:pPr>
              <w:pStyle w:val="Default"/>
              <w:spacing w:after="169"/>
              <w:rPr>
                <w:rFonts w:asciiTheme="minorHAnsi" w:hAnsiTheme="minorHAnsi"/>
                <w:sz w:val="20"/>
                <w:szCs w:val="20"/>
              </w:rPr>
            </w:pPr>
            <w:r w:rsidRPr="00176EED">
              <w:rPr>
                <w:rFonts w:asciiTheme="minorHAnsi" w:hAnsiTheme="minorHAnsi"/>
                <w:sz w:val="20"/>
                <w:szCs w:val="20"/>
              </w:rPr>
              <w:t xml:space="preserve">2. Aktywna pomoc społeczna. Pomoc społeczna ma za zadanie wspieranie rodzin w przezwyciężaniu ich trudnych sytuacji życiowych. Świadczenia pieniężne pozwalają zaspokoić najbardziej palące potrzeby, ale stałe korzystanie z zasiłków nie rozwiązuje problemów, a wręcz utrwala sytuację, w której rodzina przyjmuje model ubogiej konsumpcji i podlega procesowi ekskluzji. Niezbędne jest rozszerzanie oferty usługowej pomocy społecznej, szczególnie w postaci pracy socjalnej, poradnictwa czy innych działań aktywizacyjnych. Świadczenia pieniężne muszą być powiązane z obowiązkami nakładanymi na świadczeniobiorców tak, by wspierać ich w rozwiązywaniu problemów, a nie robić to za nich lub utrwalać problemowe sytuacje, które im dłużej trwają, tym trudniejsze są do pokonania. Takie działania wymagają zwiększania liczby pracowników pomocy społecznej i nawiązywania współpracy z innymi publicznymi służbami (np. służbami zatrudnienia) oraz organizacjami pozarządowymi. </w:t>
            </w:r>
          </w:p>
          <w:p w:rsidR="00A44553" w:rsidRPr="00176EED" w:rsidRDefault="00A44553" w:rsidP="00A44553">
            <w:pPr>
              <w:pStyle w:val="Default"/>
              <w:spacing w:after="169"/>
              <w:rPr>
                <w:rFonts w:asciiTheme="minorHAnsi" w:hAnsiTheme="minorHAnsi"/>
                <w:sz w:val="20"/>
                <w:szCs w:val="20"/>
              </w:rPr>
            </w:pPr>
            <w:r w:rsidRPr="00176EED">
              <w:rPr>
                <w:rFonts w:asciiTheme="minorHAnsi" w:hAnsiTheme="minorHAnsi"/>
                <w:sz w:val="20"/>
                <w:szCs w:val="20"/>
              </w:rPr>
              <w:t xml:space="preserve">3. Zindywidualizowana pomoc społeczna. W swym założeniu pomoc społeczna nie jest świadczeniem o charakterze roszczeniowym, a więc przynależnym osobom spełniającym określone kryteria, ale uznaniowym. To pracownik socjalny, po analizie sytuacji rodziny, powinien podejmować decyzję dotyczącą form wsparcia. Niezbędne jest stworzenie możliwości pomocy tym osobom i rodzinom, których dochody nieznacznie przekraczają kryteria dochodowe pomocy społecznej. Osoby te mogą dostawać świadczenia finansowe w postaci specjalnego zasiłku celowego, ale na ten cel fundusze musi przeznaczyć gmina. Ważne jest, by pośród wszystkich ważnych celów, zauważyć i tę potrzebę oraz wyasygnować na nią środki budżetowe. Pomoc społeczna powinna szukać także innych możliwości wsparcia potrzebujących z tej kategorii, choćby poprzez ścisłą współpracę z organizacjami pozarządowymi, których obowiązek stosowania kryteriów dochodowych nie dotyczy. </w:t>
            </w:r>
          </w:p>
          <w:p w:rsidR="00A44553" w:rsidRPr="00176EED" w:rsidRDefault="00A44553" w:rsidP="00A44553">
            <w:pPr>
              <w:pStyle w:val="Default"/>
              <w:rPr>
                <w:rFonts w:asciiTheme="minorHAnsi" w:hAnsiTheme="minorHAnsi"/>
                <w:sz w:val="20"/>
                <w:szCs w:val="20"/>
              </w:rPr>
            </w:pPr>
            <w:r w:rsidRPr="00176EED">
              <w:rPr>
                <w:rFonts w:asciiTheme="minorHAnsi" w:hAnsiTheme="minorHAnsi"/>
                <w:sz w:val="20"/>
                <w:szCs w:val="20"/>
              </w:rPr>
              <w:t xml:space="preserve">4. Zwalczanie ubóstwa wśród dzieci. Dzieci jako kategoria narażona na biedę i zagrożona wykluczeniem winny być objęte szczególnymi działaniami. Konieczne jest podjęcie działań przez gminy dla ograniczenia występowania problemu głodu wśród dzieci. Samorządy powinny tworzyć kompleksowe programy pracy z dziećmi zagrożonymi ubóstwem i </w:t>
            </w:r>
            <w:r w:rsidRPr="00176EED">
              <w:rPr>
                <w:rFonts w:asciiTheme="minorHAnsi" w:hAnsiTheme="minorHAnsi"/>
                <w:sz w:val="20"/>
                <w:szCs w:val="20"/>
              </w:rPr>
              <w:lastRenderedPageBreak/>
              <w:t xml:space="preserve">wykluczeniem, które – poza wsparciem w postaci posiłków, ubrać czy pomocą pieniężną – będą obejmowały pomoc usługową, np. w postaci zajęć wyrównawczych, zajęć z pedagogiem, psychologiem. Zdobycie wykształcenia jest dla dzieci szansą na znalezienie zatrudnienia i przełamanie bariery wykluczenia rodziny, stąd szczególny nacisk trzeba położyć na zapewnienie dzieciom i młodzieży możliwości kształcenia. Gminy i powiaty mogą w tym zakresie rozwijać własne programy stypendialne, a także nawiązywać współpracę z organizacjami pozarządowymi, które oferują taką pomoc. </w:t>
            </w:r>
          </w:p>
          <w:p w:rsidR="00A44553" w:rsidRPr="00176EED" w:rsidRDefault="00A44553" w:rsidP="00A44553">
            <w:pPr>
              <w:pStyle w:val="Default"/>
              <w:rPr>
                <w:rFonts w:asciiTheme="minorHAnsi" w:hAnsiTheme="minorHAnsi"/>
                <w:sz w:val="20"/>
                <w:szCs w:val="20"/>
              </w:rPr>
            </w:pPr>
          </w:p>
          <w:p w:rsidR="00A44553" w:rsidRPr="00176EED" w:rsidRDefault="00A44553" w:rsidP="00A44553">
            <w:pPr>
              <w:pStyle w:val="Default"/>
              <w:rPr>
                <w:rFonts w:asciiTheme="minorHAnsi" w:hAnsiTheme="minorHAnsi"/>
                <w:sz w:val="20"/>
                <w:szCs w:val="20"/>
              </w:rPr>
            </w:pPr>
            <w:r w:rsidRPr="00176EED">
              <w:rPr>
                <w:rFonts w:asciiTheme="minorHAnsi" w:hAnsiTheme="minorHAnsi"/>
                <w:bCs/>
                <w:sz w:val="20"/>
                <w:szCs w:val="20"/>
              </w:rPr>
              <w:t>REKOMENDACJE DOTYCZĄCE ZWALCZANIA ZAGROŻEO W SFERZE BEZPIECZEOSTWA PUBLICZNEGO</w:t>
            </w:r>
            <w:r w:rsidRPr="00176EED">
              <w:rPr>
                <w:rFonts w:asciiTheme="minorHAnsi" w:hAnsiTheme="minorHAnsi"/>
                <w:sz w:val="20"/>
                <w:szCs w:val="20"/>
              </w:rPr>
              <w:t>.</w:t>
            </w:r>
          </w:p>
          <w:p w:rsidR="00A44553" w:rsidRPr="00176EED" w:rsidRDefault="00A44553" w:rsidP="00A44553">
            <w:pPr>
              <w:pStyle w:val="Default"/>
              <w:rPr>
                <w:rFonts w:asciiTheme="minorHAnsi" w:hAnsiTheme="minorHAnsi"/>
                <w:sz w:val="20"/>
                <w:szCs w:val="20"/>
              </w:rPr>
            </w:pPr>
            <w:r w:rsidRPr="00176EED">
              <w:rPr>
                <w:rFonts w:asciiTheme="minorHAnsi" w:hAnsiTheme="minorHAnsi"/>
                <w:sz w:val="20"/>
                <w:szCs w:val="20"/>
              </w:rPr>
              <w:t xml:space="preserve"> </w:t>
            </w:r>
          </w:p>
          <w:p w:rsidR="00A44553" w:rsidRPr="00176EED" w:rsidRDefault="00A44553" w:rsidP="00A44553">
            <w:pPr>
              <w:pStyle w:val="Default"/>
              <w:spacing w:after="169"/>
              <w:rPr>
                <w:rFonts w:asciiTheme="minorHAnsi" w:hAnsiTheme="minorHAnsi"/>
                <w:sz w:val="20"/>
                <w:szCs w:val="20"/>
              </w:rPr>
            </w:pPr>
            <w:r w:rsidRPr="00176EED">
              <w:rPr>
                <w:rFonts w:asciiTheme="minorHAnsi" w:hAnsiTheme="minorHAnsi"/>
                <w:sz w:val="20"/>
                <w:szCs w:val="20"/>
              </w:rPr>
              <w:t xml:space="preserve">1. Zintegrowana prewencja i polityka bezpieczeństwa. Bezpieczeństwo to wspólna sprawa – jednostek, społeczeństwa, władz, odpowiedzialnych służb. Szeroka współpraca w ramach tzw. prewencji zintegrowanej powoduje, że przyjęte do wykonania zadania profilaktyczne są realizowane jednocześnie przez prewencję policyjną i prewencję socjalną (społeczną). Wiąże się to także z dywersyfikacją źródeł finansowania tych przedsięwzięć, z połączeniem środków publicznych i prywatnych, krajowych i zagranicznych, w tym europejskich. </w:t>
            </w:r>
          </w:p>
          <w:p w:rsidR="00A44553" w:rsidRPr="00176EED" w:rsidRDefault="00A44553" w:rsidP="00A44553">
            <w:pPr>
              <w:pStyle w:val="Default"/>
              <w:rPr>
                <w:rFonts w:asciiTheme="minorHAnsi" w:hAnsiTheme="minorHAnsi"/>
                <w:sz w:val="20"/>
                <w:szCs w:val="20"/>
              </w:rPr>
            </w:pPr>
            <w:r w:rsidRPr="00176EED">
              <w:rPr>
                <w:rFonts w:asciiTheme="minorHAnsi" w:hAnsiTheme="minorHAnsi"/>
                <w:sz w:val="20"/>
                <w:szCs w:val="20"/>
              </w:rPr>
              <w:t>2. Przeciwdziałanie agresji i przestępczości młodych ludzi. Rudymentarnym jest wdrażanie odpowiednich programów i projektów realizowanych przede wszystkim w szkołach oraz bezpośrednio w środowiskach rodzinnych. To tzw. prewencja rozwojowa, która ma za zadanie przerwać negatywny łańcuch reakcji prowadzących do przestępczości. To przerwanie pewnej ciągłości nieuchronnie zmierzającej do wejścia na ścieżkę aspołeczną, bądź kryminalną poprzez promowanie zmiany sposobu myślenia, przewartościowania wzorców moralnych, nauczenia samokontroli oraz rozwoju umiejętności społecznych. Skupia się na aspekcie wychowawczym, a więc obejmuje również szkolenie rodziców, wytwarzanie więzi oraz komunikacji wewnątrz rodziny. Należy posłużyć się w tym celu szeregiem narzędzi, takich jak doradztwo rodzinne, terapia rodzinna, szkolenia rodziców, czy też warsztaty z dziećmi z zakresu rozwoju umiejętności społecznych. Wymagane jest wypracowanie skutecznych reakcji, opierających się na trzech elementach: prewencji, środkach karno-</w:t>
            </w:r>
            <w:r w:rsidRPr="00176EED">
              <w:rPr>
                <w:rFonts w:asciiTheme="minorHAnsi" w:hAnsiTheme="minorHAnsi"/>
                <w:sz w:val="20"/>
                <w:szCs w:val="20"/>
              </w:rPr>
              <w:lastRenderedPageBreak/>
              <w:t xml:space="preserve">wychowawczych oraz integracji społecznej i ponownego włączenia niepełnoletnich i młodocianych sprawców wykroczeń do życia społecznego. </w:t>
            </w:r>
          </w:p>
          <w:p w:rsidR="00A44553" w:rsidRPr="00176EED" w:rsidRDefault="00A44553" w:rsidP="00A44553">
            <w:pPr>
              <w:pStyle w:val="Default"/>
              <w:rPr>
                <w:rFonts w:asciiTheme="minorHAnsi" w:hAnsiTheme="minorHAnsi"/>
                <w:sz w:val="20"/>
                <w:szCs w:val="20"/>
              </w:rPr>
            </w:pPr>
          </w:p>
          <w:p w:rsidR="00A44553" w:rsidRPr="00176EED" w:rsidRDefault="00A44553" w:rsidP="00A44553">
            <w:pPr>
              <w:pStyle w:val="Default"/>
              <w:spacing w:after="169"/>
              <w:rPr>
                <w:rFonts w:asciiTheme="minorHAnsi" w:hAnsiTheme="minorHAnsi"/>
                <w:sz w:val="20"/>
                <w:szCs w:val="20"/>
              </w:rPr>
            </w:pPr>
            <w:r w:rsidRPr="00176EED">
              <w:rPr>
                <w:rFonts w:asciiTheme="minorHAnsi" w:hAnsiTheme="minorHAnsi"/>
                <w:sz w:val="20"/>
                <w:szCs w:val="20"/>
              </w:rPr>
              <w:t xml:space="preserve">3. Akcentowanie negatywnych skutków alkoholizmu oraz narkomanii. Ograniczenie skali zjawiska alkoholizmu jako jaskrawego przejawu patologii społecznej oraz czynnika kryminogennego, który w zasadniczy sposób wpływa na poziom ładu i porządku publicznego oraz poczucie bezpieczeństwa społecznego. Trudno się nie zgodzić, że gros gminnych programów przeciwdziałania alkoholizmowi i narkomanii jest zbyt ogólnikowych, przepisywanych z krajowych, bez analizy lokalnych potrzeb i warunków. Należy zintensyfikować także działania edukacyjne skierowane do sprzedawców oraz działania kontrolne i interwencyjne mające na celu ograniczenie dostępności napojów alkoholowych i przestrzeganie zakazu sprzedaży alkoholu poniżej 18. roku życia. </w:t>
            </w:r>
          </w:p>
          <w:p w:rsidR="00A44553" w:rsidRPr="00176EED" w:rsidRDefault="00A44553" w:rsidP="00A44553">
            <w:pPr>
              <w:pStyle w:val="Default"/>
              <w:spacing w:after="169"/>
              <w:rPr>
                <w:rFonts w:asciiTheme="minorHAnsi" w:hAnsiTheme="minorHAnsi"/>
                <w:sz w:val="20"/>
                <w:szCs w:val="20"/>
              </w:rPr>
            </w:pPr>
            <w:r w:rsidRPr="00176EED">
              <w:rPr>
                <w:rFonts w:asciiTheme="minorHAnsi" w:hAnsiTheme="minorHAnsi"/>
                <w:sz w:val="20"/>
                <w:szCs w:val="20"/>
              </w:rPr>
              <w:t xml:space="preserve">4. Promowanie zdrowego i wolnego od przestępczości stylu życia. Wiadomo, że najlepiej „uczyć przez zabawę”, poprzez organizowanie i wspieranie lokalnych imprez rozrywkowych dla rodzin, dzieci i młodzieży promujących zdrowy i bezpieczny styl życia wolny od uzależnień oraz przestępczości (w tym imprez sportowych, kulturalnych). Należy również promować badania nad wszelkimi aspektami problemów związanych ze spożywaniem alkoholu przez młodocianych, a zwłaszcza przez dzieci i młodzież, po to by móc lepiej zidentyfikować i ocenić metody radzenia sobie z tymi problemami. Inicjowane w dorastaniu doświadczenia z piciem alkoholu mogą rozwijać się z różną dynamiką zarówno pod względem kierunku zmian, jak i ich natężenia. </w:t>
            </w:r>
          </w:p>
          <w:p w:rsidR="00A44553" w:rsidRPr="00176EED" w:rsidRDefault="00A44553" w:rsidP="00A44553">
            <w:pPr>
              <w:pStyle w:val="Default"/>
              <w:rPr>
                <w:rFonts w:asciiTheme="minorHAnsi" w:hAnsiTheme="minorHAnsi"/>
                <w:sz w:val="20"/>
                <w:szCs w:val="20"/>
              </w:rPr>
            </w:pPr>
            <w:r w:rsidRPr="00176EED">
              <w:rPr>
                <w:rFonts w:asciiTheme="minorHAnsi" w:hAnsiTheme="minorHAnsi"/>
                <w:sz w:val="20"/>
                <w:szCs w:val="20"/>
              </w:rPr>
              <w:t xml:space="preserve">5. Zdecydowane działania w kierunku ograniczenia ofiar śmiertelnych i rannych w wypadkach drogowych. Skuteczność polityki w dziedzinie bezpieczeństwa na drogach zależy w dużym stopniu od nasilenia kontroli i od przestrzegania przez kierowców wymogów bezpieczeństwa. Kluczową rolę odgrywa egzekwowanie prawa. Użytkownik dróg, jako pierwsze ogniwo w łańcuchu bezpieczeństwa, jest jednym z najbardziej podatnych na błąd elementów systemu bezpieczeństwa. Niezależnie od obowiązujących środków technicznych, na skuteczność polityki bezpieczeństwa na drogach ma wpływ zachowanie kierowców. Stąd też tak duże znaczenie ma edukacja i szkolenia. </w:t>
            </w:r>
          </w:p>
          <w:p w:rsidR="00A44553" w:rsidRPr="00176EED" w:rsidRDefault="00A44553" w:rsidP="00A44553">
            <w:pPr>
              <w:pStyle w:val="Default"/>
              <w:rPr>
                <w:rFonts w:asciiTheme="minorHAnsi" w:hAnsiTheme="minorHAnsi"/>
                <w:sz w:val="20"/>
                <w:szCs w:val="20"/>
              </w:rPr>
            </w:pPr>
          </w:p>
          <w:p w:rsidR="00A44553" w:rsidRPr="00176EED" w:rsidRDefault="00A44553" w:rsidP="00A44553">
            <w:pPr>
              <w:pStyle w:val="Default"/>
              <w:rPr>
                <w:rFonts w:asciiTheme="minorHAnsi" w:hAnsiTheme="minorHAnsi"/>
                <w:sz w:val="20"/>
                <w:szCs w:val="20"/>
              </w:rPr>
            </w:pPr>
            <w:r w:rsidRPr="00176EED">
              <w:rPr>
                <w:rFonts w:asciiTheme="minorHAnsi" w:hAnsiTheme="minorHAnsi"/>
                <w:sz w:val="20"/>
                <w:szCs w:val="20"/>
              </w:rPr>
              <w:t xml:space="preserve">6. Zagrożenia społeczne związane z przestępstwami i patologiami zmniejszają odpowiednio przygotowane służby – kompetentna kadra i sprawne, nowoczesne narzędzia pracy. Oznacza to, że należy wzmocnić dwa elementy: czynnik ludzki i materialny. Ten pierwszy związany jest przede wszystkim z problemem wakatów, nadmiernego obciążenia policjantów zadaniami, obowiązkami, czy też, co wiąże się z poprzednim, kierowania niedoświadczonych pracowników do prac, które ewidentnie doświadczenia i praktyki wymagają. W powiązaniu z niesatysfakcjonującym wynagrodzeniem może to skutkować szybkim „wypaleniem” zawodowym, co przekłada się na jakość i wydajność pracy. Jest to ściśle związane ze środkami finansowymi, których służby zawsze otrzymują zbyt mało w stosunku do potrzeb. Stanowczo zbyt mało, aby można było działać sprawniej i skuteczniej. To przekłada się m.in. na poczucie bezpieczeństwa i na ocenę pracy Policji. </w:t>
            </w:r>
          </w:p>
          <w:p w:rsidR="00A44553" w:rsidRPr="00176EED" w:rsidRDefault="00A44553" w:rsidP="00A44553">
            <w:pPr>
              <w:pStyle w:val="Default"/>
              <w:rPr>
                <w:rFonts w:asciiTheme="minorHAnsi" w:hAnsiTheme="minorHAnsi"/>
                <w:sz w:val="20"/>
                <w:szCs w:val="20"/>
              </w:rPr>
            </w:pPr>
          </w:p>
          <w:p w:rsidR="00A44553" w:rsidRPr="00176EED" w:rsidRDefault="00A44553" w:rsidP="00A44553">
            <w:pPr>
              <w:pStyle w:val="Default"/>
              <w:rPr>
                <w:rFonts w:asciiTheme="minorHAnsi" w:hAnsiTheme="minorHAnsi"/>
                <w:bCs/>
                <w:sz w:val="20"/>
                <w:szCs w:val="20"/>
              </w:rPr>
            </w:pPr>
            <w:r w:rsidRPr="00176EED">
              <w:rPr>
                <w:rFonts w:asciiTheme="minorHAnsi" w:hAnsiTheme="minorHAnsi"/>
                <w:bCs/>
                <w:sz w:val="20"/>
                <w:szCs w:val="20"/>
              </w:rPr>
              <w:t>REKOMENDACJE DOTYCZĄCE ZWALCZANIA ZAGROŻEO W SFERZE OCHRONY ZDROWIA .</w:t>
            </w:r>
          </w:p>
          <w:p w:rsidR="00A44553" w:rsidRPr="00176EED" w:rsidRDefault="00A44553" w:rsidP="00A44553">
            <w:pPr>
              <w:pStyle w:val="Default"/>
              <w:rPr>
                <w:rFonts w:asciiTheme="minorHAnsi" w:hAnsiTheme="minorHAnsi"/>
                <w:sz w:val="20"/>
                <w:szCs w:val="20"/>
              </w:rPr>
            </w:pPr>
          </w:p>
          <w:p w:rsidR="00A44553" w:rsidRPr="00176EED" w:rsidRDefault="00A44553" w:rsidP="00A44553">
            <w:pPr>
              <w:pStyle w:val="Default"/>
              <w:spacing w:after="169"/>
              <w:rPr>
                <w:rFonts w:asciiTheme="minorHAnsi" w:hAnsiTheme="minorHAnsi"/>
                <w:sz w:val="20"/>
                <w:szCs w:val="20"/>
              </w:rPr>
            </w:pPr>
            <w:r w:rsidRPr="00176EED">
              <w:rPr>
                <w:rFonts w:asciiTheme="minorHAnsi" w:hAnsiTheme="minorHAnsi"/>
                <w:sz w:val="20"/>
                <w:szCs w:val="20"/>
              </w:rPr>
              <w:t xml:space="preserve">1. Koncentracja stacjonarnej wysokospecjalistycznej opieki zdrowotnej w kilku rejonach (centrach medycznych), w sposób umożliwiający objęcie opieką zdrowotną mieszkańców w odległości maksymalnie do 50 km od szpitala (Wrocław, Legnica-Lubin, Wałbrzych-Świdnica, Jelenia Góra, Kłodzko). </w:t>
            </w:r>
          </w:p>
          <w:p w:rsidR="00A44553" w:rsidRPr="00176EED" w:rsidRDefault="00A44553" w:rsidP="00A44553">
            <w:pPr>
              <w:pStyle w:val="Default"/>
              <w:spacing w:after="169"/>
              <w:rPr>
                <w:rFonts w:asciiTheme="minorHAnsi" w:hAnsiTheme="minorHAnsi"/>
                <w:sz w:val="20"/>
                <w:szCs w:val="20"/>
              </w:rPr>
            </w:pPr>
            <w:r w:rsidRPr="00176EED">
              <w:rPr>
                <w:rFonts w:asciiTheme="minorHAnsi" w:hAnsiTheme="minorHAnsi"/>
                <w:sz w:val="20"/>
                <w:szCs w:val="20"/>
              </w:rPr>
              <w:t xml:space="preserve">2. Restrukturyzacja (likwidację, łączenie, przeprofilowanie) szpitali niespełniających wymogów lub standardów, trwale zadłużonych, dublujących świadczenia na danym obszarze. </w:t>
            </w:r>
          </w:p>
          <w:p w:rsidR="00A44553" w:rsidRPr="00176EED" w:rsidRDefault="00A44553" w:rsidP="00A44553">
            <w:pPr>
              <w:pStyle w:val="Default"/>
              <w:rPr>
                <w:rFonts w:asciiTheme="minorHAnsi" w:hAnsiTheme="minorHAnsi"/>
                <w:sz w:val="20"/>
                <w:szCs w:val="20"/>
              </w:rPr>
            </w:pPr>
            <w:r w:rsidRPr="00176EED">
              <w:rPr>
                <w:rFonts w:asciiTheme="minorHAnsi" w:hAnsiTheme="minorHAnsi"/>
                <w:sz w:val="20"/>
                <w:szCs w:val="20"/>
              </w:rPr>
              <w:t xml:space="preserve">3. Poprawa zarządzania szpitalami w celu lepszego wykorzystania posiadanych zasobów (podniesienie stopnia obłożenia łóżek szpitalnych, skracanie niezbędnego okresu pobytu w szpitalu, intensyfikacja wykorzystania aparatury diagnostycznej i zabiegowej, informatyzacja procedur administracyjnych i medycznych). </w:t>
            </w:r>
          </w:p>
          <w:p w:rsidR="00A44553" w:rsidRPr="00176EED" w:rsidRDefault="00A44553" w:rsidP="00A44553">
            <w:pPr>
              <w:pStyle w:val="Default"/>
              <w:rPr>
                <w:rFonts w:asciiTheme="minorHAnsi" w:hAnsiTheme="minorHAnsi"/>
                <w:sz w:val="20"/>
                <w:szCs w:val="20"/>
              </w:rPr>
            </w:pPr>
          </w:p>
          <w:p w:rsidR="00A44553" w:rsidRPr="00176EED" w:rsidRDefault="00A44553" w:rsidP="00A44553">
            <w:pPr>
              <w:pStyle w:val="Default"/>
              <w:spacing w:after="169"/>
              <w:rPr>
                <w:rFonts w:asciiTheme="minorHAnsi" w:hAnsiTheme="minorHAnsi"/>
                <w:sz w:val="20"/>
                <w:szCs w:val="20"/>
              </w:rPr>
            </w:pPr>
            <w:r w:rsidRPr="00176EED">
              <w:rPr>
                <w:rFonts w:asciiTheme="minorHAnsi" w:hAnsiTheme="minorHAnsi"/>
                <w:sz w:val="20"/>
                <w:szCs w:val="20"/>
              </w:rPr>
              <w:t xml:space="preserve">4. Ochrona budżetów samorządów poprzez umożliwienie przekształcania zadłużonych jednostek ochrony zdrowia, dla których są organem </w:t>
            </w:r>
            <w:r w:rsidRPr="00176EED">
              <w:rPr>
                <w:rFonts w:asciiTheme="minorHAnsi" w:hAnsiTheme="minorHAnsi"/>
                <w:sz w:val="20"/>
                <w:szCs w:val="20"/>
              </w:rPr>
              <w:lastRenderedPageBreak/>
              <w:t xml:space="preserve">założycielskim, w podmioty prawa handlowego z wyłącznym udziałem tych samorządów. </w:t>
            </w:r>
          </w:p>
          <w:p w:rsidR="00A44553" w:rsidRPr="00176EED" w:rsidRDefault="00A44553" w:rsidP="00A44553">
            <w:pPr>
              <w:pStyle w:val="Default"/>
              <w:spacing w:after="169"/>
              <w:rPr>
                <w:rFonts w:asciiTheme="minorHAnsi" w:hAnsiTheme="minorHAnsi"/>
                <w:sz w:val="20"/>
                <w:szCs w:val="20"/>
              </w:rPr>
            </w:pPr>
            <w:r w:rsidRPr="00176EED">
              <w:rPr>
                <w:rFonts w:asciiTheme="minorHAnsi" w:hAnsiTheme="minorHAnsi"/>
                <w:sz w:val="20"/>
                <w:szCs w:val="20"/>
              </w:rPr>
              <w:t xml:space="preserve">5. Zmianę finansowania (kontraktowania) świadczeń medycznych przez NFZ, w taki sposób, aby nie limitować z górnej ilości świadczeń tylko finansować faktyczną ilość wykonanych świadczeń zgodnie z zasadą, że „pieniądz idzie za pacjentem”. Pozwoli to na likwidację instytucji świadczeń medycznych, w sytuacji, gdy szpital nie ma prawa odmówić pomocy pacjentowi. </w:t>
            </w:r>
          </w:p>
          <w:p w:rsidR="00A44553" w:rsidRPr="00176EED" w:rsidRDefault="00A44553" w:rsidP="00A44553">
            <w:pPr>
              <w:pStyle w:val="Default"/>
              <w:spacing w:after="169"/>
              <w:rPr>
                <w:rFonts w:asciiTheme="minorHAnsi" w:hAnsiTheme="minorHAnsi"/>
                <w:sz w:val="20"/>
                <w:szCs w:val="20"/>
              </w:rPr>
            </w:pPr>
            <w:r w:rsidRPr="00176EED">
              <w:rPr>
                <w:rFonts w:asciiTheme="minorHAnsi" w:hAnsiTheme="minorHAnsi"/>
                <w:sz w:val="20"/>
                <w:szCs w:val="20"/>
              </w:rPr>
              <w:t xml:space="preserve">6. Wprowadzenie dodatkowych, dobrowolnych, prywatnych ubezpieczeń medycznych, co pozwoliłoby na zwiększenie zasilenia budżetu ochrony zdrowia środkami prywatnymi, szacownymi obecnie na ok. 20 </w:t>
            </w:r>
            <w:proofErr w:type="spellStart"/>
            <w:r w:rsidRPr="00176EED">
              <w:rPr>
                <w:rFonts w:asciiTheme="minorHAnsi" w:hAnsiTheme="minorHAnsi"/>
                <w:sz w:val="20"/>
                <w:szCs w:val="20"/>
              </w:rPr>
              <w:t>mld</w:t>
            </w:r>
            <w:proofErr w:type="spellEnd"/>
            <w:r w:rsidRPr="00176EED">
              <w:rPr>
                <w:rFonts w:asciiTheme="minorHAnsi" w:hAnsiTheme="minorHAnsi"/>
                <w:sz w:val="20"/>
                <w:szCs w:val="20"/>
              </w:rPr>
              <w:t xml:space="preserve">. zł. rocznie (22% ogółem nakładów na ochronę zdrowia w Polsce). </w:t>
            </w:r>
          </w:p>
          <w:p w:rsidR="00A44553" w:rsidRPr="00176EED" w:rsidRDefault="00A44553" w:rsidP="00A44553">
            <w:pPr>
              <w:pStyle w:val="Default"/>
              <w:spacing w:after="169"/>
              <w:rPr>
                <w:rFonts w:asciiTheme="minorHAnsi" w:hAnsiTheme="minorHAnsi"/>
                <w:sz w:val="20"/>
                <w:szCs w:val="20"/>
              </w:rPr>
            </w:pPr>
            <w:r w:rsidRPr="00176EED">
              <w:rPr>
                <w:rFonts w:asciiTheme="minorHAnsi" w:hAnsiTheme="minorHAnsi"/>
                <w:sz w:val="20"/>
                <w:szCs w:val="20"/>
              </w:rPr>
              <w:t xml:space="preserve">7. Zdecydowane zwiększenie dostępności do ambulatoryjnej opieki specjalistycznej i świadczeń wysokospecjalistycznych ratujących życie. </w:t>
            </w:r>
          </w:p>
          <w:p w:rsidR="00A44553" w:rsidRPr="00176EED" w:rsidRDefault="00A44553" w:rsidP="00A44553">
            <w:pPr>
              <w:pStyle w:val="Default"/>
              <w:spacing w:after="169"/>
              <w:rPr>
                <w:rFonts w:asciiTheme="minorHAnsi" w:hAnsiTheme="minorHAnsi"/>
                <w:sz w:val="20"/>
                <w:szCs w:val="20"/>
              </w:rPr>
            </w:pPr>
            <w:r w:rsidRPr="00176EED">
              <w:rPr>
                <w:rFonts w:asciiTheme="minorHAnsi" w:hAnsiTheme="minorHAnsi"/>
                <w:sz w:val="20"/>
                <w:szCs w:val="20"/>
              </w:rPr>
              <w:t xml:space="preserve">8. Wprowadzenie elektronicznych systemów: rejestru usług medycznych i monitorującego ruch pacjentów „e-rejestracja”. </w:t>
            </w:r>
          </w:p>
          <w:p w:rsidR="00A44553" w:rsidRPr="00176EED" w:rsidRDefault="00A44553" w:rsidP="00A44553">
            <w:pPr>
              <w:pStyle w:val="Default"/>
              <w:spacing w:after="169"/>
              <w:rPr>
                <w:rFonts w:asciiTheme="minorHAnsi" w:hAnsiTheme="minorHAnsi"/>
                <w:sz w:val="20"/>
                <w:szCs w:val="20"/>
              </w:rPr>
            </w:pPr>
            <w:r w:rsidRPr="00176EED">
              <w:rPr>
                <w:rFonts w:asciiTheme="minorHAnsi" w:hAnsiTheme="minorHAnsi"/>
                <w:sz w:val="20"/>
                <w:szCs w:val="20"/>
              </w:rPr>
              <w:t xml:space="preserve">9. Reorganizacja jednostek opieki zdrowotnej pod kątem zmieniającej się sytuacji zdrowotnej mieszkańców. Rozwój oddziałów deficytowych ilościowo: onkologicznych, psychiatrycznych, geriatrycznych, ratunkowych. </w:t>
            </w:r>
          </w:p>
          <w:p w:rsidR="00A44553" w:rsidRPr="00176EED" w:rsidRDefault="00A44553" w:rsidP="00A44553">
            <w:pPr>
              <w:pStyle w:val="Default"/>
              <w:spacing w:after="169"/>
              <w:rPr>
                <w:rFonts w:asciiTheme="minorHAnsi" w:hAnsiTheme="minorHAnsi"/>
                <w:sz w:val="20"/>
                <w:szCs w:val="20"/>
              </w:rPr>
            </w:pPr>
            <w:r w:rsidRPr="00176EED">
              <w:rPr>
                <w:rFonts w:asciiTheme="minorHAnsi" w:hAnsiTheme="minorHAnsi"/>
                <w:sz w:val="20"/>
                <w:szCs w:val="20"/>
              </w:rPr>
              <w:t xml:space="preserve">10. Rozdział stacjonarnego lecznictwa ostrego i długoterminowego. Tworzenie nowych jednostek opiekuńczo -leczniczych, pielęgnacyjno -opiekuńczych, rehabilitacji leczniczej, hospicyjnych. </w:t>
            </w:r>
          </w:p>
          <w:p w:rsidR="00A44553" w:rsidRPr="00176EED" w:rsidRDefault="00A44553" w:rsidP="00A44553">
            <w:pPr>
              <w:pStyle w:val="Default"/>
              <w:rPr>
                <w:rFonts w:asciiTheme="minorHAnsi" w:hAnsiTheme="minorHAnsi"/>
                <w:sz w:val="20"/>
                <w:szCs w:val="20"/>
              </w:rPr>
            </w:pPr>
            <w:r w:rsidRPr="00176EED">
              <w:rPr>
                <w:rFonts w:asciiTheme="minorHAnsi" w:hAnsiTheme="minorHAnsi"/>
                <w:sz w:val="20"/>
                <w:szCs w:val="20"/>
              </w:rPr>
              <w:t xml:space="preserve">11. Utworzenie drugiej jednostki Lotniczego Pogotowia Ratunkowego, obsługującego południową część województwa. </w:t>
            </w:r>
          </w:p>
          <w:p w:rsidR="00A44553" w:rsidRPr="00176EED" w:rsidRDefault="00A44553" w:rsidP="00A44553">
            <w:pPr>
              <w:pStyle w:val="Default"/>
              <w:rPr>
                <w:rFonts w:asciiTheme="minorHAnsi" w:hAnsiTheme="minorHAnsi"/>
                <w:sz w:val="20"/>
                <w:szCs w:val="20"/>
              </w:rPr>
            </w:pPr>
          </w:p>
          <w:p w:rsidR="00A44553" w:rsidRPr="00176EED" w:rsidRDefault="00A44553" w:rsidP="00A44553">
            <w:pPr>
              <w:pStyle w:val="Default"/>
              <w:rPr>
                <w:rFonts w:asciiTheme="minorHAnsi" w:hAnsiTheme="minorHAnsi"/>
                <w:bCs/>
                <w:sz w:val="20"/>
                <w:szCs w:val="20"/>
              </w:rPr>
            </w:pPr>
            <w:r w:rsidRPr="00176EED">
              <w:rPr>
                <w:rFonts w:asciiTheme="minorHAnsi" w:hAnsiTheme="minorHAnsi"/>
                <w:bCs/>
                <w:sz w:val="20"/>
                <w:szCs w:val="20"/>
              </w:rPr>
              <w:t>REKOMENDACJE DOTYCZĄCE ZWALCZANIA ZAGROŻEO W SFERZE SPOŁECZEOSTWA OBYWATELSKIEGO.</w:t>
            </w:r>
          </w:p>
          <w:p w:rsidR="00A44553" w:rsidRPr="00176EED" w:rsidRDefault="00A44553" w:rsidP="00A44553">
            <w:pPr>
              <w:pStyle w:val="Default"/>
              <w:rPr>
                <w:rFonts w:asciiTheme="minorHAnsi" w:hAnsiTheme="minorHAnsi"/>
                <w:sz w:val="20"/>
                <w:szCs w:val="20"/>
              </w:rPr>
            </w:pPr>
            <w:r w:rsidRPr="00176EED">
              <w:rPr>
                <w:rFonts w:asciiTheme="minorHAnsi" w:hAnsiTheme="minorHAnsi"/>
                <w:bCs/>
                <w:sz w:val="20"/>
                <w:szCs w:val="20"/>
              </w:rPr>
              <w:t xml:space="preserve"> </w:t>
            </w:r>
          </w:p>
          <w:p w:rsidR="00A44553" w:rsidRPr="00176EED" w:rsidRDefault="00C32693" w:rsidP="00C32693">
            <w:pPr>
              <w:pStyle w:val="Default"/>
              <w:rPr>
                <w:rFonts w:asciiTheme="minorHAnsi" w:hAnsiTheme="minorHAnsi"/>
                <w:sz w:val="20"/>
                <w:szCs w:val="20"/>
              </w:rPr>
            </w:pPr>
            <w:r w:rsidRPr="00176EED">
              <w:rPr>
                <w:rFonts w:asciiTheme="minorHAnsi" w:hAnsiTheme="minorHAnsi"/>
                <w:sz w:val="20"/>
                <w:szCs w:val="20"/>
              </w:rPr>
              <w:t>1.</w:t>
            </w:r>
            <w:r w:rsidR="00A44553" w:rsidRPr="00176EED">
              <w:rPr>
                <w:rFonts w:asciiTheme="minorHAnsi" w:hAnsiTheme="minorHAnsi"/>
                <w:sz w:val="20"/>
                <w:szCs w:val="20"/>
              </w:rPr>
              <w:t>Promocja udziału w wyborach lokalnych. Udział w wyborach jest dobrowolny, jednakże niezwy</w:t>
            </w:r>
            <w:r w:rsidRPr="00176EED">
              <w:rPr>
                <w:rFonts w:asciiTheme="minorHAnsi" w:hAnsiTheme="minorHAnsi"/>
                <w:sz w:val="20"/>
                <w:szCs w:val="20"/>
              </w:rPr>
              <w:t>kle ważna jest promocja zachowań</w:t>
            </w:r>
            <w:r w:rsidR="00A44553" w:rsidRPr="00176EED">
              <w:rPr>
                <w:rFonts w:asciiTheme="minorHAnsi" w:hAnsiTheme="minorHAnsi"/>
                <w:sz w:val="20"/>
                <w:szCs w:val="20"/>
              </w:rPr>
              <w:t xml:space="preserve"> obywatelskich. Jednostki powinny </w:t>
            </w:r>
            <w:r w:rsidRPr="00176EED">
              <w:rPr>
                <w:rFonts w:asciiTheme="minorHAnsi" w:hAnsiTheme="minorHAnsi"/>
                <w:sz w:val="20"/>
                <w:szCs w:val="20"/>
              </w:rPr>
              <w:t>zdać</w:t>
            </w:r>
            <w:r w:rsidR="00A44553" w:rsidRPr="00176EED">
              <w:rPr>
                <w:rFonts w:asciiTheme="minorHAnsi" w:hAnsiTheme="minorHAnsi"/>
                <w:sz w:val="20"/>
                <w:szCs w:val="20"/>
              </w:rPr>
              <w:t xml:space="preserve"> sobie sprawę, że to lokalne władze podejmują wiele wiążących decyzji i stąd wpływ na ich wybór jest istotny. </w:t>
            </w:r>
            <w:r w:rsidR="00A44553" w:rsidRPr="00176EED">
              <w:rPr>
                <w:rFonts w:asciiTheme="minorHAnsi" w:hAnsiTheme="minorHAnsi"/>
                <w:sz w:val="20"/>
                <w:szCs w:val="20"/>
              </w:rPr>
              <w:lastRenderedPageBreak/>
              <w:t xml:space="preserve">Konieczne jest promowanie indywidualizacji kandydatów w wyborach samorządowych – obywatele winni </w:t>
            </w:r>
            <w:r w:rsidRPr="00176EED">
              <w:rPr>
                <w:rFonts w:asciiTheme="minorHAnsi" w:hAnsiTheme="minorHAnsi"/>
                <w:sz w:val="20"/>
                <w:szCs w:val="20"/>
              </w:rPr>
              <w:t>głosować</w:t>
            </w:r>
            <w:r w:rsidR="00A44553" w:rsidRPr="00176EED">
              <w:rPr>
                <w:rFonts w:asciiTheme="minorHAnsi" w:hAnsiTheme="minorHAnsi"/>
                <w:sz w:val="20"/>
                <w:szCs w:val="20"/>
              </w:rPr>
              <w:t xml:space="preserve"> tu na konkretne, znane im osoby, a nie na partie polityczne. Kampanie inf</w:t>
            </w:r>
            <w:r w:rsidRPr="00176EED">
              <w:rPr>
                <w:rFonts w:asciiTheme="minorHAnsi" w:hAnsiTheme="minorHAnsi"/>
                <w:sz w:val="20"/>
                <w:szCs w:val="20"/>
              </w:rPr>
              <w:t>ormacyjno-promocyjne powinny być</w:t>
            </w:r>
            <w:r w:rsidR="00A44553" w:rsidRPr="00176EED">
              <w:rPr>
                <w:rFonts w:asciiTheme="minorHAnsi" w:hAnsiTheme="minorHAnsi"/>
                <w:sz w:val="20"/>
                <w:szCs w:val="20"/>
              </w:rPr>
              <w:t xml:space="preserve"> prowadzone przez sektor publiczny, ale także i pozarządowy, w okresie kampanii wyborczej, ale również i poza nią. Do aktywności wyborczej </w:t>
            </w:r>
            <w:r w:rsidRPr="00176EED">
              <w:rPr>
                <w:rFonts w:asciiTheme="minorHAnsi" w:hAnsiTheme="minorHAnsi"/>
                <w:sz w:val="20"/>
                <w:szCs w:val="20"/>
              </w:rPr>
              <w:t>zachęcać</w:t>
            </w:r>
            <w:r w:rsidR="00A44553" w:rsidRPr="00176EED">
              <w:rPr>
                <w:rFonts w:asciiTheme="minorHAnsi" w:hAnsiTheme="minorHAnsi"/>
                <w:sz w:val="20"/>
                <w:szCs w:val="20"/>
              </w:rPr>
              <w:t xml:space="preserve"> należy szczególnie młodzież, która często nie jest w ogóle zainteresowana życiem politycznym i obywatelskim. </w:t>
            </w:r>
          </w:p>
          <w:p w:rsidR="00C32693" w:rsidRPr="00176EED" w:rsidRDefault="00C32693" w:rsidP="00C32693">
            <w:pPr>
              <w:pStyle w:val="Default"/>
              <w:ind w:left="360"/>
              <w:rPr>
                <w:rFonts w:asciiTheme="minorHAnsi" w:hAnsiTheme="minorHAnsi"/>
                <w:sz w:val="20"/>
                <w:szCs w:val="20"/>
              </w:rPr>
            </w:pPr>
          </w:p>
          <w:p w:rsidR="00A44553" w:rsidRPr="00176EED" w:rsidRDefault="00A44553" w:rsidP="00A44553">
            <w:pPr>
              <w:pStyle w:val="Default"/>
              <w:spacing w:after="169"/>
              <w:rPr>
                <w:rFonts w:asciiTheme="minorHAnsi" w:hAnsiTheme="minorHAnsi"/>
                <w:sz w:val="20"/>
                <w:szCs w:val="20"/>
              </w:rPr>
            </w:pPr>
            <w:r w:rsidRPr="00176EED">
              <w:rPr>
                <w:rFonts w:asciiTheme="minorHAnsi" w:hAnsiTheme="minorHAnsi"/>
                <w:sz w:val="20"/>
                <w:szCs w:val="20"/>
              </w:rPr>
              <w:t>2. Wspieranie aktywności obywatelskiej i samoorganizacji. Zadaniem administracji publicznej i org</w:t>
            </w:r>
            <w:r w:rsidR="00C32693" w:rsidRPr="00176EED">
              <w:rPr>
                <w:rFonts w:asciiTheme="minorHAnsi" w:hAnsiTheme="minorHAnsi"/>
                <w:sz w:val="20"/>
                <w:szCs w:val="20"/>
              </w:rPr>
              <w:t>anizacji pozarządowych winno być aktywne wspieranie działań</w:t>
            </w:r>
            <w:r w:rsidRPr="00176EED">
              <w:rPr>
                <w:rFonts w:asciiTheme="minorHAnsi" w:hAnsiTheme="minorHAnsi"/>
                <w:sz w:val="20"/>
                <w:szCs w:val="20"/>
              </w:rPr>
              <w:t xml:space="preserve"> obywatelskich – podejmowanych nieformalnie, jak i w ramach podmiotów trzeciego sektora. Obywatele powinni </w:t>
            </w:r>
            <w:r w:rsidR="00C32693" w:rsidRPr="00176EED">
              <w:rPr>
                <w:rFonts w:asciiTheme="minorHAnsi" w:hAnsiTheme="minorHAnsi"/>
                <w:sz w:val="20"/>
                <w:szCs w:val="20"/>
              </w:rPr>
              <w:t>uzyskiwać</w:t>
            </w:r>
            <w:r w:rsidRPr="00176EED">
              <w:rPr>
                <w:rFonts w:asciiTheme="minorHAnsi" w:hAnsiTheme="minorHAnsi"/>
                <w:sz w:val="20"/>
                <w:szCs w:val="20"/>
              </w:rPr>
              <w:t xml:space="preserve"> pomoc odnoś</w:t>
            </w:r>
            <w:r w:rsidR="00C32693" w:rsidRPr="00176EED">
              <w:rPr>
                <w:rFonts w:asciiTheme="minorHAnsi" w:hAnsiTheme="minorHAnsi"/>
                <w:sz w:val="20"/>
                <w:szCs w:val="20"/>
              </w:rPr>
              <w:t>nie organizowania swoich działań</w:t>
            </w:r>
            <w:r w:rsidRPr="00176EED">
              <w:rPr>
                <w:rFonts w:asciiTheme="minorHAnsi" w:hAnsiTheme="minorHAnsi"/>
                <w:sz w:val="20"/>
                <w:szCs w:val="20"/>
              </w:rPr>
              <w:t>, w tym zakładania organizacji pozarządowych, możliwości wywierania wpływu na</w:t>
            </w:r>
            <w:r w:rsidR="00C32693" w:rsidRPr="00176EED">
              <w:rPr>
                <w:rFonts w:asciiTheme="minorHAnsi" w:hAnsiTheme="minorHAnsi"/>
                <w:sz w:val="20"/>
                <w:szCs w:val="20"/>
              </w:rPr>
              <w:t xml:space="preserve"> władze, właściwych form działań</w:t>
            </w:r>
            <w:r w:rsidRPr="00176EED">
              <w:rPr>
                <w:rFonts w:asciiTheme="minorHAnsi" w:hAnsiTheme="minorHAnsi"/>
                <w:sz w:val="20"/>
                <w:szCs w:val="20"/>
              </w:rPr>
              <w:t xml:space="preserve"> czy sposobów pozyskiwania funduszy. W tym zakresie sprawdza się funkcjonowanie różnego typu punktów, biur doradztwa czy wspierania organizacji </w:t>
            </w:r>
            <w:r w:rsidRPr="00176EED">
              <w:rPr>
                <w:rFonts w:asciiTheme="minorHAnsi" w:hAnsiTheme="minorHAnsi"/>
                <w:i/>
                <w:iCs/>
                <w:sz w:val="20"/>
                <w:szCs w:val="20"/>
              </w:rPr>
              <w:t>non-profit</w:t>
            </w:r>
            <w:r w:rsidRPr="00176EED">
              <w:rPr>
                <w:rFonts w:asciiTheme="minorHAnsi" w:hAnsiTheme="minorHAnsi"/>
                <w:sz w:val="20"/>
                <w:szCs w:val="20"/>
              </w:rPr>
              <w:t xml:space="preserve">, organizacji parasolowych itp. </w:t>
            </w:r>
            <w:r w:rsidR="00C32693" w:rsidRPr="00176EED">
              <w:rPr>
                <w:rFonts w:asciiTheme="minorHAnsi" w:hAnsiTheme="minorHAnsi"/>
                <w:sz w:val="20"/>
                <w:szCs w:val="20"/>
              </w:rPr>
              <w:t>Aktywność</w:t>
            </w:r>
            <w:r w:rsidRPr="00176EED">
              <w:rPr>
                <w:rFonts w:asciiTheme="minorHAnsi" w:hAnsiTheme="minorHAnsi"/>
                <w:sz w:val="20"/>
                <w:szCs w:val="20"/>
              </w:rPr>
              <w:t xml:space="preserve"> wspiera też tworzenie lokalnych federacji organizacji pozarządowych, które pomagają szczególnie organizacjom mniejszym czy nowym. </w:t>
            </w:r>
          </w:p>
          <w:p w:rsidR="00A44553" w:rsidRPr="00176EED" w:rsidRDefault="00A44553" w:rsidP="00A44553">
            <w:pPr>
              <w:pStyle w:val="Default"/>
              <w:rPr>
                <w:rFonts w:asciiTheme="minorHAnsi" w:hAnsiTheme="minorHAnsi"/>
                <w:sz w:val="20"/>
                <w:szCs w:val="20"/>
              </w:rPr>
            </w:pPr>
            <w:r w:rsidRPr="00176EED">
              <w:rPr>
                <w:rFonts w:asciiTheme="minorHAnsi" w:hAnsiTheme="minorHAnsi"/>
                <w:sz w:val="20"/>
                <w:szCs w:val="20"/>
              </w:rPr>
              <w:t xml:space="preserve">3. Aktywna współpraca samorządu terytorialnego z organizacjami </w:t>
            </w:r>
            <w:r w:rsidRPr="00176EED">
              <w:rPr>
                <w:rFonts w:asciiTheme="minorHAnsi" w:hAnsiTheme="minorHAnsi"/>
                <w:i/>
                <w:iCs/>
                <w:sz w:val="20"/>
                <w:szCs w:val="20"/>
              </w:rPr>
              <w:t>non-profit</w:t>
            </w:r>
            <w:r w:rsidRPr="00176EED">
              <w:rPr>
                <w:rFonts w:asciiTheme="minorHAnsi" w:hAnsiTheme="minorHAnsi"/>
                <w:sz w:val="20"/>
                <w:szCs w:val="20"/>
              </w:rPr>
              <w:t xml:space="preserve">. Samorząd terytorialny, który jest przecież wspólnotą </w:t>
            </w:r>
            <w:r w:rsidR="00C32693" w:rsidRPr="00176EED">
              <w:rPr>
                <w:rFonts w:asciiTheme="minorHAnsi" w:hAnsiTheme="minorHAnsi"/>
                <w:sz w:val="20"/>
                <w:szCs w:val="20"/>
              </w:rPr>
              <w:t>mieszkańców</w:t>
            </w:r>
            <w:r w:rsidRPr="00176EED">
              <w:rPr>
                <w:rFonts w:asciiTheme="minorHAnsi" w:hAnsiTheme="minorHAnsi"/>
                <w:sz w:val="20"/>
                <w:szCs w:val="20"/>
              </w:rPr>
              <w:t xml:space="preserve">, nie powinien </w:t>
            </w:r>
            <w:r w:rsidR="00C32693" w:rsidRPr="00176EED">
              <w:rPr>
                <w:rFonts w:asciiTheme="minorHAnsi" w:hAnsiTheme="minorHAnsi"/>
                <w:sz w:val="20"/>
                <w:szCs w:val="20"/>
              </w:rPr>
              <w:t>stanowić</w:t>
            </w:r>
            <w:r w:rsidRPr="00176EED">
              <w:rPr>
                <w:rFonts w:asciiTheme="minorHAnsi" w:hAnsiTheme="minorHAnsi"/>
                <w:sz w:val="20"/>
                <w:szCs w:val="20"/>
              </w:rPr>
              <w:t xml:space="preserve"> opozycji wobec </w:t>
            </w:r>
            <w:r w:rsidR="00C32693" w:rsidRPr="00176EED">
              <w:rPr>
                <w:rFonts w:asciiTheme="minorHAnsi" w:hAnsiTheme="minorHAnsi"/>
                <w:sz w:val="20"/>
                <w:szCs w:val="20"/>
              </w:rPr>
              <w:t>społeczeństwa</w:t>
            </w:r>
            <w:r w:rsidRPr="00176EED">
              <w:rPr>
                <w:rFonts w:asciiTheme="minorHAnsi" w:hAnsiTheme="minorHAnsi"/>
                <w:sz w:val="20"/>
                <w:szCs w:val="20"/>
              </w:rPr>
              <w:t xml:space="preserve"> obywatelskiego, ale </w:t>
            </w:r>
            <w:r w:rsidR="00C32693" w:rsidRPr="00176EED">
              <w:rPr>
                <w:rFonts w:asciiTheme="minorHAnsi" w:hAnsiTheme="minorHAnsi"/>
                <w:sz w:val="20"/>
                <w:szCs w:val="20"/>
              </w:rPr>
              <w:t>stanowić</w:t>
            </w:r>
            <w:r w:rsidRPr="00176EED">
              <w:rPr>
                <w:rFonts w:asciiTheme="minorHAnsi" w:hAnsiTheme="minorHAnsi"/>
                <w:sz w:val="20"/>
                <w:szCs w:val="20"/>
              </w:rPr>
              <w:t xml:space="preserve"> niejako przedłużenie jego aktywności. Misją samorządu terytorialnego m</w:t>
            </w:r>
            <w:r w:rsidR="00C32693" w:rsidRPr="00176EED">
              <w:rPr>
                <w:rFonts w:asciiTheme="minorHAnsi" w:hAnsiTheme="minorHAnsi"/>
                <w:sz w:val="20"/>
                <w:szCs w:val="20"/>
              </w:rPr>
              <w:t>usi być</w:t>
            </w:r>
            <w:r w:rsidRPr="00176EED">
              <w:rPr>
                <w:rFonts w:asciiTheme="minorHAnsi" w:hAnsiTheme="minorHAnsi"/>
                <w:sz w:val="20"/>
                <w:szCs w:val="20"/>
              </w:rPr>
              <w:t xml:space="preserve"> wspieranie </w:t>
            </w:r>
            <w:r w:rsidR="00C32693" w:rsidRPr="00176EED">
              <w:rPr>
                <w:rFonts w:asciiTheme="minorHAnsi" w:hAnsiTheme="minorHAnsi"/>
                <w:sz w:val="20"/>
                <w:szCs w:val="20"/>
              </w:rPr>
              <w:t>społeczeństwa</w:t>
            </w:r>
            <w:r w:rsidRPr="00176EED">
              <w:rPr>
                <w:rFonts w:asciiTheme="minorHAnsi" w:hAnsiTheme="minorHAnsi"/>
                <w:sz w:val="20"/>
                <w:szCs w:val="20"/>
              </w:rPr>
              <w:t xml:space="preserve"> obywatelskiego poprzez rozwój jak najszerszej współpracy z organizacjami pozarządowymi. Władze lokalne powinny </w:t>
            </w:r>
            <w:r w:rsidR="00C32693" w:rsidRPr="00176EED">
              <w:rPr>
                <w:rFonts w:asciiTheme="minorHAnsi" w:hAnsiTheme="minorHAnsi"/>
                <w:sz w:val="20"/>
                <w:szCs w:val="20"/>
              </w:rPr>
              <w:t>rozwiać</w:t>
            </w:r>
            <w:r w:rsidRPr="00176EED">
              <w:rPr>
                <w:rFonts w:asciiTheme="minorHAnsi" w:hAnsiTheme="minorHAnsi"/>
                <w:sz w:val="20"/>
                <w:szCs w:val="20"/>
              </w:rPr>
              <w:t xml:space="preserve"> możliwie szeroki zakres form współpracy, zarówno o charakterze finansowym, jak i pozafinansowym. Szczególne znaczenie w tym zakresie ma tworzenie programów współpracy, które stanowią podstawę współdziałan</w:t>
            </w:r>
            <w:r w:rsidR="00C32693" w:rsidRPr="00176EED">
              <w:rPr>
                <w:rFonts w:asciiTheme="minorHAnsi" w:hAnsiTheme="minorHAnsi"/>
                <w:sz w:val="20"/>
                <w:szCs w:val="20"/>
              </w:rPr>
              <w:t>ia, finansowe wspieranie działań</w:t>
            </w:r>
            <w:r w:rsidRPr="00176EED">
              <w:rPr>
                <w:rFonts w:asciiTheme="minorHAnsi" w:hAnsiTheme="minorHAnsi"/>
                <w:sz w:val="20"/>
                <w:szCs w:val="20"/>
              </w:rPr>
              <w:t xml:space="preserve"> organizacji </w:t>
            </w:r>
            <w:r w:rsidRPr="00176EED">
              <w:rPr>
                <w:rFonts w:asciiTheme="minorHAnsi" w:hAnsiTheme="minorHAnsi"/>
                <w:i/>
                <w:iCs/>
                <w:sz w:val="20"/>
                <w:szCs w:val="20"/>
              </w:rPr>
              <w:t>non-profit</w:t>
            </w:r>
            <w:r w:rsidRPr="00176EED">
              <w:rPr>
                <w:rFonts w:asciiTheme="minorHAnsi" w:hAnsiTheme="minorHAnsi"/>
                <w:sz w:val="20"/>
                <w:szCs w:val="20"/>
              </w:rPr>
              <w:t xml:space="preserve">, ale również rozbudowa form współpracy pozafinansowej, szczególnie różnych form pozafinansowego wspierania organizacji (np. pomoc administracyjna, użyczenie </w:t>
            </w:r>
          </w:p>
          <w:p w:rsidR="00A44553" w:rsidRPr="00176EED" w:rsidRDefault="00A44553" w:rsidP="00A44553">
            <w:pPr>
              <w:pStyle w:val="Default"/>
              <w:rPr>
                <w:rFonts w:asciiTheme="minorHAnsi" w:hAnsiTheme="minorHAnsi"/>
                <w:sz w:val="20"/>
                <w:szCs w:val="20"/>
              </w:rPr>
            </w:pPr>
          </w:p>
          <w:p w:rsidR="00A44553" w:rsidRPr="00176EED" w:rsidRDefault="00A44553" w:rsidP="00A44553">
            <w:pPr>
              <w:pStyle w:val="Default"/>
              <w:spacing w:after="169"/>
              <w:rPr>
                <w:rFonts w:asciiTheme="minorHAnsi" w:hAnsiTheme="minorHAnsi"/>
                <w:sz w:val="20"/>
                <w:szCs w:val="20"/>
              </w:rPr>
            </w:pPr>
            <w:r w:rsidRPr="00176EED">
              <w:rPr>
                <w:rFonts w:asciiTheme="minorHAnsi" w:hAnsiTheme="minorHAnsi"/>
                <w:sz w:val="20"/>
                <w:szCs w:val="20"/>
              </w:rPr>
              <w:t xml:space="preserve">sprzętu, lokalu, wsparcie prawne, doradztwo), współpracy informacyjnej, </w:t>
            </w:r>
            <w:r w:rsidRPr="00176EED">
              <w:rPr>
                <w:rFonts w:asciiTheme="minorHAnsi" w:hAnsiTheme="minorHAnsi"/>
                <w:sz w:val="20"/>
                <w:szCs w:val="20"/>
              </w:rPr>
              <w:lastRenderedPageBreak/>
              <w:t xml:space="preserve">wzajemnych </w:t>
            </w:r>
            <w:r w:rsidR="00C32693" w:rsidRPr="00176EED">
              <w:rPr>
                <w:rFonts w:asciiTheme="minorHAnsi" w:hAnsiTheme="minorHAnsi"/>
                <w:sz w:val="20"/>
                <w:szCs w:val="20"/>
              </w:rPr>
              <w:t>konsultacji i promowania działań</w:t>
            </w:r>
            <w:r w:rsidRPr="00176EED">
              <w:rPr>
                <w:rFonts w:asciiTheme="minorHAnsi" w:hAnsiTheme="minorHAnsi"/>
                <w:sz w:val="20"/>
                <w:szCs w:val="20"/>
              </w:rPr>
              <w:t xml:space="preserve">. </w:t>
            </w:r>
          </w:p>
          <w:p w:rsidR="00030CC4" w:rsidRPr="00176EED" w:rsidRDefault="00A44553" w:rsidP="00030CC4">
            <w:pPr>
              <w:pStyle w:val="Default"/>
              <w:rPr>
                <w:rFonts w:asciiTheme="minorHAnsi" w:hAnsiTheme="minorHAnsi"/>
                <w:sz w:val="20"/>
                <w:szCs w:val="20"/>
              </w:rPr>
            </w:pPr>
            <w:r w:rsidRPr="00176EED">
              <w:rPr>
                <w:rFonts w:asciiTheme="minorHAnsi" w:hAnsiTheme="minorHAnsi"/>
                <w:sz w:val="20"/>
                <w:szCs w:val="20"/>
              </w:rPr>
              <w:t xml:space="preserve">4. Współpraca samorządu terytorialnego z </w:t>
            </w:r>
            <w:r w:rsidR="00C32693" w:rsidRPr="00176EED">
              <w:rPr>
                <w:rFonts w:asciiTheme="minorHAnsi" w:hAnsiTheme="minorHAnsi"/>
                <w:sz w:val="20"/>
                <w:szCs w:val="20"/>
              </w:rPr>
              <w:t>mieszkańcami</w:t>
            </w:r>
            <w:r w:rsidRPr="00176EED">
              <w:rPr>
                <w:rFonts w:asciiTheme="minorHAnsi" w:hAnsiTheme="minorHAnsi"/>
                <w:sz w:val="20"/>
                <w:szCs w:val="20"/>
              </w:rPr>
              <w:t xml:space="preserve">. Organizacje pozarządowe są niejako naturalnym partnerem samorządu, ale nie zawsze działania </w:t>
            </w:r>
            <w:r w:rsidR="00C32693" w:rsidRPr="00176EED">
              <w:rPr>
                <w:rFonts w:asciiTheme="minorHAnsi" w:hAnsiTheme="minorHAnsi"/>
                <w:sz w:val="20"/>
                <w:szCs w:val="20"/>
              </w:rPr>
              <w:t>mieszkańców</w:t>
            </w:r>
            <w:r w:rsidRPr="00176EED">
              <w:rPr>
                <w:rFonts w:asciiTheme="minorHAnsi" w:hAnsiTheme="minorHAnsi"/>
                <w:sz w:val="20"/>
                <w:szCs w:val="20"/>
              </w:rPr>
              <w:t xml:space="preserve"> muszą </w:t>
            </w:r>
            <w:r w:rsidR="00C32693" w:rsidRPr="00176EED">
              <w:rPr>
                <w:rFonts w:asciiTheme="minorHAnsi" w:hAnsiTheme="minorHAnsi"/>
                <w:sz w:val="20"/>
                <w:szCs w:val="20"/>
              </w:rPr>
              <w:t>przyjmować</w:t>
            </w:r>
            <w:r w:rsidRPr="00176EED">
              <w:rPr>
                <w:rFonts w:asciiTheme="minorHAnsi" w:hAnsiTheme="minorHAnsi"/>
                <w:sz w:val="20"/>
                <w:szCs w:val="20"/>
              </w:rPr>
              <w:t xml:space="preserve"> formy instytucjonalne. Administracja winna </w:t>
            </w:r>
            <w:r w:rsidR="00C32693" w:rsidRPr="00176EED">
              <w:rPr>
                <w:rFonts w:asciiTheme="minorHAnsi" w:hAnsiTheme="minorHAnsi"/>
                <w:sz w:val="20"/>
                <w:szCs w:val="20"/>
              </w:rPr>
              <w:t>nawiązywać</w:t>
            </w:r>
            <w:r w:rsidRPr="00176EED">
              <w:rPr>
                <w:rFonts w:asciiTheme="minorHAnsi" w:hAnsiTheme="minorHAnsi"/>
                <w:sz w:val="20"/>
                <w:szCs w:val="20"/>
              </w:rPr>
              <w:t xml:space="preserve"> współpracę także z </w:t>
            </w:r>
            <w:r w:rsidR="00C32693" w:rsidRPr="00176EED">
              <w:rPr>
                <w:rFonts w:asciiTheme="minorHAnsi" w:hAnsiTheme="minorHAnsi"/>
                <w:sz w:val="20"/>
                <w:szCs w:val="20"/>
              </w:rPr>
              <w:t>mieszkańcami</w:t>
            </w:r>
            <w:r w:rsidRPr="00176EED">
              <w:rPr>
                <w:rFonts w:asciiTheme="minorHAnsi" w:hAnsiTheme="minorHAnsi"/>
                <w:sz w:val="20"/>
                <w:szCs w:val="20"/>
              </w:rPr>
              <w:t xml:space="preserve">. Dotyczy to zarówno wymiany informacji, konsultacji społecznych, jak i bardziej zaawansowanych form współdziałania. W 2010 roku do </w:t>
            </w:r>
            <w:r w:rsidRPr="00176EED">
              <w:rPr>
                <w:rFonts w:asciiTheme="minorHAnsi" w:hAnsiTheme="minorHAnsi"/>
                <w:i/>
                <w:iCs/>
                <w:sz w:val="20"/>
                <w:szCs w:val="20"/>
              </w:rPr>
              <w:t xml:space="preserve">Ustawy z dnia 24 kwietnia 2003 r. o działalności pożytku publicznego i o wolontariacie </w:t>
            </w:r>
            <w:r w:rsidRPr="00176EED">
              <w:rPr>
                <w:rFonts w:asciiTheme="minorHAnsi" w:hAnsiTheme="minorHAnsi"/>
                <w:sz w:val="20"/>
                <w:szCs w:val="20"/>
              </w:rPr>
              <w:t xml:space="preserve">wprowadzono nową formę współdziałania – inicjatywę lokalną. Jest to forma współpracy z </w:t>
            </w:r>
            <w:r w:rsidR="00C32693" w:rsidRPr="00176EED">
              <w:rPr>
                <w:rFonts w:asciiTheme="minorHAnsi" w:hAnsiTheme="minorHAnsi"/>
                <w:sz w:val="20"/>
                <w:szCs w:val="20"/>
              </w:rPr>
              <w:t>mieszkańcami</w:t>
            </w:r>
            <w:r w:rsidRPr="00176EED">
              <w:rPr>
                <w:rFonts w:asciiTheme="minorHAnsi" w:hAnsiTheme="minorHAnsi"/>
                <w:sz w:val="20"/>
                <w:szCs w:val="20"/>
              </w:rPr>
              <w:t>, a więc moż</w:t>
            </w:r>
            <w:r w:rsidR="00C32693" w:rsidRPr="00176EED">
              <w:rPr>
                <w:rFonts w:asciiTheme="minorHAnsi" w:hAnsiTheme="minorHAnsi"/>
                <w:sz w:val="20"/>
                <w:szCs w:val="20"/>
              </w:rPr>
              <w:t>e (choć nie musi) być</w:t>
            </w:r>
            <w:r w:rsidRPr="00176EED">
              <w:rPr>
                <w:rFonts w:asciiTheme="minorHAnsi" w:hAnsiTheme="minorHAnsi"/>
                <w:sz w:val="20"/>
                <w:szCs w:val="20"/>
              </w:rPr>
              <w:t xml:space="preserve"> realizowana bez pośrednictwa podmiotów trzeciego sektora. Administracja powinna </w:t>
            </w:r>
            <w:r w:rsidR="00C32693" w:rsidRPr="00176EED">
              <w:rPr>
                <w:rFonts w:asciiTheme="minorHAnsi" w:hAnsiTheme="minorHAnsi"/>
                <w:sz w:val="20"/>
                <w:szCs w:val="20"/>
              </w:rPr>
              <w:t>stworzyć</w:t>
            </w:r>
            <w:r w:rsidRPr="00176EED">
              <w:rPr>
                <w:rFonts w:asciiTheme="minorHAnsi" w:hAnsiTheme="minorHAnsi"/>
                <w:sz w:val="20"/>
                <w:szCs w:val="20"/>
              </w:rPr>
              <w:t xml:space="preserve"> prawne i finansowe warunki do realizacji współpracy z </w:t>
            </w:r>
            <w:r w:rsidR="00C32693" w:rsidRPr="00176EED">
              <w:rPr>
                <w:rFonts w:asciiTheme="minorHAnsi" w:hAnsiTheme="minorHAnsi"/>
                <w:sz w:val="20"/>
                <w:szCs w:val="20"/>
              </w:rPr>
              <w:t>mieszkańcami</w:t>
            </w:r>
            <w:r w:rsidRPr="00176EED">
              <w:rPr>
                <w:rFonts w:asciiTheme="minorHAnsi" w:hAnsiTheme="minorHAnsi"/>
                <w:sz w:val="20"/>
                <w:szCs w:val="20"/>
              </w:rPr>
              <w:t xml:space="preserve"> właśnie w formie inicjatywy lokalnej. </w:t>
            </w:r>
          </w:p>
        </w:tc>
        <w:tc>
          <w:tcPr>
            <w:tcW w:w="7938" w:type="dxa"/>
            <w:gridSpan w:val="2"/>
          </w:tcPr>
          <w:p w:rsidR="00030CC4" w:rsidRPr="00176EED" w:rsidRDefault="00030CC4">
            <w:pPr>
              <w:rPr>
                <w:sz w:val="20"/>
                <w:szCs w:val="20"/>
              </w:rPr>
            </w:pPr>
          </w:p>
          <w:p w:rsidR="00030CC4" w:rsidRPr="00176EED" w:rsidRDefault="00030CC4" w:rsidP="00030CC4">
            <w:pPr>
              <w:rPr>
                <w:b/>
                <w:sz w:val="20"/>
                <w:szCs w:val="20"/>
              </w:rPr>
            </w:pPr>
            <w:r w:rsidRPr="00176EED">
              <w:rPr>
                <w:b/>
                <w:sz w:val="20"/>
                <w:szCs w:val="20"/>
              </w:rPr>
              <w:t>Opracowania gr. Ii</w:t>
            </w:r>
          </w:p>
          <w:p w:rsidR="00A44553" w:rsidRPr="00176EED" w:rsidRDefault="00A44553" w:rsidP="00A44553">
            <w:pPr>
              <w:pStyle w:val="Default"/>
              <w:rPr>
                <w:rFonts w:asciiTheme="minorHAnsi" w:hAnsiTheme="minorHAnsi"/>
                <w:color w:val="auto"/>
                <w:sz w:val="20"/>
                <w:szCs w:val="20"/>
              </w:rPr>
            </w:pPr>
            <w:r w:rsidRPr="00176EED">
              <w:rPr>
                <w:rFonts w:asciiTheme="minorHAnsi" w:hAnsiTheme="minorHAnsi"/>
                <w:color w:val="auto"/>
                <w:sz w:val="20"/>
                <w:szCs w:val="20"/>
              </w:rPr>
              <w:t xml:space="preserve"> </w:t>
            </w:r>
            <w:r w:rsidRPr="00176EED">
              <w:rPr>
                <w:rFonts w:asciiTheme="minorHAnsi" w:hAnsiTheme="minorHAnsi"/>
                <w:b/>
                <w:bCs/>
                <w:color w:val="auto"/>
                <w:sz w:val="20"/>
                <w:szCs w:val="20"/>
              </w:rPr>
              <w:t xml:space="preserve">Katarzyna Kajdanek, Wojciech </w:t>
            </w:r>
            <w:r w:rsidR="00FB7BBB" w:rsidRPr="00176EED">
              <w:rPr>
                <w:rFonts w:asciiTheme="minorHAnsi" w:hAnsiTheme="minorHAnsi"/>
                <w:b/>
                <w:bCs/>
                <w:color w:val="auto"/>
                <w:sz w:val="20"/>
                <w:szCs w:val="20"/>
              </w:rPr>
              <w:t>Kozanecki</w:t>
            </w:r>
            <w:r w:rsidRPr="00176EED">
              <w:rPr>
                <w:rFonts w:asciiTheme="minorHAnsi" w:hAnsiTheme="minorHAnsi"/>
                <w:b/>
                <w:bCs/>
                <w:color w:val="auto"/>
                <w:sz w:val="20"/>
                <w:szCs w:val="20"/>
              </w:rPr>
              <w:t xml:space="preserve">, </w:t>
            </w:r>
          </w:p>
          <w:p w:rsidR="00A44553" w:rsidRPr="00176EED" w:rsidRDefault="00A44553" w:rsidP="00A44553">
            <w:pPr>
              <w:pStyle w:val="Default"/>
              <w:rPr>
                <w:rFonts w:asciiTheme="minorHAnsi" w:hAnsiTheme="minorHAnsi"/>
                <w:color w:val="auto"/>
                <w:sz w:val="20"/>
                <w:szCs w:val="20"/>
              </w:rPr>
            </w:pPr>
            <w:r w:rsidRPr="00176EED">
              <w:rPr>
                <w:rFonts w:asciiTheme="minorHAnsi" w:hAnsiTheme="minorHAnsi"/>
                <w:b/>
                <w:bCs/>
                <w:color w:val="auto"/>
                <w:sz w:val="20"/>
                <w:szCs w:val="20"/>
              </w:rPr>
              <w:t xml:space="preserve">Jacek Sroka </w:t>
            </w:r>
          </w:p>
          <w:p w:rsidR="00030CC4" w:rsidRPr="00176EED" w:rsidRDefault="00030CC4" w:rsidP="00A44553">
            <w:pPr>
              <w:rPr>
                <w:sz w:val="20"/>
                <w:szCs w:val="20"/>
              </w:rPr>
            </w:pPr>
          </w:p>
          <w:p w:rsidR="00A44553" w:rsidRPr="00176EED" w:rsidRDefault="004F32DA" w:rsidP="00A44553">
            <w:pPr>
              <w:rPr>
                <w:sz w:val="20"/>
                <w:szCs w:val="20"/>
              </w:rPr>
            </w:pPr>
            <w:r w:rsidRPr="00176EED">
              <w:rPr>
                <w:sz w:val="20"/>
                <w:szCs w:val="20"/>
              </w:rPr>
              <w:t>REKOMENDACJE:</w:t>
            </w:r>
          </w:p>
          <w:p w:rsidR="004F32DA" w:rsidRPr="00176EED" w:rsidRDefault="004F32DA" w:rsidP="00A44553">
            <w:pPr>
              <w:rPr>
                <w:sz w:val="20"/>
                <w:szCs w:val="20"/>
              </w:rPr>
            </w:pPr>
          </w:p>
          <w:p w:rsidR="004F32DA" w:rsidRPr="00176EED" w:rsidRDefault="004F32DA" w:rsidP="004F32DA">
            <w:pPr>
              <w:pStyle w:val="Default"/>
              <w:rPr>
                <w:sz w:val="20"/>
                <w:szCs w:val="20"/>
              </w:rPr>
            </w:pPr>
            <w:r w:rsidRPr="00176EED">
              <w:rPr>
                <w:sz w:val="20"/>
                <w:szCs w:val="20"/>
              </w:rPr>
              <w:t xml:space="preserve">1. Należy przeznaczył odpowiednie środki na badania naukowe nakierowane na wypracowanie modelu naukowego, który dałby możliwość uzyskiwania odpowiedzi na pytanie, dotyczące zagrożeń społecznych. Tylko wtedy uda się w sposób ukierunkowany, całościowy i długofalowy wykorzystać wyniki sondaży społecznych do prognozowania zagrożeń społecznych. Następnym krokiem byłoby wyłonienie podmiotu odpowiedzialnego za realizację takiego badania i powierzenie mu realizacji takiego zadania. Alternatywą byłoby powołanie nowej instytucji, do czego jednak, biorąc pod uwagę wielość już istniejących ośrodków badawczych i agencji, należy podchodzić z dużą ostrożnością. </w:t>
            </w:r>
          </w:p>
          <w:p w:rsidR="004F32DA" w:rsidRPr="00176EED" w:rsidRDefault="004F32DA" w:rsidP="004F32DA">
            <w:pPr>
              <w:pStyle w:val="Default"/>
              <w:rPr>
                <w:sz w:val="20"/>
                <w:szCs w:val="20"/>
              </w:rPr>
            </w:pPr>
          </w:p>
          <w:p w:rsidR="004F32DA" w:rsidRPr="00176EED" w:rsidRDefault="004F32DA" w:rsidP="004F32DA">
            <w:pPr>
              <w:pStyle w:val="Default"/>
              <w:spacing w:after="172"/>
              <w:rPr>
                <w:sz w:val="20"/>
                <w:szCs w:val="20"/>
              </w:rPr>
            </w:pPr>
            <w:r w:rsidRPr="00176EED">
              <w:rPr>
                <w:sz w:val="20"/>
                <w:szCs w:val="20"/>
              </w:rPr>
              <w:t xml:space="preserve">2. Należy – poszukując możliwości wypracowania modelu naukowego opisanego powyżej – przeanalizować możliwości wynikające z adaptacji koncepcji modelu HERMIN stosowanego do prognozowania zjawisk gospodarczych w regionie na grunt zjawisk społecznych (zagrożeń społecznych). </w:t>
            </w:r>
          </w:p>
          <w:p w:rsidR="004F32DA" w:rsidRPr="00176EED" w:rsidRDefault="004F32DA" w:rsidP="004F32DA">
            <w:pPr>
              <w:pStyle w:val="Default"/>
              <w:spacing w:after="172"/>
              <w:rPr>
                <w:sz w:val="20"/>
                <w:szCs w:val="20"/>
              </w:rPr>
            </w:pPr>
            <w:r w:rsidRPr="00176EED">
              <w:rPr>
                <w:sz w:val="20"/>
                <w:szCs w:val="20"/>
              </w:rPr>
              <w:t xml:space="preserve">3. Należy koncentrować się na analizie wydarzeń i procesów zachodzących w otoczeniu regionu, zwłaszcza na trendach światowych w odniesieniu do zagrożeń społecznych, gdyż w dobie globalizacji sytuacja społeczna w regionie będzie wynikać również z kierunku, w którym zmierza Europa i świat. </w:t>
            </w:r>
          </w:p>
          <w:p w:rsidR="00C722BD" w:rsidRPr="00176EED" w:rsidRDefault="004F32DA" w:rsidP="004F32DA">
            <w:pPr>
              <w:pStyle w:val="Default"/>
              <w:rPr>
                <w:sz w:val="20"/>
                <w:szCs w:val="20"/>
              </w:rPr>
            </w:pPr>
            <w:r w:rsidRPr="00176EED">
              <w:rPr>
                <w:sz w:val="20"/>
                <w:szCs w:val="20"/>
              </w:rPr>
              <w:t xml:space="preserve">4. Należy doprowadzić do zebrania wiedzy zgromadzonej w wielu rozproszonych ośrodkach zajmujących się badaniem zagrożeń społecznych w różnych aspektach w postaci odpowiedniego programu działań, obejmującego m.in. 1) stworzenie i popularyzację platformy internetowej, zawierającej bazę informacji o społeczeństwie, odnośniki do ośrodków prowadzących badania, wykaz publikacji itp.; 2) organizację cyklicznych spotkań (warsztatów, konferencji, seminariów) gromadzących badaczy, przedstawicieli administracji samorządowej i </w:t>
            </w:r>
            <w:r w:rsidRPr="00176EED">
              <w:rPr>
                <w:sz w:val="20"/>
                <w:szCs w:val="20"/>
              </w:rPr>
              <w:lastRenderedPageBreak/>
              <w:t xml:space="preserve">innych instytucji publicznych, przedstawicieli organizacji pozarządowych oraz przede wszystkim decydentów różnych szczebli. </w:t>
            </w:r>
          </w:p>
          <w:p w:rsidR="00C722BD" w:rsidRPr="00176EED" w:rsidRDefault="00C722BD" w:rsidP="00C722BD">
            <w:pPr>
              <w:pStyle w:val="Default"/>
              <w:rPr>
                <w:sz w:val="20"/>
                <w:szCs w:val="20"/>
              </w:rPr>
            </w:pPr>
          </w:p>
          <w:p w:rsidR="00C722BD" w:rsidRPr="00176EED" w:rsidRDefault="009B5568" w:rsidP="00C722BD">
            <w:pPr>
              <w:pStyle w:val="Default"/>
              <w:spacing w:after="172"/>
              <w:rPr>
                <w:sz w:val="20"/>
                <w:szCs w:val="20"/>
              </w:rPr>
            </w:pPr>
            <w:r w:rsidRPr="00176EED">
              <w:rPr>
                <w:sz w:val="20"/>
                <w:szCs w:val="20"/>
              </w:rPr>
              <w:t>5</w:t>
            </w:r>
            <w:r w:rsidR="00C722BD" w:rsidRPr="00176EED">
              <w:rPr>
                <w:sz w:val="20"/>
                <w:szCs w:val="20"/>
              </w:rPr>
              <w:t xml:space="preserve">. Należy rozważyć współpracę z Państwowymi Wyższymi Szkołami Zawodowymi jako potencjalnym narzędziem na popularyzację kształcenia ustawicznego. Wymusi to konieczność inwestycji w system nauczania w PWSZ jeszcze bardziej nakierowany na ludzi w przedziale wiekowym 50+ (również uczelnie prywatne będą bardziej skłonne do dopasowania oferty edukacyjnej i podporządkowania się pomysłom związanym z rynkiem edukacyjnym forsowanym przez UMWD, co wynika z obecnej sytuacji demograficznej i niemożnością pozyskania studentów „młodych”). </w:t>
            </w:r>
          </w:p>
          <w:p w:rsidR="00C722BD" w:rsidRPr="00176EED" w:rsidRDefault="009B5568" w:rsidP="00C722BD">
            <w:pPr>
              <w:pStyle w:val="Default"/>
              <w:spacing w:after="172"/>
              <w:rPr>
                <w:sz w:val="20"/>
                <w:szCs w:val="20"/>
              </w:rPr>
            </w:pPr>
            <w:r w:rsidRPr="00176EED">
              <w:rPr>
                <w:sz w:val="20"/>
                <w:szCs w:val="20"/>
              </w:rPr>
              <w:t>6</w:t>
            </w:r>
            <w:r w:rsidR="00C722BD" w:rsidRPr="00176EED">
              <w:rPr>
                <w:sz w:val="20"/>
                <w:szCs w:val="20"/>
              </w:rPr>
              <w:t xml:space="preserve">. Należy wzmocnić uczenie się języków obcych (w szczególności angielskiego i niemieckiego, ale także czeskiego) – nie tylko w postaci kursów językowych, ale również inicjując programy telewizyjne w oryginalnej wersji językowej z napisami w języku polskim. Takie rozwiązanie funkcjonuje z powodzeniem w krajach skandynawskich i to między innymi właśnie dzięki temu Szwedzi czy Norwegowie powszechnie w sposób biegły władają językiem angielskim. </w:t>
            </w:r>
          </w:p>
          <w:p w:rsidR="00C722BD" w:rsidRPr="00176EED" w:rsidRDefault="009B5568" w:rsidP="00C722BD">
            <w:pPr>
              <w:pStyle w:val="Default"/>
              <w:spacing w:after="172"/>
              <w:rPr>
                <w:sz w:val="20"/>
                <w:szCs w:val="20"/>
              </w:rPr>
            </w:pPr>
            <w:r w:rsidRPr="00176EED">
              <w:rPr>
                <w:sz w:val="20"/>
                <w:szCs w:val="20"/>
              </w:rPr>
              <w:t>7</w:t>
            </w:r>
            <w:r w:rsidR="00C722BD" w:rsidRPr="00176EED">
              <w:rPr>
                <w:sz w:val="20"/>
                <w:szCs w:val="20"/>
              </w:rPr>
              <w:t xml:space="preserve">. Należy stymulować (za pomocą środków unijnych, głównie w ramach PO KL lub programów powiązanych) projekty nakierowane na upowszechnianie kształcenia ustawicznego, a w sposób szczególny dokonać analizy dotychczasowego wykorzystania programów unijnych pod kątem grupy wiekowej 50+ i wykorzystać zgromadzoną wiedzę do następnego okresu programowania. </w:t>
            </w:r>
          </w:p>
          <w:p w:rsidR="00C722BD" w:rsidRPr="00176EED" w:rsidRDefault="009B5568" w:rsidP="00C722BD">
            <w:pPr>
              <w:pStyle w:val="Default"/>
              <w:rPr>
                <w:sz w:val="20"/>
                <w:szCs w:val="20"/>
              </w:rPr>
            </w:pPr>
            <w:r w:rsidRPr="00176EED">
              <w:rPr>
                <w:sz w:val="20"/>
                <w:szCs w:val="20"/>
              </w:rPr>
              <w:t>8</w:t>
            </w:r>
            <w:r w:rsidR="00C722BD" w:rsidRPr="00176EED">
              <w:rPr>
                <w:sz w:val="20"/>
                <w:szCs w:val="20"/>
              </w:rPr>
              <w:t xml:space="preserve">. Wypracować metody kształtowania swoistej „mody” na kształcenie ustawiczne, którą należy powiązać z upowszechnieniem dostępu do Internetu (w ramach realizacji projektu Dolnośląskiej Sieci Szkieletowej) i możliwością </w:t>
            </w:r>
            <w:r w:rsidR="00C722BD" w:rsidRPr="00176EED">
              <w:rPr>
                <w:i/>
                <w:iCs/>
                <w:sz w:val="20"/>
                <w:szCs w:val="20"/>
              </w:rPr>
              <w:t>kształcenia incydentalnego</w:t>
            </w:r>
            <w:r w:rsidR="00C722BD" w:rsidRPr="00176EED">
              <w:rPr>
                <w:sz w:val="20"/>
                <w:szCs w:val="20"/>
              </w:rPr>
              <w:t xml:space="preserve">, w oparciu o nowe narzędzia szkoleniowe (platformy e-learningowe). Wykorzystanie komputera stanowić może potężny impuls do pobudzenia ciekawości świata dla ludzi powyżej 50 roku życia (a także umożliwić przezwyciężanie barier dla osób niepełnosprawnych fizycznie i intelektualnie). </w:t>
            </w:r>
          </w:p>
          <w:p w:rsidR="00DC070A" w:rsidRPr="00176EED" w:rsidRDefault="00DC070A" w:rsidP="00C722BD">
            <w:pPr>
              <w:pStyle w:val="Default"/>
              <w:rPr>
                <w:sz w:val="20"/>
                <w:szCs w:val="20"/>
              </w:rPr>
            </w:pPr>
          </w:p>
          <w:p w:rsidR="00DC070A" w:rsidRPr="00176EED" w:rsidRDefault="009B5568" w:rsidP="00DC070A">
            <w:pPr>
              <w:pStyle w:val="Default"/>
              <w:rPr>
                <w:sz w:val="20"/>
                <w:szCs w:val="20"/>
              </w:rPr>
            </w:pPr>
            <w:r w:rsidRPr="00176EED">
              <w:rPr>
                <w:sz w:val="20"/>
                <w:szCs w:val="20"/>
              </w:rPr>
              <w:t>9. Poczucie</w:t>
            </w:r>
            <w:r w:rsidR="00DC070A" w:rsidRPr="00176EED">
              <w:rPr>
                <w:sz w:val="20"/>
                <w:szCs w:val="20"/>
              </w:rPr>
              <w:t xml:space="preserve"> związku z zamieszkiwaną lokalizacją rośnie wraz z wiekiem, ale jednocześnie tylko w najstarszej i najmłodszej kategorii wiekowej są ludzie, którzy deklarują, że czują się wyłączeni ze społeczności lokalnej. Najsilniejsze powiązania wykazują także </w:t>
            </w:r>
            <w:r w:rsidRPr="00176EED">
              <w:rPr>
                <w:sz w:val="20"/>
                <w:szCs w:val="20"/>
              </w:rPr>
              <w:t>mieszkańcy</w:t>
            </w:r>
            <w:r w:rsidR="00DC070A" w:rsidRPr="00176EED">
              <w:rPr>
                <w:sz w:val="20"/>
                <w:szCs w:val="20"/>
              </w:rPr>
              <w:t xml:space="preserve"> małych miejscowości. Wydaje się, że to ukazuje zarówno grupy, które mogą stad się siłą napędową budowania społeczności lokalnych o silnej tożsamości, a co za tym idzie, o silnym poczuciu sprawstwa tak istotnym dla rozwoju </w:t>
            </w:r>
            <w:r w:rsidRPr="00176EED">
              <w:rPr>
                <w:sz w:val="20"/>
                <w:szCs w:val="20"/>
              </w:rPr>
              <w:t>społeczeństwa</w:t>
            </w:r>
            <w:r w:rsidR="00DC070A" w:rsidRPr="00176EED">
              <w:rPr>
                <w:sz w:val="20"/>
                <w:szCs w:val="20"/>
              </w:rPr>
              <w:t xml:space="preserve"> obywatelskiego. Przywiązanie do społeczności lokalnej maleje wraz ze wzrostem dochodów. Osoby mało zarabiające są </w:t>
            </w:r>
            <w:r w:rsidR="00DC070A" w:rsidRPr="00176EED">
              <w:rPr>
                <w:sz w:val="20"/>
                <w:szCs w:val="20"/>
              </w:rPr>
              <w:lastRenderedPageBreak/>
              <w:t xml:space="preserve">sfrustrowane jakością życia, ale frustracja dotyczy także średnio zarabiających aspirujących do lepszego „światowego” życia. Wydaje się, że jest to bardzo ważna kategoria </w:t>
            </w:r>
            <w:r w:rsidRPr="00176EED">
              <w:rPr>
                <w:sz w:val="20"/>
                <w:szCs w:val="20"/>
              </w:rPr>
              <w:t>mieszkańców</w:t>
            </w:r>
            <w:r w:rsidR="00DC070A" w:rsidRPr="00176EED">
              <w:rPr>
                <w:sz w:val="20"/>
                <w:szCs w:val="20"/>
              </w:rPr>
              <w:t xml:space="preserve">, których potencjał można </w:t>
            </w:r>
            <w:r w:rsidRPr="00176EED">
              <w:rPr>
                <w:sz w:val="20"/>
                <w:szCs w:val="20"/>
              </w:rPr>
              <w:t>wykorzystać</w:t>
            </w:r>
            <w:r w:rsidR="00DC070A" w:rsidRPr="00176EED">
              <w:rPr>
                <w:sz w:val="20"/>
                <w:szCs w:val="20"/>
              </w:rPr>
              <w:t xml:space="preserve"> na polu lokalnej aktywności, dając im </w:t>
            </w:r>
            <w:r w:rsidRPr="00176EED">
              <w:rPr>
                <w:sz w:val="20"/>
                <w:szCs w:val="20"/>
              </w:rPr>
              <w:t>możliwość</w:t>
            </w:r>
            <w:r w:rsidR="00DC070A" w:rsidRPr="00176EED">
              <w:rPr>
                <w:sz w:val="20"/>
                <w:szCs w:val="20"/>
              </w:rPr>
              <w:t xml:space="preserve"> samorealizacji i silniej wiążąc z lokalną społecznością. </w:t>
            </w:r>
          </w:p>
          <w:p w:rsidR="009B5568" w:rsidRPr="00176EED" w:rsidRDefault="009B5568" w:rsidP="00DC070A">
            <w:pPr>
              <w:pStyle w:val="Default"/>
              <w:rPr>
                <w:sz w:val="20"/>
                <w:szCs w:val="20"/>
              </w:rPr>
            </w:pPr>
          </w:p>
          <w:p w:rsidR="00E05438" w:rsidRPr="00176EED" w:rsidRDefault="009B5568" w:rsidP="00E05438">
            <w:pPr>
              <w:pStyle w:val="Default"/>
              <w:rPr>
                <w:sz w:val="20"/>
                <w:szCs w:val="20"/>
              </w:rPr>
            </w:pPr>
            <w:r w:rsidRPr="00176EED">
              <w:rPr>
                <w:sz w:val="20"/>
                <w:szCs w:val="20"/>
              </w:rPr>
              <w:t xml:space="preserve">10. </w:t>
            </w:r>
            <w:r w:rsidR="00DC070A" w:rsidRPr="00176EED">
              <w:rPr>
                <w:sz w:val="20"/>
                <w:szCs w:val="20"/>
              </w:rPr>
              <w:t xml:space="preserve">władze samorządowe są dobrze rozpoznawane w gminach wiejskich i w małych miejscowościach. To pokazuje, że w sytuacji kiedy władza faktycznie jest bliżej ludzi, jest mniej abstrakcyjna. Dodatkowo, </w:t>
            </w:r>
            <w:r w:rsidRPr="00176EED">
              <w:rPr>
                <w:sz w:val="20"/>
                <w:szCs w:val="20"/>
              </w:rPr>
              <w:t>mieszkańcy</w:t>
            </w:r>
            <w:r w:rsidR="00DC070A" w:rsidRPr="00176EED">
              <w:rPr>
                <w:sz w:val="20"/>
                <w:szCs w:val="20"/>
              </w:rPr>
              <w:t xml:space="preserve"> wsi wykazują wysoki odsetek udziału w wyborach samorządowych. Poczucie obywatelskości wsi na wzór miejski, bardzo rzadki</w:t>
            </w:r>
            <w:r w:rsidR="00E05438" w:rsidRPr="00176EED">
              <w:rPr>
                <w:sz w:val="20"/>
                <w:szCs w:val="20"/>
              </w:rPr>
              <w:t xml:space="preserve"> przypadek w kontekście Polski, jest cennym zasobem, który należy </w:t>
            </w:r>
            <w:r w:rsidRPr="00176EED">
              <w:rPr>
                <w:sz w:val="20"/>
                <w:szCs w:val="20"/>
              </w:rPr>
              <w:t>wzmacniać</w:t>
            </w:r>
            <w:r w:rsidR="00E05438" w:rsidRPr="00176EED">
              <w:rPr>
                <w:sz w:val="20"/>
                <w:szCs w:val="20"/>
              </w:rPr>
              <w:t xml:space="preserve"> i </w:t>
            </w:r>
            <w:r w:rsidRPr="00176EED">
              <w:rPr>
                <w:sz w:val="20"/>
                <w:szCs w:val="20"/>
              </w:rPr>
              <w:t>wykorzystywać</w:t>
            </w:r>
            <w:r w:rsidR="00E05438" w:rsidRPr="00176EED">
              <w:rPr>
                <w:sz w:val="20"/>
                <w:szCs w:val="20"/>
              </w:rPr>
              <w:t xml:space="preserve">. </w:t>
            </w:r>
          </w:p>
          <w:p w:rsidR="009B5568" w:rsidRPr="00176EED" w:rsidRDefault="009B5568" w:rsidP="00E05438">
            <w:pPr>
              <w:pStyle w:val="Default"/>
              <w:rPr>
                <w:sz w:val="20"/>
                <w:szCs w:val="20"/>
              </w:rPr>
            </w:pPr>
          </w:p>
          <w:p w:rsidR="00DC070A" w:rsidRPr="00176EED" w:rsidRDefault="009B5568" w:rsidP="00E05438">
            <w:pPr>
              <w:pStyle w:val="Default"/>
              <w:rPr>
                <w:sz w:val="20"/>
                <w:szCs w:val="20"/>
              </w:rPr>
            </w:pPr>
            <w:r w:rsidRPr="00176EED">
              <w:rPr>
                <w:sz w:val="20"/>
                <w:szCs w:val="20"/>
              </w:rPr>
              <w:t>11. P</w:t>
            </w:r>
            <w:r w:rsidR="00E05438" w:rsidRPr="00176EED">
              <w:rPr>
                <w:sz w:val="20"/>
                <w:szCs w:val="20"/>
              </w:rPr>
              <w:t>oczucie, że „moje” interesy są dobrze reprezentowane przez władze samorządowe jest wyższe wśród mężczyzn niż w</w:t>
            </w:r>
            <w:r w:rsidRPr="00176EED">
              <w:rPr>
                <w:sz w:val="20"/>
                <w:szCs w:val="20"/>
              </w:rPr>
              <w:t>śród kobiet, które mogą się czuć</w:t>
            </w:r>
            <w:r w:rsidR="00E05438" w:rsidRPr="00176EED">
              <w:rPr>
                <w:sz w:val="20"/>
                <w:szCs w:val="20"/>
              </w:rPr>
              <w:t xml:space="preserve"> pomijane w politykach samorządowych; także osoby z najmłodszych kategorii wiekowych mają poczucie, że ich interesy nie istnieją w polityce samorządowej. Konsekwencją bliskości pomiędzy władzą a </w:t>
            </w:r>
            <w:r w:rsidRPr="00176EED">
              <w:rPr>
                <w:sz w:val="20"/>
                <w:szCs w:val="20"/>
              </w:rPr>
              <w:t>mieszkańcami</w:t>
            </w:r>
            <w:r w:rsidR="00E05438" w:rsidRPr="00176EED">
              <w:rPr>
                <w:sz w:val="20"/>
                <w:szCs w:val="20"/>
              </w:rPr>
              <w:t xml:space="preserve"> jest optymistyczne poczucie wśród </w:t>
            </w:r>
            <w:r w:rsidRPr="00176EED">
              <w:rPr>
                <w:sz w:val="20"/>
                <w:szCs w:val="20"/>
              </w:rPr>
              <w:t>mieszkańców</w:t>
            </w:r>
            <w:r w:rsidR="00E05438" w:rsidRPr="00176EED">
              <w:rPr>
                <w:sz w:val="20"/>
                <w:szCs w:val="20"/>
              </w:rPr>
              <w:t xml:space="preserve"> wsi, że ich interesy są dobrze reprezentowane, poczucie wyższe niż wśród </w:t>
            </w:r>
            <w:r w:rsidRPr="00176EED">
              <w:rPr>
                <w:sz w:val="20"/>
                <w:szCs w:val="20"/>
              </w:rPr>
              <w:t>mieszkańców</w:t>
            </w:r>
            <w:r w:rsidR="00E05438" w:rsidRPr="00176EED">
              <w:rPr>
                <w:sz w:val="20"/>
                <w:szCs w:val="20"/>
              </w:rPr>
              <w:t xml:space="preserve"> miasta.</w:t>
            </w:r>
          </w:p>
          <w:p w:rsidR="00E05438" w:rsidRPr="00176EED" w:rsidRDefault="00E05438" w:rsidP="00E05438">
            <w:pPr>
              <w:pStyle w:val="Default"/>
              <w:rPr>
                <w:sz w:val="20"/>
                <w:szCs w:val="20"/>
              </w:rPr>
            </w:pPr>
          </w:p>
          <w:p w:rsidR="00E05438" w:rsidRPr="00176EED" w:rsidRDefault="00E05438" w:rsidP="00E05438">
            <w:pPr>
              <w:pStyle w:val="Default"/>
              <w:rPr>
                <w:sz w:val="20"/>
                <w:szCs w:val="20"/>
              </w:rPr>
            </w:pPr>
          </w:p>
          <w:p w:rsidR="00E05438" w:rsidRPr="00176EED" w:rsidRDefault="00E05438" w:rsidP="00E05438">
            <w:pPr>
              <w:pStyle w:val="Default"/>
              <w:rPr>
                <w:sz w:val="20"/>
                <w:szCs w:val="20"/>
              </w:rPr>
            </w:pPr>
          </w:p>
          <w:p w:rsidR="00C722BD" w:rsidRPr="00176EED" w:rsidRDefault="00C722BD" w:rsidP="004F32DA">
            <w:pPr>
              <w:pStyle w:val="Default"/>
              <w:rPr>
                <w:sz w:val="20"/>
                <w:szCs w:val="20"/>
              </w:rPr>
            </w:pPr>
          </w:p>
        </w:tc>
      </w:tr>
      <w:tr w:rsidR="00C32693" w:rsidRPr="00176EED" w:rsidTr="00EB7B6E">
        <w:tc>
          <w:tcPr>
            <w:tcW w:w="556" w:type="dxa"/>
          </w:tcPr>
          <w:p w:rsidR="00C32693" w:rsidRPr="00176EED" w:rsidRDefault="00C32693" w:rsidP="00702793">
            <w:pPr>
              <w:rPr>
                <w:sz w:val="20"/>
                <w:szCs w:val="20"/>
              </w:rPr>
            </w:pPr>
          </w:p>
          <w:p w:rsidR="00C32693" w:rsidRPr="00176EED" w:rsidRDefault="00C32693" w:rsidP="00702793">
            <w:pPr>
              <w:rPr>
                <w:sz w:val="20"/>
                <w:szCs w:val="20"/>
              </w:rPr>
            </w:pPr>
            <w:r w:rsidRPr="00176EED">
              <w:rPr>
                <w:sz w:val="20"/>
                <w:szCs w:val="20"/>
              </w:rPr>
              <w:t>6.</w:t>
            </w:r>
          </w:p>
        </w:tc>
        <w:tc>
          <w:tcPr>
            <w:tcW w:w="14294" w:type="dxa"/>
            <w:gridSpan w:val="3"/>
          </w:tcPr>
          <w:p w:rsidR="00C32693" w:rsidRPr="00176EED" w:rsidRDefault="00C32693" w:rsidP="00702793">
            <w:pPr>
              <w:pStyle w:val="Default"/>
              <w:rPr>
                <w:rFonts w:asciiTheme="minorHAnsi" w:hAnsiTheme="minorHAnsi"/>
                <w:color w:val="auto"/>
                <w:sz w:val="20"/>
                <w:szCs w:val="20"/>
              </w:rPr>
            </w:pPr>
          </w:p>
          <w:p w:rsidR="00C32693" w:rsidRPr="00176EED" w:rsidRDefault="00C32693" w:rsidP="00702793">
            <w:pPr>
              <w:pStyle w:val="Default"/>
              <w:rPr>
                <w:rFonts w:asciiTheme="minorHAnsi" w:hAnsiTheme="minorHAnsi" w:cs="Arial"/>
                <w:bCs/>
                <w:color w:val="auto"/>
                <w:sz w:val="20"/>
                <w:szCs w:val="20"/>
              </w:rPr>
            </w:pPr>
            <w:r w:rsidRPr="00176EED">
              <w:rPr>
                <w:rFonts w:asciiTheme="minorHAnsi" w:hAnsiTheme="minorHAnsi"/>
                <w:color w:val="auto"/>
                <w:sz w:val="20"/>
                <w:szCs w:val="20"/>
              </w:rPr>
              <w:t>„</w:t>
            </w:r>
            <w:r w:rsidR="00123781" w:rsidRPr="00176EED">
              <w:rPr>
                <w:rFonts w:asciiTheme="minorHAnsi" w:hAnsiTheme="minorHAnsi"/>
                <w:bCs/>
                <w:sz w:val="20"/>
                <w:szCs w:val="20"/>
              </w:rPr>
              <w:t>Wpływ zintegrowanego zarządzania obszarem metropolitalnym na region</w:t>
            </w:r>
            <w:r w:rsidRPr="00176EED">
              <w:rPr>
                <w:rFonts w:asciiTheme="minorHAnsi" w:hAnsiTheme="minorHAnsi" w:cs="Arial"/>
                <w:bCs/>
                <w:color w:val="auto"/>
                <w:sz w:val="20"/>
                <w:szCs w:val="20"/>
              </w:rPr>
              <w:t>”.</w:t>
            </w:r>
          </w:p>
          <w:p w:rsidR="00C32693" w:rsidRPr="00176EED" w:rsidRDefault="00C32693" w:rsidP="00702793">
            <w:pPr>
              <w:pStyle w:val="Default"/>
              <w:rPr>
                <w:rFonts w:asciiTheme="minorHAnsi" w:hAnsiTheme="minorHAnsi"/>
                <w:color w:val="auto"/>
                <w:sz w:val="20"/>
                <w:szCs w:val="20"/>
              </w:rPr>
            </w:pPr>
          </w:p>
        </w:tc>
      </w:tr>
      <w:tr w:rsidR="00123781" w:rsidRPr="00176EED" w:rsidTr="00EB7B6E">
        <w:tc>
          <w:tcPr>
            <w:tcW w:w="556" w:type="dxa"/>
          </w:tcPr>
          <w:p w:rsidR="00123781" w:rsidRPr="00176EED" w:rsidRDefault="00123781">
            <w:pPr>
              <w:rPr>
                <w:sz w:val="20"/>
                <w:szCs w:val="20"/>
              </w:rPr>
            </w:pPr>
          </w:p>
        </w:tc>
        <w:tc>
          <w:tcPr>
            <w:tcW w:w="6356" w:type="dxa"/>
          </w:tcPr>
          <w:p w:rsidR="00123781" w:rsidRPr="00176EED" w:rsidRDefault="00123781">
            <w:pPr>
              <w:rPr>
                <w:b/>
                <w:sz w:val="20"/>
                <w:szCs w:val="20"/>
              </w:rPr>
            </w:pPr>
          </w:p>
          <w:p w:rsidR="00123781" w:rsidRPr="00176EED" w:rsidRDefault="00123781" w:rsidP="00123781">
            <w:pPr>
              <w:rPr>
                <w:b/>
                <w:sz w:val="20"/>
                <w:szCs w:val="20"/>
              </w:rPr>
            </w:pPr>
            <w:r w:rsidRPr="00176EED">
              <w:rPr>
                <w:b/>
                <w:sz w:val="20"/>
                <w:szCs w:val="20"/>
              </w:rPr>
              <w:t>Opracowanie gr. I</w:t>
            </w:r>
          </w:p>
          <w:p w:rsidR="00123781" w:rsidRPr="00B27E93" w:rsidRDefault="00123781" w:rsidP="00B27E93">
            <w:pPr>
              <w:pStyle w:val="Default"/>
              <w:rPr>
                <w:rFonts w:asciiTheme="minorHAnsi" w:hAnsiTheme="minorHAnsi"/>
                <w:sz w:val="20"/>
                <w:szCs w:val="20"/>
              </w:rPr>
            </w:pPr>
            <w:r w:rsidRPr="00176EED">
              <w:rPr>
                <w:rFonts w:asciiTheme="minorHAnsi" w:hAnsiTheme="minorHAnsi"/>
                <w:sz w:val="20"/>
                <w:szCs w:val="20"/>
              </w:rPr>
              <w:t xml:space="preserve"> </w:t>
            </w:r>
            <w:r w:rsidR="00B27E93">
              <w:rPr>
                <w:rFonts w:asciiTheme="minorHAnsi" w:hAnsiTheme="minorHAnsi"/>
                <w:b/>
                <w:bCs/>
                <w:sz w:val="20"/>
                <w:szCs w:val="20"/>
              </w:rPr>
              <w:t>dr Leszek Kwieciń</w:t>
            </w:r>
            <w:r w:rsidRPr="00176EED">
              <w:rPr>
                <w:rFonts w:asciiTheme="minorHAnsi" w:hAnsiTheme="minorHAnsi"/>
                <w:b/>
                <w:bCs/>
                <w:sz w:val="20"/>
                <w:szCs w:val="20"/>
              </w:rPr>
              <w:t>ski – Koordynator zespołu,  dr Aldona Święcka-Wiktorska,</w:t>
            </w:r>
            <w:r w:rsidR="00B27E93">
              <w:rPr>
                <w:rFonts w:asciiTheme="minorHAnsi" w:hAnsiTheme="minorHAnsi"/>
                <w:b/>
                <w:bCs/>
                <w:sz w:val="20"/>
                <w:szCs w:val="20"/>
              </w:rPr>
              <w:t xml:space="preserve"> </w:t>
            </w:r>
            <w:r w:rsidRPr="00176EED">
              <w:rPr>
                <w:b/>
                <w:bCs/>
                <w:sz w:val="20"/>
                <w:szCs w:val="20"/>
              </w:rPr>
              <w:t>dr Katarzyna Kobielska</w:t>
            </w:r>
          </w:p>
          <w:p w:rsidR="00123781" w:rsidRPr="00176EED" w:rsidRDefault="00123781" w:rsidP="00123781">
            <w:pPr>
              <w:rPr>
                <w:bCs/>
                <w:sz w:val="20"/>
                <w:szCs w:val="20"/>
              </w:rPr>
            </w:pPr>
          </w:p>
          <w:p w:rsidR="00123781" w:rsidRPr="00176EED" w:rsidRDefault="00123781" w:rsidP="00123781">
            <w:pPr>
              <w:rPr>
                <w:bCs/>
                <w:sz w:val="20"/>
                <w:szCs w:val="20"/>
              </w:rPr>
            </w:pPr>
            <w:r w:rsidRPr="00176EED">
              <w:rPr>
                <w:bCs/>
                <w:sz w:val="20"/>
                <w:szCs w:val="20"/>
              </w:rPr>
              <w:t>REKOMENDACJA:</w:t>
            </w:r>
          </w:p>
          <w:p w:rsidR="00FB6BDD" w:rsidRPr="00176EED" w:rsidRDefault="00FB6BDD" w:rsidP="00FB6BDD">
            <w:pPr>
              <w:pStyle w:val="Default"/>
              <w:rPr>
                <w:rFonts w:asciiTheme="minorHAnsi" w:hAnsiTheme="minorHAnsi"/>
                <w:sz w:val="20"/>
                <w:szCs w:val="20"/>
              </w:rPr>
            </w:pPr>
          </w:p>
          <w:p w:rsidR="00FB6BDD" w:rsidRPr="00176EED" w:rsidRDefault="00FB6BDD" w:rsidP="00FB6BDD">
            <w:pPr>
              <w:pStyle w:val="Default"/>
              <w:spacing w:after="181"/>
              <w:rPr>
                <w:rFonts w:asciiTheme="minorHAnsi" w:hAnsiTheme="minorHAnsi"/>
                <w:sz w:val="20"/>
                <w:szCs w:val="20"/>
              </w:rPr>
            </w:pPr>
            <w:r w:rsidRPr="00176EED">
              <w:rPr>
                <w:rFonts w:asciiTheme="minorHAnsi" w:hAnsiTheme="minorHAnsi"/>
                <w:sz w:val="20"/>
                <w:szCs w:val="20"/>
              </w:rPr>
              <w:t xml:space="preserve">1. Rozwój partycypacyjnej kultury politycznej: kluczową rolę w tym zakresie odgrywa administracja publiczna. Bez niej niemożliwe jest funkcjonowanie parostwa, od niej zależą prawne, instytucjonalne i organizacyjne warunki rozwoju gospodarczego i społecznego. Odpowiednia, partycypacyjna, nastawiona na współpracę z różnymi podmiotami kultura polityczna wymagana jest nie tylko od obywateli, elit politycznych i gospodarczych, ale przede wszystkim od jednostek pełniących władzę: urzędników szczebla centralnego, regionalnego i lokalnego. </w:t>
            </w:r>
          </w:p>
          <w:p w:rsidR="00FB6BDD" w:rsidRPr="00176EED" w:rsidRDefault="00FB6BDD" w:rsidP="00FB6BDD">
            <w:pPr>
              <w:pStyle w:val="Default"/>
              <w:spacing w:after="181"/>
              <w:rPr>
                <w:rFonts w:asciiTheme="minorHAnsi" w:hAnsiTheme="minorHAnsi"/>
                <w:sz w:val="20"/>
                <w:szCs w:val="20"/>
              </w:rPr>
            </w:pPr>
            <w:r w:rsidRPr="00176EED">
              <w:rPr>
                <w:rFonts w:asciiTheme="minorHAnsi" w:hAnsiTheme="minorHAnsi"/>
                <w:sz w:val="20"/>
                <w:szCs w:val="20"/>
              </w:rPr>
              <w:t xml:space="preserve">2. Innowacyjne samorządy, które w dążeniu do dobrobytu swoich obywateli, powinny dbać o odpowiedzialność swoich pracowników, o przejrzystość procedur, o prawidłowy przebieg konsultacji społecznych. Powyższe elementy w dłuższej perspektywie budują zaufanie mieszkańców, </w:t>
            </w:r>
            <w:r w:rsidRPr="00176EED">
              <w:rPr>
                <w:rFonts w:asciiTheme="minorHAnsi" w:hAnsiTheme="minorHAnsi"/>
                <w:sz w:val="20"/>
                <w:szCs w:val="20"/>
              </w:rPr>
              <w:lastRenderedPageBreak/>
              <w:t xml:space="preserve">zapobiegają wykluczeniu społecznemu, a w efekcie wzmacniają kapitał społeczny (KPRM, 2009). W tym celu konieczne jest upowszechnianie innowacji organizacyjnej w jednostkach samorządu terytorialnego, tak aby funkcjonowanie urzędu marszałkowskiego i urzędów gmin spełniało możliwie najwyższe standardy. </w:t>
            </w:r>
          </w:p>
          <w:p w:rsidR="00FB6BDD" w:rsidRPr="00176EED" w:rsidRDefault="00FB6BDD" w:rsidP="00FB6BDD">
            <w:pPr>
              <w:pStyle w:val="Default"/>
              <w:rPr>
                <w:rFonts w:asciiTheme="minorHAnsi" w:hAnsiTheme="minorHAnsi"/>
                <w:sz w:val="20"/>
                <w:szCs w:val="20"/>
              </w:rPr>
            </w:pPr>
            <w:r w:rsidRPr="00176EED">
              <w:rPr>
                <w:rFonts w:asciiTheme="minorHAnsi" w:hAnsiTheme="minorHAnsi"/>
                <w:sz w:val="20"/>
                <w:szCs w:val="20"/>
              </w:rPr>
              <w:t xml:space="preserve">3. Intensyfikacja współpracy z aktorami sceny publicznej, w tym wzmocniona kooperacja z sektorem organizacji pozarządowych. </w:t>
            </w:r>
          </w:p>
          <w:p w:rsidR="00FB6BDD" w:rsidRPr="00176EED" w:rsidRDefault="00FB6BDD" w:rsidP="00FB6BDD">
            <w:pPr>
              <w:pStyle w:val="Default"/>
              <w:rPr>
                <w:rFonts w:asciiTheme="minorHAnsi" w:hAnsiTheme="minorHAnsi"/>
                <w:sz w:val="20"/>
                <w:szCs w:val="20"/>
              </w:rPr>
            </w:pPr>
          </w:p>
          <w:p w:rsidR="00FB6BDD" w:rsidRPr="00176EED" w:rsidRDefault="00FB6BDD" w:rsidP="00FB6BDD">
            <w:pPr>
              <w:pStyle w:val="Default"/>
              <w:spacing w:after="181"/>
              <w:rPr>
                <w:rFonts w:asciiTheme="minorHAnsi" w:hAnsiTheme="minorHAnsi"/>
                <w:sz w:val="20"/>
                <w:szCs w:val="20"/>
              </w:rPr>
            </w:pPr>
            <w:r w:rsidRPr="00176EED">
              <w:rPr>
                <w:rFonts w:asciiTheme="minorHAnsi" w:hAnsiTheme="minorHAnsi"/>
                <w:sz w:val="20"/>
                <w:szCs w:val="20"/>
              </w:rPr>
              <w:t xml:space="preserve">4. Inicjowanie partnerstw publiczno-prywatnych i publiczno-społecznych i wzmacnianie klastrów. Przestrzenią dla współpracy być partnerstwo rozumiane jako platforma łącząca różnorodnych aktorów społecznych i gospodarczych, którzy wspólnie w sposób systematyczny, trwały i z wykorzystaniem innowacyjnych metod oraz środków planują, projektują, wdrażają i realizują określone działania i inicjatywy zmierzające do rozwoju środowiska społeczno-gospodarczego i budowy tożsamości regionalnej. </w:t>
            </w:r>
          </w:p>
          <w:p w:rsidR="00FB6BDD" w:rsidRPr="00176EED" w:rsidRDefault="00FB6BDD" w:rsidP="00FB6BDD">
            <w:pPr>
              <w:pStyle w:val="Default"/>
              <w:spacing w:after="181"/>
              <w:rPr>
                <w:rFonts w:asciiTheme="minorHAnsi" w:hAnsiTheme="minorHAnsi"/>
                <w:sz w:val="20"/>
                <w:szCs w:val="20"/>
              </w:rPr>
            </w:pPr>
            <w:r w:rsidRPr="00176EED">
              <w:rPr>
                <w:rFonts w:asciiTheme="minorHAnsi" w:hAnsiTheme="minorHAnsi"/>
                <w:sz w:val="20"/>
                <w:szCs w:val="20"/>
              </w:rPr>
              <w:t xml:space="preserve">5. Jednoznaczne powiązanie polityk rozwoju Dolnego Śląska z kluczowymi dokumentami unijnymi i krajowymi uwzględniających koncepcję </w:t>
            </w:r>
            <w:proofErr w:type="spellStart"/>
            <w:r w:rsidRPr="00176EED">
              <w:rPr>
                <w:rFonts w:asciiTheme="minorHAnsi" w:hAnsiTheme="minorHAnsi"/>
                <w:i/>
                <w:iCs/>
                <w:sz w:val="20"/>
                <w:szCs w:val="20"/>
              </w:rPr>
              <w:t>governance</w:t>
            </w:r>
            <w:proofErr w:type="spellEnd"/>
            <w:r w:rsidRPr="00176EED">
              <w:rPr>
                <w:rFonts w:asciiTheme="minorHAnsi" w:hAnsiTheme="minorHAnsi"/>
                <w:i/>
                <w:iCs/>
                <w:sz w:val="20"/>
                <w:szCs w:val="20"/>
              </w:rPr>
              <w:t xml:space="preserve"> </w:t>
            </w:r>
            <w:r w:rsidRPr="00176EED">
              <w:rPr>
                <w:rFonts w:asciiTheme="minorHAnsi" w:hAnsiTheme="minorHAnsi"/>
                <w:sz w:val="20"/>
                <w:szCs w:val="20"/>
              </w:rPr>
              <w:t xml:space="preserve">jako kluczową zasadę zarządzania rozwojem. </w:t>
            </w:r>
          </w:p>
          <w:p w:rsidR="00FB6BDD" w:rsidRPr="00176EED" w:rsidRDefault="00FB6BDD" w:rsidP="00FB6BDD">
            <w:pPr>
              <w:pStyle w:val="Default"/>
              <w:spacing w:after="181"/>
              <w:rPr>
                <w:rFonts w:asciiTheme="minorHAnsi" w:hAnsiTheme="minorHAnsi"/>
                <w:sz w:val="20"/>
                <w:szCs w:val="20"/>
              </w:rPr>
            </w:pPr>
            <w:r w:rsidRPr="00176EED">
              <w:rPr>
                <w:rFonts w:asciiTheme="minorHAnsi" w:hAnsiTheme="minorHAnsi"/>
                <w:sz w:val="20"/>
                <w:szCs w:val="20"/>
              </w:rPr>
              <w:t xml:space="preserve">6. Kształtowanie nowych rozwiązań instytucjonalnych i wzmacnianie już istniejących w zakresie opracowani polityk długofalowego rozwoju regionu np. poprzez powołanie Regionalnego Forum Terytorialnego, utworzenie Dolnośląskiego Forum Metropolitalnego we współpracy z Miastem Wrocław i gminami ościennymi tworzącymi strefę metropolitalną Wrocławia w celu długotrwałej i systemowej budowy atrakcyjnego obszaru metropolitalnego. </w:t>
            </w:r>
          </w:p>
          <w:p w:rsidR="00FB6BDD" w:rsidRPr="00176EED" w:rsidRDefault="00FB6BDD" w:rsidP="00FB6BDD">
            <w:pPr>
              <w:pStyle w:val="Default"/>
              <w:spacing w:after="181"/>
              <w:rPr>
                <w:rFonts w:asciiTheme="minorHAnsi" w:hAnsiTheme="minorHAnsi"/>
                <w:sz w:val="20"/>
                <w:szCs w:val="20"/>
              </w:rPr>
            </w:pPr>
            <w:r w:rsidRPr="00176EED">
              <w:rPr>
                <w:rFonts w:asciiTheme="minorHAnsi" w:hAnsiTheme="minorHAnsi"/>
                <w:sz w:val="20"/>
                <w:szCs w:val="20"/>
              </w:rPr>
              <w:t xml:space="preserve">7. Umiejętne tworzenie strategicznych celów rozwojowych, uwzględniających dynamikę zmian geopolitycznych, społecznych i ekonomicznych (umiejętność korzystania z zaplecza eksperckiego i przełożenia opinii ekspertów na cele polityczne). </w:t>
            </w:r>
          </w:p>
          <w:p w:rsidR="00FB6BDD" w:rsidRPr="00176EED" w:rsidRDefault="00FB6BDD" w:rsidP="00FB6BDD">
            <w:pPr>
              <w:pStyle w:val="Default"/>
              <w:spacing w:after="181"/>
              <w:rPr>
                <w:rFonts w:asciiTheme="minorHAnsi" w:hAnsiTheme="minorHAnsi"/>
                <w:sz w:val="20"/>
                <w:szCs w:val="20"/>
              </w:rPr>
            </w:pPr>
            <w:r w:rsidRPr="00176EED">
              <w:rPr>
                <w:rFonts w:asciiTheme="minorHAnsi" w:hAnsiTheme="minorHAnsi"/>
                <w:sz w:val="20"/>
                <w:szCs w:val="20"/>
              </w:rPr>
              <w:t xml:space="preserve">8. Ciągłe doskonalenie rozwiązań instytucjonalnych i podnoszenie możliwości wykonawczych administracji na poziomie samorządowym (m.in. decentralizacja, optymalizacja procedur, wprowadzanie nowoczesnych </w:t>
            </w:r>
            <w:r w:rsidRPr="00176EED">
              <w:rPr>
                <w:rFonts w:asciiTheme="minorHAnsi" w:hAnsiTheme="minorHAnsi"/>
                <w:sz w:val="20"/>
                <w:szCs w:val="20"/>
              </w:rPr>
              <w:lastRenderedPageBreak/>
              <w:t xml:space="preserve">metod zarządzania). </w:t>
            </w:r>
          </w:p>
          <w:p w:rsidR="00FB6BDD" w:rsidRPr="00176EED" w:rsidRDefault="006368B1" w:rsidP="00FB6BDD">
            <w:pPr>
              <w:pStyle w:val="Default"/>
              <w:spacing w:after="181"/>
              <w:rPr>
                <w:rFonts w:asciiTheme="minorHAnsi" w:hAnsiTheme="minorHAnsi"/>
                <w:sz w:val="20"/>
                <w:szCs w:val="20"/>
              </w:rPr>
            </w:pPr>
            <w:r w:rsidRPr="00176EED">
              <w:rPr>
                <w:rFonts w:asciiTheme="minorHAnsi" w:hAnsiTheme="minorHAnsi"/>
                <w:sz w:val="20"/>
                <w:szCs w:val="20"/>
              </w:rPr>
              <w:t xml:space="preserve">9. </w:t>
            </w:r>
            <w:r w:rsidR="00FB6BDD" w:rsidRPr="00176EED">
              <w:rPr>
                <w:rFonts w:asciiTheme="minorHAnsi" w:hAnsiTheme="minorHAnsi"/>
                <w:sz w:val="20"/>
                <w:szCs w:val="20"/>
              </w:rPr>
              <w:t xml:space="preserve">Punkty odniesienia dla debaty o modelu dialogu poprzez poszerzenie dialogu społecznego o dialog włączający obywateli i organizacje pozarządowe oraz inne organizacje chroniące prawa jednostek i grup obywateli. </w:t>
            </w:r>
          </w:p>
          <w:p w:rsidR="00FB6BDD" w:rsidRPr="00176EED" w:rsidRDefault="006368B1" w:rsidP="006368B1">
            <w:pPr>
              <w:pStyle w:val="Default"/>
              <w:rPr>
                <w:rFonts w:asciiTheme="minorHAnsi" w:hAnsiTheme="minorHAnsi"/>
                <w:sz w:val="20"/>
                <w:szCs w:val="20"/>
              </w:rPr>
            </w:pPr>
            <w:r w:rsidRPr="00176EED">
              <w:rPr>
                <w:rFonts w:asciiTheme="minorHAnsi" w:hAnsiTheme="minorHAnsi"/>
                <w:sz w:val="20"/>
                <w:szCs w:val="20"/>
              </w:rPr>
              <w:t xml:space="preserve">10. </w:t>
            </w:r>
            <w:r w:rsidR="00FB6BDD" w:rsidRPr="00176EED">
              <w:rPr>
                <w:rFonts w:asciiTheme="minorHAnsi" w:hAnsiTheme="minorHAnsi"/>
                <w:sz w:val="20"/>
                <w:szCs w:val="20"/>
              </w:rPr>
              <w:t xml:space="preserve">Istotne podniesienie skuteczności działania administracji </w:t>
            </w:r>
            <w:r w:rsidRPr="00176EED">
              <w:rPr>
                <w:rFonts w:asciiTheme="minorHAnsi" w:hAnsiTheme="minorHAnsi"/>
                <w:sz w:val="20"/>
                <w:szCs w:val="20"/>
              </w:rPr>
              <w:t>państwowej</w:t>
            </w:r>
            <w:r w:rsidR="00FB6BDD" w:rsidRPr="00176EED">
              <w:rPr>
                <w:rFonts w:asciiTheme="minorHAnsi" w:hAnsiTheme="minorHAnsi"/>
                <w:sz w:val="20"/>
                <w:szCs w:val="20"/>
              </w:rPr>
              <w:t xml:space="preserve"> poprzez usprawnienie mechanizmów szybkiego podejmowania decyzji operacyjnych; wprowadzenie instrumentów społecznej i rynkowej weryfikacji propozycji programowych i legislacyjnych, których źródłem jest administracja; wprowadzenie mechanizmów bieżącego monitoringu efektywności. </w:t>
            </w:r>
          </w:p>
          <w:p w:rsidR="006368B1" w:rsidRPr="00176EED" w:rsidRDefault="006368B1" w:rsidP="006368B1">
            <w:pPr>
              <w:pStyle w:val="Default"/>
              <w:rPr>
                <w:rFonts w:asciiTheme="minorHAnsi" w:hAnsiTheme="minorHAnsi"/>
                <w:sz w:val="20"/>
                <w:szCs w:val="20"/>
              </w:rPr>
            </w:pPr>
          </w:p>
          <w:p w:rsidR="00FB6BDD" w:rsidRPr="00176EED" w:rsidRDefault="006368B1" w:rsidP="00FB6BDD">
            <w:pPr>
              <w:pStyle w:val="Default"/>
              <w:spacing w:after="181"/>
              <w:rPr>
                <w:rFonts w:asciiTheme="minorHAnsi" w:hAnsiTheme="minorHAnsi"/>
                <w:sz w:val="20"/>
                <w:szCs w:val="20"/>
              </w:rPr>
            </w:pPr>
            <w:r w:rsidRPr="00176EED">
              <w:rPr>
                <w:rFonts w:asciiTheme="minorHAnsi" w:hAnsiTheme="minorHAnsi"/>
                <w:sz w:val="20"/>
                <w:szCs w:val="20"/>
              </w:rPr>
              <w:t xml:space="preserve">11. </w:t>
            </w:r>
            <w:r w:rsidR="00FB6BDD" w:rsidRPr="00176EED">
              <w:rPr>
                <w:rFonts w:asciiTheme="minorHAnsi" w:hAnsiTheme="minorHAnsi"/>
                <w:sz w:val="20"/>
                <w:szCs w:val="20"/>
              </w:rPr>
              <w:t xml:space="preserve">Budowanie efektywnej komunikacji i kultury dialogu poprzez wytworzenie stabilnych relacji operacyjnych i poprawę komunikacji na linii administracja - niezależne, pozarządowe instytucje eksperckie typu </w:t>
            </w:r>
            <w:proofErr w:type="spellStart"/>
            <w:r w:rsidR="00FB6BDD" w:rsidRPr="00176EED">
              <w:rPr>
                <w:rFonts w:asciiTheme="minorHAnsi" w:hAnsiTheme="minorHAnsi"/>
                <w:i/>
                <w:iCs/>
                <w:sz w:val="20"/>
                <w:szCs w:val="20"/>
              </w:rPr>
              <w:t>think-tank</w:t>
            </w:r>
            <w:proofErr w:type="spellEnd"/>
            <w:r w:rsidR="00FB6BDD" w:rsidRPr="00176EED">
              <w:rPr>
                <w:rFonts w:asciiTheme="minorHAnsi" w:hAnsiTheme="minorHAnsi"/>
                <w:sz w:val="20"/>
                <w:szCs w:val="20"/>
              </w:rPr>
              <w:t xml:space="preserve">. </w:t>
            </w:r>
          </w:p>
          <w:p w:rsidR="00FB6BDD" w:rsidRPr="00176EED" w:rsidRDefault="006368B1" w:rsidP="00FB6BDD">
            <w:pPr>
              <w:pStyle w:val="Default"/>
              <w:spacing w:after="181"/>
              <w:rPr>
                <w:rFonts w:asciiTheme="minorHAnsi" w:hAnsiTheme="minorHAnsi"/>
                <w:sz w:val="20"/>
                <w:szCs w:val="20"/>
              </w:rPr>
            </w:pPr>
            <w:r w:rsidRPr="00176EED">
              <w:rPr>
                <w:rFonts w:asciiTheme="minorHAnsi" w:hAnsiTheme="minorHAnsi"/>
                <w:sz w:val="20"/>
                <w:szCs w:val="20"/>
              </w:rPr>
              <w:t xml:space="preserve">12. </w:t>
            </w:r>
            <w:r w:rsidR="00FB6BDD" w:rsidRPr="00176EED">
              <w:rPr>
                <w:rFonts w:asciiTheme="minorHAnsi" w:hAnsiTheme="minorHAnsi"/>
                <w:sz w:val="20"/>
                <w:szCs w:val="20"/>
              </w:rPr>
              <w:t xml:space="preserve">Zbudowanie realnej i elektronicznej platformy debaty publicznej umożliwiającej efektywny dialog aktorów oraz wymianę wiedzy i opinii dotyczących proponowanych regulacji. </w:t>
            </w:r>
          </w:p>
          <w:p w:rsidR="00FB6BDD" w:rsidRPr="00176EED" w:rsidRDefault="006368B1" w:rsidP="00FB6BDD">
            <w:pPr>
              <w:pStyle w:val="Default"/>
              <w:spacing w:after="181"/>
              <w:rPr>
                <w:rFonts w:asciiTheme="minorHAnsi" w:hAnsiTheme="minorHAnsi"/>
                <w:sz w:val="20"/>
                <w:szCs w:val="20"/>
              </w:rPr>
            </w:pPr>
            <w:r w:rsidRPr="00176EED">
              <w:rPr>
                <w:rFonts w:asciiTheme="minorHAnsi" w:hAnsiTheme="minorHAnsi"/>
                <w:sz w:val="20"/>
                <w:szCs w:val="20"/>
              </w:rPr>
              <w:t xml:space="preserve">13. </w:t>
            </w:r>
            <w:r w:rsidR="00FB6BDD" w:rsidRPr="00176EED">
              <w:rPr>
                <w:rFonts w:asciiTheme="minorHAnsi" w:hAnsiTheme="minorHAnsi"/>
                <w:sz w:val="20"/>
                <w:szCs w:val="20"/>
              </w:rPr>
              <w:t xml:space="preserve">Standaryzacja przekazu administracji w zakresie celów, strategii i rocznych planów działania; ujednolicenie metod publicznego przekazu przez instytucje informacji o proponowanych programach lub innych istotnych inicjatywach wymagających debaty publicznej i regulacji. </w:t>
            </w:r>
          </w:p>
          <w:p w:rsidR="00FB6BDD" w:rsidRPr="00176EED" w:rsidRDefault="006368B1" w:rsidP="00FB6BDD">
            <w:pPr>
              <w:pStyle w:val="Default"/>
              <w:spacing w:after="181"/>
              <w:rPr>
                <w:rFonts w:asciiTheme="minorHAnsi" w:hAnsiTheme="minorHAnsi"/>
                <w:sz w:val="20"/>
                <w:szCs w:val="20"/>
              </w:rPr>
            </w:pPr>
            <w:r w:rsidRPr="00176EED">
              <w:rPr>
                <w:rFonts w:asciiTheme="minorHAnsi" w:hAnsiTheme="minorHAnsi"/>
                <w:sz w:val="20"/>
                <w:szCs w:val="20"/>
              </w:rPr>
              <w:t xml:space="preserve">14. </w:t>
            </w:r>
            <w:r w:rsidR="00FB6BDD" w:rsidRPr="00176EED">
              <w:rPr>
                <w:rFonts w:asciiTheme="minorHAnsi" w:hAnsiTheme="minorHAnsi"/>
                <w:sz w:val="20"/>
                <w:szCs w:val="20"/>
              </w:rPr>
              <w:t xml:space="preserve">Zawiązanie instytucjonalnej płaszczyzny współpracy dla podmiotów zainteresowanych kreowaniem rozwoju metropolitalnego Wrocławia oraz Dolnego Śląska. Dla zintegrowanego rozwoju metropolii wrocławskiej i Dolnego Śląska konieczne jest uruchomienie (reaktywowanie na wzór KPSAW) instytucji, której celem nadrzędnym będzie integracja społeczna i polityczna potencjalnego obszaru metropolitalnego. Aby zarysowany postulat został zrealizowany konieczne jest podjęcie inicjatywy przez podmiot posiadający stosowne umocowanie polityczne (szeroko rozumiane) oraz determinację do działania. </w:t>
            </w:r>
          </w:p>
          <w:p w:rsidR="00FB6BDD" w:rsidRPr="00176EED" w:rsidRDefault="006368B1" w:rsidP="00FB6BDD">
            <w:pPr>
              <w:pStyle w:val="Default"/>
              <w:spacing w:after="181"/>
              <w:rPr>
                <w:rFonts w:asciiTheme="minorHAnsi" w:hAnsiTheme="minorHAnsi"/>
                <w:sz w:val="20"/>
                <w:szCs w:val="20"/>
              </w:rPr>
            </w:pPr>
            <w:r w:rsidRPr="00176EED">
              <w:rPr>
                <w:rFonts w:asciiTheme="minorHAnsi" w:hAnsiTheme="minorHAnsi"/>
                <w:sz w:val="20"/>
                <w:szCs w:val="20"/>
              </w:rPr>
              <w:lastRenderedPageBreak/>
              <w:t xml:space="preserve">15. </w:t>
            </w:r>
            <w:r w:rsidR="00FB6BDD" w:rsidRPr="00176EED">
              <w:rPr>
                <w:rFonts w:asciiTheme="minorHAnsi" w:hAnsiTheme="minorHAnsi"/>
                <w:sz w:val="20"/>
                <w:szCs w:val="20"/>
              </w:rPr>
              <w:t xml:space="preserve">Wypracowanie kryteriów delimitacji Wrocławskiego Obszaru Metropolitalnego. Obecnie granice metropolii wrocławskiej nie są jednoznacznie wytyczone. Tymczasem doświadczenia współpracy międzygminnej jednostek samorządowych znajdujących się w strefie oddziaływania Wrocławia oraz wiedza na temat skuteczności form kooperacji metropolitalnej, powinny </w:t>
            </w:r>
            <w:r w:rsidRPr="00176EED">
              <w:rPr>
                <w:rFonts w:asciiTheme="minorHAnsi" w:hAnsiTheme="minorHAnsi"/>
                <w:sz w:val="20"/>
                <w:szCs w:val="20"/>
              </w:rPr>
              <w:t>doprowadzić</w:t>
            </w:r>
            <w:r w:rsidR="00FB6BDD" w:rsidRPr="00176EED">
              <w:rPr>
                <w:rFonts w:asciiTheme="minorHAnsi" w:hAnsiTheme="minorHAnsi"/>
                <w:sz w:val="20"/>
                <w:szCs w:val="20"/>
              </w:rPr>
              <w:t xml:space="preserve"> do wytyczenia obszaru optymalnego – funkcjonalnego z perspektywy społecznej, gospodarczej oraz administracyjnej. </w:t>
            </w:r>
          </w:p>
          <w:p w:rsidR="00FB6BDD" w:rsidRPr="00176EED" w:rsidRDefault="006368B1" w:rsidP="006368B1">
            <w:pPr>
              <w:pStyle w:val="Default"/>
              <w:rPr>
                <w:rFonts w:asciiTheme="minorHAnsi" w:hAnsiTheme="minorHAnsi"/>
                <w:sz w:val="20"/>
                <w:szCs w:val="20"/>
              </w:rPr>
            </w:pPr>
            <w:r w:rsidRPr="00176EED">
              <w:rPr>
                <w:rFonts w:asciiTheme="minorHAnsi" w:hAnsiTheme="minorHAnsi"/>
                <w:sz w:val="20"/>
                <w:szCs w:val="20"/>
              </w:rPr>
              <w:t xml:space="preserve">16. </w:t>
            </w:r>
            <w:r w:rsidR="00FB6BDD" w:rsidRPr="00176EED">
              <w:rPr>
                <w:rFonts w:asciiTheme="minorHAnsi" w:hAnsiTheme="minorHAnsi"/>
                <w:sz w:val="20"/>
                <w:szCs w:val="20"/>
              </w:rPr>
              <w:t xml:space="preserve">Określenie obszarów możliwych do objęcia systemem zintegrowanego zarządzania w skali metropolitalnej. Aby </w:t>
            </w:r>
            <w:r w:rsidRPr="00176EED">
              <w:rPr>
                <w:rFonts w:asciiTheme="minorHAnsi" w:hAnsiTheme="minorHAnsi"/>
                <w:sz w:val="20"/>
                <w:szCs w:val="20"/>
              </w:rPr>
              <w:t>dojść</w:t>
            </w:r>
            <w:r w:rsidR="00FB6BDD" w:rsidRPr="00176EED">
              <w:rPr>
                <w:rFonts w:asciiTheme="minorHAnsi" w:hAnsiTheme="minorHAnsi"/>
                <w:sz w:val="20"/>
                <w:szCs w:val="20"/>
              </w:rPr>
              <w:t xml:space="preserve"> do poziomu zintegrowanego zarządzania (czy to przedmiotowego czy podmiotowego) konieczna będzie </w:t>
            </w:r>
            <w:r w:rsidRPr="00176EED">
              <w:rPr>
                <w:rFonts w:asciiTheme="minorHAnsi" w:hAnsiTheme="minorHAnsi"/>
                <w:sz w:val="20"/>
                <w:szCs w:val="20"/>
              </w:rPr>
              <w:t>konfrontacja potrzeb i oczekiwań</w:t>
            </w:r>
            <w:r w:rsidR="00FB6BDD" w:rsidRPr="00176EED">
              <w:rPr>
                <w:rFonts w:asciiTheme="minorHAnsi" w:hAnsiTheme="minorHAnsi"/>
                <w:sz w:val="20"/>
                <w:szCs w:val="20"/>
              </w:rPr>
              <w:t xml:space="preserve"> podmiotów zainteresowanych współpracą. Dopiero na tej podstawie można będzie </w:t>
            </w:r>
            <w:r w:rsidRPr="00176EED">
              <w:rPr>
                <w:rFonts w:asciiTheme="minorHAnsi" w:hAnsiTheme="minorHAnsi"/>
                <w:sz w:val="20"/>
                <w:szCs w:val="20"/>
              </w:rPr>
              <w:t>wypracować</w:t>
            </w:r>
            <w:r w:rsidR="00FB6BDD" w:rsidRPr="00176EED">
              <w:rPr>
                <w:rFonts w:asciiTheme="minorHAnsi" w:hAnsiTheme="minorHAnsi"/>
                <w:sz w:val="20"/>
                <w:szCs w:val="20"/>
              </w:rPr>
              <w:t xml:space="preserve"> wspólne kierunki działania oraz organizacyjne ramy ich realizacji. Konieczne jest zdefiniowanie wspólnych interesów, a w dalszej kolejności celów rozwojowych i sposobów ich operacjonalizacji. </w:t>
            </w:r>
          </w:p>
          <w:p w:rsidR="006368B1" w:rsidRPr="00176EED" w:rsidRDefault="006368B1" w:rsidP="006368B1">
            <w:pPr>
              <w:pStyle w:val="Default"/>
              <w:rPr>
                <w:rFonts w:asciiTheme="minorHAnsi" w:hAnsiTheme="minorHAnsi"/>
                <w:sz w:val="20"/>
                <w:szCs w:val="20"/>
              </w:rPr>
            </w:pPr>
          </w:p>
          <w:p w:rsidR="00FB6BDD" w:rsidRPr="00176EED" w:rsidRDefault="006368B1" w:rsidP="00FB6BDD">
            <w:pPr>
              <w:pStyle w:val="Default"/>
              <w:spacing w:after="183"/>
              <w:rPr>
                <w:rFonts w:asciiTheme="minorHAnsi" w:hAnsiTheme="minorHAnsi"/>
                <w:sz w:val="20"/>
                <w:szCs w:val="20"/>
              </w:rPr>
            </w:pPr>
            <w:r w:rsidRPr="00176EED">
              <w:rPr>
                <w:rFonts w:asciiTheme="minorHAnsi" w:hAnsiTheme="minorHAnsi"/>
                <w:sz w:val="20"/>
                <w:szCs w:val="20"/>
              </w:rPr>
              <w:t xml:space="preserve">17. </w:t>
            </w:r>
            <w:r w:rsidR="00FB6BDD" w:rsidRPr="00176EED">
              <w:rPr>
                <w:rFonts w:asciiTheme="minorHAnsi" w:hAnsiTheme="minorHAnsi"/>
                <w:sz w:val="20"/>
                <w:szCs w:val="20"/>
              </w:rPr>
              <w:t xml:space="preserve">Wypracowanie kryteriów wsparcia Wrocławskiego Obszaru Metropolitalnego w Strategii Rozwoju Województwa Dolnośląskiego. Samorządowe władze wojewódzkie aktualizując cele polityki rozwoju regionalnego powinny </w:t>
            </w:r>
            <w:r w:rsidRPr="00176EED">
              <w:rPr>
                <w:rFonts w:asciiTheme="minorHAnsi" w:hAnsiTheme="minorHAnsi"/>
                <w:sz w:val="20"/>
                <w:szCs w:val="20"/>
              </w:rPr>
              <w:t>określić</w:t>
            </w:r>
            <w:r w:rsidR="00FB6BDD" w:rsidRPr="00176EED">
              <w:rPr>
                <w:rFonts w:asciiTheme="minorHAnsi" w:hAnsiTheme="minorHAnsi"/>
                <w:sz w:val="20"/>
                <w:szCs w:val="20"/>
              </w:rPr>
              <w:t xml:space="preserve"> rolę metropolii wrocławskiej w kształtowaniu potencjału całego regionu. Powinno się to jednocześnie </w:t>
            </w:r>
            <w:r w:rsidRPr="00176EED">
              <w:rPr>
                <w:rFonts w:asciiTheme="minorHAnsi" w:hAnsiTheme="minorHAnsi"/>
                <w:sz w:val="20"/>
                <w:szCs w:val="20"/>
              </w:rPr>
              <w:t>wiązać</w:t>
            </w:r>
            <w:r w:rsidR="00FB6BDD" w:rsidRPr="00176EED">
              <w:rPr>
                <w:rFonts w:asciiTheme="minorHAnsi" w:hAnsiTheme="minorHAnsi"/>
                <w:sz w:val="20"/>
                <w:szCs w:val="20"/>
              </w:rPr>
              <w:t xml:space="preserve"> z ustaleniem zasad dodatkowego wsparcia dla obszaru metropolitalnego tak, aby mógł on efektywnie </w:t>
            </w:r>
            <w:r w:rsidRPr="00176EED">
              <w:rPr>
                <w:rFonts w:asciiTheme="minorHAnsi" w:hAnsiTheme="minorHAnsi"/>
                <w:sz w:val="20"/>
                <w:szCs w:val="20"/>
              </w:rPr>
              <w:t>wypełniać</w:t>
            </w:r>
            <w:r w:rsidR="00FB6BDD" w:rsidRPr="00176EED">
              <w:rPr>
                <w:rFonts w:asciiTheme="minorHAnsi" w:hAnsiTheme="minorHAnsi"/>
                <w:sz w:val="20"/>
                <w:szCs w:val="20"/>
              </w:rPr>
              <w:t xml:space="preserve"> swoje funkcje. </w:t>
            </w:r>
          </w:p>
          <w:p w:rsidR="00FB6BDD" w:rsidRPr="00176EED" w:rsidRDefault="006368B1" w:rsidP="009F0E48">
            <w:pPr>
              <w:pStyle w:val="Default"/>
              <w:rPr>
                <w:rFonts w:asciiTheme="minorHAnsi" w:hAnsiTheme="minorHAnsi"/>
                <w:sz w:val="20"/>
                <w:szCs w:val="20"/>
              </w:rPr>
            </w:pPr>
            <w:r w:rsidRPr="00176EED">
              <w:rPr>
                <w:rFonts w:asciiTheme="minorHAnsi" w:hAnsiTheme="minorHAnsi"/>
                <w:sz w:val="20"/>
                <w:szCs w:val="20"/>
              </w:rPr>
              <w:t xml:space="preserve">18. </w:t>
            </w:r>
            <w:r w:rsidR="00FB6BDD" w:rsidRPr="00176EED">
              <w:rPr>
                <w:rFonts w:asciiTheme="minorHAnsi" w:hAnsiTheme="minorHAnsi"/>
                <w:sz w:val="20"/>
                <w:szCs w:val="20"/>
              </w:rPr>
              <w:t xml:space="preserve">Wypracowanie poczucia tożsamości metropolitalnej. </w:t>
            </w:r>
            <w:r w:rsidRPr="00176EED">
              <w:rPr>
                <w:rFonts w:asciiTheme="minorHAnsi" w:hAnsiTheme="minorHAnsi"/>
                <w:sz w:val="20"/>
                <w:szCs w:val="20"/>
              </w:rPr>
              <w:t>Tożsamość</w:t>
            </w:r>
            <w:r w:rsidR="00FB6BDD" w:rsidRPr="00176EED">
              <w:rPr>
                <w:rFonts w:asciiTheme="minorHAnsi" w:hAnsiTheme="minorHAnsi"/>
                <w:sz w:val="20"/>
                <w:szCs w:val="20"/>
              </w:rPr>
              <w:t xml:space="preserve"> metropolitalna oraz </w:t>
            </w:r>
            <w:r w:rsidRPr="00176EED">
              <w:rPr>
                <w:rFonts w:asciiTheme="minorHAnsi" w:hAnsiTheme="minorHAnsi"/>
                <w:sz w:val="20"/>
                <w:szCs w:val="20"/>
              </w:rPr>
              <w:t>świadomość</w:t>
            </w:r>
            <w:r w:rsidR="00FB6BDD" w:rsidRPr="00176EED">
              <w:rPr>
                <w:rFonts w:asciiTheme="minorHAnsi" w:hAnsiTheme="minorHAnsi"/>
                <w:sz w:val="20"/>
                <w:szCs w:val="20"/>
              </w:rPr>
              <w:t xml:space="preserve"> wspólnoty interesów powinny </w:t>
            </w:r>
            <w:r w:rsidRPr="00176EED">
              <w:rPr>
                <w:rFonts w:asciiTheme="minorHAnsi" w:hAnsiTheme="minorHAnsi"/>
                <w:sz w:val="20"/>
                <w:szCs w:val="20"/>
              </w:rPr>
              <w:t>zostać</w:t>
            </w:r>
            <w:r w:rsidR="00FB6BDD" w:rsidRPr="00176EED">
              <w:rPr>
                <w:rFonts w:asciiTheme="minorHAnsi" w:hAnsiTheme="minorHAnsi"/>
                <w:sz w:val="20"/>
                <w:szCs w:val="20"/>
              </w:rPr>
              <w:t xml:space="preserve"> osiągnięte zarówno na płaszczyźnie społecznej, jak i politycznej. Pozwoli to </w:t>
            </w:r>
            <w:r w:rsidRPr="00176EED">
              <w:rPr>
                <w:rFonts w:asciiTheme="minorHAnsi" w:hAnsiTheme="minorHAnsi"/>
                <w:sz w:val="20"/>
                <w:szCs w:val="20"/>
              </w:rPr>
              <w:t>osiągnąć</w:t>
            </w:r>
            <w:r w:rsidR="00FB6BDD" w:rsidRPr="00176EED">
              <w:rPr>
                <w:rFonts w:asciiTheme="minorHAnsi" w:hAnsiTheme="minorHAnsi"/>
                <w:sz w:val="20"/>
                <w:szCs w:val="20"/>
              </w:rPr>
              <w:t xml:space="preserve"> wysoką kulturę organizacyjną oraz </w:t>
            </w:r>
            <w:r w:rsidRPr="00176EED">
              <w:rPr>
                <w:rFonts w:asciiTheme="minorHAnsi" w:hAnsiTheme="minorHAnsi"/>
                <w:sz w:val="20"/>
                <w:szCs w:val="20"/>
              </w:rPr>
              <w:t>zapewnić</w:t>
            </w:r>
            <w:r w:rsidR="00FB6BDD" w:rsidRPr="00176EED">
              <w:rPr>
                <w:rFonts w:asciiTheme="minorHAnsi" w:hAnsiTheme="minorHAnsi"/>
                <w:sz w:val="20"/>
                <w:szCs w:val="20"/>
              </w:rPr>
              <w:t xml:space="preserve"> trwały i funkcjonalny rozwój metropolitalny i regionalny. </w:t>
            </w:r>
          </w:p>
        </w:tc>
        <w:tc>
          <w:tcPr>
            <w:tcW w:w="7938" w:type="dxa"/>
            <w:gridSpan w:val="2"/>
          </w:tcPr>
          <w:p w:rsidR="00123781" w:rsidRPr="00B27E93" w:rsidRDefault="00123781">
            <w:pPr>
              <w:rPr>
                <w:sz w:val="20"/>
                <w:szCs w:val="20"/>
              </w:rPr>
            </w:pPr>
          </w:p>
          <w:p w:rsidR="00B27E93" w:rsidRPr="00B27E93" w:rsidRDefault="00B27E93" w:rsidP="00B27E93">
            <w:pPr>
              <w:rPr>
                <w:b/>
                <w:sz w:val="20"/>
                <w:szCs w:val="20"/>
              </w:rPr>
            </w:pPr>
            <w:r w:rsidRPr="00B27E93">
              <w:rPr>
                <w:b/>
                <w:sz w:val="20"/>
                <w:szCs w:val="20"/>
              </w:rPr>
              <w:t>Opracowanie gr. I</w:t>
            </w:r>
          </w:p>
          <w:p w:rsidR="00B27E93" w:rsidRDefault="00B27E93" w:rsidP="00B27E93">
            <w:pPr>
              <w:pStyle w:val="Default"/>
              <w:rPr>
                <w:b/>
                <w:bCs/>
                <w:sz w:val="20"/>
                <w:szCs w:val="20"/>
              </w:rPr>
            </w:pPr>
            <w:r>
              <w:t xml:space="preserve"> </w:t>
            </w:r>
            <w:r w:rsidRPr="00B27E93">
              <w:rPr>
                <w:b/>
                <w:bCs/>
                <w:sz w:val="20"/>
                <w:szCs w:val="20"/>
              </w:rPr>
              <w:t xml:space="preserve">Piotr Lorens, Łukasz </w:t>
            </w:r>
            <w:proofErr w:type="spellStart"/>
            <w:r w:rsidRPr="00B27E93">
              <w:rPr>
                <w:b/>
                <w:bCs/>
                <w:sz w:val="20"/>
                <w:szCs w:val="20"/>
              </w:rPr>
              <w:t>Medeksza</w:t>
            </w:r>
            <w:proofErr w:type="spellEnd"/>
            <w:r w:rsidRPr="00B27E93">
              <w:rPr>
                <w:b/>
                <w:bCs/>
                <w:sz w:val="20"/>
                <w:szCs w:val="20"/>
              </w:rPr>
              <w:t>, Izabela Mironowicz</w:t>
            </w:r>
          </w:p>
          <w:p w:rsidR="00C915A4" w:rsidRDefault="00C915A4" w:rsidP="00B27E93">
            <w:pPr>
              <w:pStyle w:val="Default"/>
              <w:rPr>
                <w:b/>
                <w:bCs/>
                <w:sz w:val="20"/>
                <w:szCs w:val="20"/>
              </w:rPr>
            </w:pPr>
          </w:p>
          <w:p w:rsidR="00C915A4" w:rsidRDefault="00C915A4" w:rsidP="00B27E93">
            <w:pPr>
              <w:pStyle w:val="Default"/>
              <w:rPr>
                <w:bCs/>
                <w:sz w:val="20"/>
                <w:szCs w:val="20"/>
              </w:rPr>
            </w:pPr>
            <w:r>
              <w:rPr>
                <w:bCs/>
                <w:sz w:val="20"/>
                <w:szCs w:val="20"/>
              </w:rPr>
              <w:t>REKOMENDACJE:</w:t>
            </w:r>
          </w:p>
          <w:p w:rsidR="00C915A4" w:rsidRDefault="00C915A4" w:rsidP="00B27E93">
            <w:pPr>
              <w:pStyle w:val="Default"/>
              <w:rPr>
                <w:bCs/>
                <w:sz w:val="20"/>
                <w:szCs w:val="20"/>
              </w:rPr>
            </w:pPr>
          </w:p>
          <w:p w:rsidR="00C915A4" w:rsidRDefault="00C915A4" w:rsidP="00C915A4">
            <w:pPr>
              <w:pStyle w:val="Default"/>
              <w:rPr>
                <w:sz w:val="20"/>
                <w:szCs w:val="20"/>
              </w:rPr>
            </w:pPr>
            <w:r>
              <w:rPr>
                <w:bCs/>
                <w:sz w:val="20"/>
                <w:szCs w:val="20"/>
              </w:rPr>
              <w:t>1.</w:t>
            </w:r>
            <w:r>
              <w:rPr>
                <w:sz w:val="20"/>
                <w:szCs w:val="20"/>
              </w:rPr>
              <w:t>Planowanie strategiczne -  np. strategia rozwoju gminy.</w:t>
            </w:r>
          </w:p>
          <w:p w:rsidR="00F447F0" w:rsidRDefault="00C915A4" w:rsidP="00C915A4">
            <w:pPr>
              <w:pStyle w:val="Default"/>
              <w:rPr>
                <w:sz w:val="20"/>
                <w:szCs w:val="20"/>
              </w:rPr>
            </w:pPr>
            <w:r>
              <w:rPr>
                <w:sz w:val="20"/>
                <w:szCs w:val="20"/>
              </w:rPr>
              <w:t>2.  Ograniczenia w prawach zabudowy.</w:t>
            </w:r>
          </w:p>
          <w:p w:rsidR="00F447F0" w:rsidRDefault="00F447F0" w:rsidP="00F447F0">
            <w:pPr>
              <w:pStyle w:val="Default"/>
              <w:rPr>
                <w:sz w:val="20"/>
                <w:szCs w:val="20"/>
              </w:rPr>
            </w:pPr>
            <w:r>
              <w:rPr>
                <w:sz w:val="20"/>
                <w:szCs w:val="20"/>
              </w:rPr>
              <w:t>3. Planowanie przestrzenne -  studium uwarunkowań i kierunków zagospodarowania przestrzennego gminy, miejscowy plan zagospodarowania przestrzennego, decyzja o warunkach zabudowy i zagospodarowania terenu.</w:t>
            </w:r>
          </w:p>
          <w:p w:rsidR="00F447F0" w:rsidRDefault="00F447F0" w:rsidP="00F447F0">
            <w:pPr>
              <w:pStyle w:val="Default"/>
              <w:rPr>
                <w:sz w:val="20"/>
                <w:szCs w:val="20"/>
              </w:rPr>
            </w:pPr>
            <w:r>
              <w:rPr>
                <w:sz w:val="20"/>
                <w:szCs w:val="20"/>
              </w:rPr>
              <w:t>4. Tworzenie koncepcji rozwojowych poszczególnych obszarów, w skali dzielnic, ulic, kwartałów itp. – prowadzenie studiów architektonicznych i urbanistycznych pozwalających na określenie możliwie najlepszego sposobu wykorzystania i zagospodarowania danej przestrzeni -  sporządzanie rozmaitych studiów i analiz pomocniczych w go-spodarce przestrzennej, programów i planów operacyjnych, koncepcji programowo – przestrzennych i branżowych, wstępne projekty sporządzane dla całego.</w:t>
            </w:r>
          </w:p>
          <w:p w:rsidR="00F447F0" w:rsidRDefault="00F447F0" w:rsidP="00F447F0">
            <w:pPr>
              <w:pStyle w:val="Default"/>
              <w:rPr>
                <w:sz w:val="20"/>
                <w:szCs w:val="20"/>
              </w:rPr>
            </w:pPr>
            <w:r>
              <w:rPr>
                <w:sz w:val="20"/>
                <w:szCs w:val="20"/>
              </w:rPr>
              <w:t>5.  Określenie priorytetów rozwojowych miasta w odniesieniu do danego miejsca.</w:t>
            </w:r>
          </w:p>
          <w:p w:rsidR="00F447F0" w:rsidRDefault="00F447F0" w:rsidP="00F447F0">
            <w:pPr>
              <w:pStyle w:val="Default"/>
              <w:rPr>
                <w:sz w:val="20"/>
                <w:szCs w:val="20"/>
              </w:rPr>
            </w:pPr>
            <w:r>
              <w:rPr>
                <w:sz w:val="20"/>
                <w:szCs w:val="20"/>
              </w:rPr>
              <w:t>6. Procedury scalania i podziału nieruchomości.</w:t>
            </w:r>
          </w:p>
          <w:p w:rsidR="00204E76" w:rsidRDefault="00F447F0" w:rsidP="00F447F0">
            <w:pPr>
              <w:pStyle w:val="Default"/>
              <w:rPr>
                <w:sz w:val="20"/>
                <w:szCs w:val="20"/>
              </w:rPr>
            </w:pPr>
            <w:r>
              <w:rPr>
                <w:sz w:val="20"/>
                <w:szCs w:val="20"/>
              </w:rPr>
              <w:t>7.  Nabywanie gruntów na otwartym rynku.</w:t>
            </w:r>
          </w:p>
          <w:p w:rsidR="00204E76" w:rsidRDefault="00204E76" w:rsidP="00204E76">
            <w:pPr>
              <w:pStyle w:val="Default"/>
              <w:rPr>
                <w:sz w:val="20"/>
                <w:szCs w:val="20"/>
              </w:rPr>
            </w:pPr>
            <w:r>
              <w:rPr>
                <w:sz w:val="20"/>
                <w:szCs w:val="20"/>
              </w:rPr>
              <w:lastRenderedPageBreak/>
              <w:t>8. Scalanie i wymiana gruntów.</w:t>
            </w:r>
          </w:p>
          <w:p w:rsidR="00204E76" w:rsidRDefault="00204E76" w:rsidP="00204E76">
            <w:pPr>
              <w:pStyle w:val="Default"/>
              <w:rPr>
                <w:sz w:val="20"/>
                <w:szCs w:val="20"/>
              </w:rPr>
            </w:pPr>
            <w:r>
              <w:rPr>
                <w:sz w:val="20"/>
                <w:szCs w:val="20"/>
              </w:rPr>
              <w:t>9. Sprzedaż gruntów z warunkową umową - oddanie w użytkowanie wieczyste z określeniem w umowie sposobu korzystania z nieruchomości.</w:t>
            </w:r>
          </w:p>
          <w:p w:rsidR="00204E76" w:rsidRDefault="00204E76" w:rsidP="00204E76">
            <w:pPr>
              <w:pStyle w:val="Default"/>
              <w:rPr>
                <w:sz w:val="20"/>
                <w:szCs w:val="20"/>
              </w:rPr>
            </w:pPr>
            <w:r>
              <w:rPr>
                <w:sz w:val="20"/>
                <w:szCs w:val="20"/>
              </w:rPr>
              <w:t>10. Wchodzenie w partnerstwo publiczno –prywatne na rzecz zagospodarowania terenów.</w:t>
            </w:r>
          </w:p>
          <w:p w:rsidR="00204E76" w:rsidRDefault="00204E76" w:rsidP="00204E76">
            <w:pPr>
              <w:pStyle w:val="Default"/>
              <w:rPr>
                <w:sz w:val="20"/>
                <w:szCs w:val="20"/>
              </w:rPr>
            </w:pPr>
            <w:r>
              <w:rPr>
                <w:sz w:val="20"/>
                <w:szCs w:val="20"/>
              </w:rPr>
              <w:t>11. Umowy z developerami realizującymi publiczne interesy na gruntach publicznych.</w:t>
            </w:r>
          </w:p>
          <w:p w:rsidR="00204E76" w:rsidRDefault="00204E76" w:rsidP="00204E76">
            <w:pPr>
              <w:pStyle w:val="Default"/>
              <w:rPr>
                <w:sz w:val="20"/>
                <w:szCs w:val="20"/>
              </w:rPr>
            </w:pPr>
            <w:r>
              <w:rPr>
                <w:sz w:val="20"/>
                <w:szCs w:val="20"/>
              </w:rPr>
              <w:t xml:space="preserve">12. Tworzenie rezerw gruntowych na potrzeby realizacji priorytetów rozwojowych miasta - </w:t>
            </w:r>
          </w:p>
          <w:p w:rsidR="00204E76" w:rsidRDefault="00204E76" w:rsidP="00204E76">
            <w:pPr>
              <w:pStyle w:val="Default"/>
              <w:rPr>
                <w:sz w:val="20"/>
                <w:szCs w:val="20"/>
              </w:rPr>
            </w:pPr>
            <w:r>
              <w:rPr>
                <w:sz w:val="20"/>
                <w:szCs w:val="20"/>
              </w:rPr>
              <w:t>tworzenie zasobów komunalnych.</w:t>
            </w:r>
          </w:p>
          <w:p w:rsidR="00204E76" w:rsidRDefault="00204E76" w:rsidP="00204E76">
            <w:pPr>
              <w:pStyle w:val="Default"/>
              <w:rPr>
                <w:sz w:val="20"/>
                <w:szCs w:val="20"/>
              </w:rPr>
            </w:pPr>
            <w:r>
              <w:rPr>
                <w:sz w:val="20"/>
                <w:szCs w:val="20"/>
              </w:rPr>
              <w:t>13.  Przygotowywanie gotowych pod za-budowę działek - uzbrojonych, o ustalonym programie użytkowym i jednoznacznej sytuacji własnościowej.</w:t>
            </w:r>
          </w:p>
          <w:p w:rsidR="00204E76" w:rsidRDefault="00204E76" w:rsidP="00204E76">
            <w:pPr>
              <w:pStyle w:val="Default"/>
              <w:rPr>
                <w:sz w:val="20"/>
                <w:szCs w:val="20"/>
              </w:rPr>
            </w:pPr>
            <w:r>
              <w:rPr>
                <w:sz w:val="20"/>
                <w:szCs w:val="20"/>
              </w:rPr>
              <w:t>14. Prowadzenie sprzedaży terenów w różnych trybach, gdzie zasadą naczelną jest nie jednorazowy zysk ze sprzedaży terenu, ale długoterminowe efekty dla gospodarki, przestrzeni i środowiska miasta (czyli – kryterium ceny nie jest tu najważniejsze).</w:t>
            </w:r>
          </w:p>
          <w:p w:rsidR="00204E76" w:rsidRDefault="00204E76" w:rsidP="00204E76">
            <w:pPr>
              <w:pStyle w:val="Default"/>
              <w:rPr>
                <w:sz w:val="20"/>
                <w:szCs w:val="20"/>
              </w:rPr>
            </w:pPr>
            <w:r>
              <w:rPr>
                <w:sz w:val="20"/>
                <w:szCs w:val="20"/>
              </w:rPr>
              <w:t>15.  Oddawanie gruntów komunalnych w użytkowanie wieczyste zamiast ich sprzedaży na własność.</w:t>
            </w:r>
          </w:p>
          <w:p w:rsidR="00204E76" w:rsidRDefault="00204E76" w:rsidP="00204E76">
            <w:pPr>
              <w:pStyle w:val="Default"/>
              <w:rPr>
                <w:sz w:val="20"/>
                <w:szCs w:val="20"/>
              </w:rPr>
            </w:pPr>
            <w:r>
              <w:rPr>
                <w:sz w:val="20"/>
                <w:szCs w:val="20"/>
              </w:rPr>
              <w:t>16. Oddawanie gruntów komunalnych w użytkowanie wieczyste zamiast ich sprzedaży na własność.</w:t>
            </w:r>
          </w:p>
          <w:p w:rsidR="00204E76" w:rsidRDefault="00204E76" w:rsidP="00204E76">
            <w:pPr>
              <w:pStyle w:val="Default"/>
              <w:rPr>
                <w:sz w:val="20"/>
                <w:szCs w:val="20"/>
              </w:rPr>
            </w:pPr>
            <w:r>
              <w:rPr>
                <w:sz w:val="20"/>
                <w:szCs w:val="20"/>
              </w:rPr>
              <w:t>17. studia wykonalności projektowanego zagospodarowania lub przekształceń zabudowy.</w:t>
            </w:r>
          </w:p>
          <w:p w:rsidR="00204E76" w:rsidRDefault="00204E76" w:rsidP="00204E76">
            <w:pPr>
              <w:pStyle w:val="Default"/>
              <w:rPr>
                <w:sz w:val="20"/>
                <w:szCs w:val="20"/>
              </w:rPr>
            </w:pPr>
            <w:r>
              <w:rPr>
                <w:sz w:val="20"/>
                <w:szCs w:val="20"/>
              </w:rPr>
              <w:t>18. tworzenie kapitału ryzyka dla celów zagospodarowania i przekształcania terenów .</w:t>
            </w:r>
          </w:p>
          <w:p w:rsidR="00204E76" w:rsidRDefault="00204E76" w:rsidP="00204E76">
            <w:pPr>
              <w:pStyle w:val="Default"/>
              <w:rPr>
                <w:sz w:val="20"/>
                <w:szCs w:val="20"/>
              </w:rPr>
            </w:pPr>
            <w:r>
              <w:rPr>
                <w:sz w:val="20"/>
                <w:szCs w:val="20"/>
              </w:rPr>
              <w:t>19. współpraca z sekto-rem prywatnym przy realizacji bar-dziej skomplikowanych lub ważnych dla miasta przedsięwzięć.</w:t>
            </w:r>
          </w:p>
          <w:p w:rsidR="00204E76" w:rsidRDefault="00204E76" w:rsidP="00204E76">
            <w:pPr>
              <w:pStyle w:val="Default"/>
              <w:rPr>
                <w:sz w:val="20"/>
                <w:szCs w:val="20"/>
              </w:rPr>
            </w:pPr>
            <w:r>
              <w:rPr>
                <w:sz w:val="20"/>
                <w:szCs w:val="20"/>
              </w:rPr>
              <w:t>20. wykaz najpilniejszych inwestycji finansowanych z budżetu miasta.</w:t>
            </w:r>
          </w:p>
          <w:p w:rsidR="00204E76" w:rsidRDefault="00204E76" w:rsidP="00204E76">
            <w:pPr>
              <w:pStyle w:val="Default"/>
              <w:rPr>
                <w:sz w:val="20"/>
                <w:szCs w:val="20"/>
              </w:rPr>
            </w:pPr>
            <w:r>
              <w:rPr>
                <w:sz w:val="20"/>
                <w:szCs w:val="20"/>
              </w:rPr>
              <w:t>21. pozyskiwanie kapitału i potencjału wykonawczego dla realizacji zadań publicznych.</w:t>
            </w:r>
          </w:p>
          <w:p w:rsidR="00204E76" w:rsidRDefault="00204E76" w:rsidP="00204E76">
            <w:pPr>
              <w:pStyle w:val="Default"/>
              <w:rPr>
                <w:sz w:val="20"/>
                <w:szCs w:val="20"/>
              </w:rPr>
            </w:pPr>
            <w:r>
              <w:rPr>
                <w:sz w:val="20"/>
                <w:szCs w:val="20"/>
              </w:rPr>
              <w:t>22.dostęp do wyspecjalizowanych funduszy międzynarodowych, państwowych i samorządowych.</w:t>
            </w:r>
          </w:p>
          <w:p w:rsidR="002104F9" w:rsidRDefault="002104F9" w:rsidP="002104F9">
            <w:pPr>
              <w:pStyle w:val="Default"/>
              <w:rPr>
                <w:sz w:val="20"/>
                <w:szCs w:val="20"/>
              </w:rPr>
            </w:pPr>
            <w:r>
              <w:rPr>
                <w:sz w:val="20"/>
                <w:szCs w:val="20"/>
              </w:rPr>
              <w:t>23. podatki od nieruchomości ad walorem – obejmujące zarówno ziemię jak i budynki.</w:t>
            </w:r>
          </w:p>
          <w:p w:rsidR="00F95E54" w:rsidRDefault="002104F9" w:rsidP="00F95E54">
            <w:pPr>
              <w:pStyle w:val="Default"/>
              <w:rPr>
                <w:sz w:val="20"/>
                <w:szCs w:val="20"/>
              </w:rPr>
            </w:pPr>
            <w:r>
              <w:rPr>
                <w:sz w:val="20"/>
                <w:szCs w:val="20"/>
              </w:rPr>
              <w:t xml:space="preserve">24. roczny podatek od wartości ziemi  - </w:t>
            </w:r>
            <w:r w:rsidR="00F95E54">
              <w:rPr>
                <w:sz w:val="20"/>
                <w:szCs w:val="20"/>
              </w:rPr>
              <w:t>podatek od nieruchomości.</w:t>
            </w:r>
          </w:p>
          <w:p w:rsidR="00F95E54" w:rsidRDefault="00F95E54" w:rsidP="00F95E54">
            <w:pPr>
              <w:pStyle w:val="Default"/>
              <w:rPr>
                <w:sz w:val="20"/>
                <w:szCs w:val="20"/>
              </w:rPr>
            </w:pPr>
            <w:r>
              <w:rPr>
                <w:sz w:val="20"/>
                <w:szCs w:val="20"/>
              </w:rPr>
              <w:t>25.  podatek od przyrostu wartości ziemi – opłata planistyczna.</w:t>
            </w:r>
          </w:p>
          <w:p w:rsidR="00F95E54" w:rsidRDefault="00F95E54" w:rsidP="00F95E54">
            <w:pPr>
              <w:pStyle w:val="Default"/>
              <w:rPr>
                <w:sz w:val="20"/>
                <w:szCs w:val="20"/>
              </w:rPr>
            </w:pPr>
            <w:r>
              <w:rPr>
                <w:sz w:val="20"/>
                <w:szCs w:val="20"/>
              </w:rPr>
              <w:t>26. podatek od prawa do zabudowy.</w:t>
            </w:r>
          </w:p>
          <w:p w:rsidR="00F95E54" w:rsidRDefault="00F95E54" w:rsidP="00F95E54">
            <w:pPr>
              <w:pStyle w:val="Default"/>
              <w:rPr>
                <w:sz w:val="20"/>
                <w:szCs w:val="20"/>
              </w:rPr>
            </w:pPr>
            <w:r>
              <w:rPr>
                <w:sz w:val="20"/>
                <w:szCs w:val="20"/>
              </w:rPr>
              <w:t>27.  karny podatek od terenów pozostawionych wolnymi od zabudowy lub użytkowanych nieefektywnie -  opłata karna związana z niewykonaniem warunków umowy na dzierżawę wieczystą.</w:t>
            </w:r>
          </w:p>
          <w:p w:rsidR="00F95E54" w:rsidRDefault="00F95E54" w:rsidP="00F95E54">
            <w:pPr>
              <w:pStyle w:val="Default"/>
              <w:rPr>
                <w:sz w:val="20"/>
                <w:szCs w:val="20"/>
              </w:rPr>
            </w:pPr>
            <w:r>
              <w:rPr>
                <w:sz w:val="20"/>
                <w:szCs w:val="20"/>
              </w:rPr>
              <w:t>28.  ograniczenia w prawach nabywania gruntów i prawach własności.</w:t>
            </w:r>
          </w:p>
          <w:p w:rsidR="00F95E54" w:rsidRDefault="00F95E54" w:rsidP="00F95E54">
            <w:pPr>
              <w:pStyle w:val="Default"/>
              <w:rPr>
                <w:sz w:val="20"/>
                <w:szCs w:val="20"/>
              </w:rPr>
            </w:pPr>
            <w:r>
              <w:rPr>
                <w:sz w:val="20"/>
                <w:szCs w:val="20"/>
              </w:rPr>
              <w:t>30.  wywłaszczanie na cele publiczne lub – w niektórych przypadkach – pod inwestycje prywatne.</w:t>
            </w:r>
          </w:p>
          <w:p w:rsidR="00F95E54" w:rsidRDefault="00F95E54" w:rsidP="00F95E54">
            <w:pPr>
              <w:pStyle w:val="Default"/>
              <w:rPr>
                <w:sz w:val="20"/>
                <w:szCs w:val="20"/>
              </w:rPr>
            </w:pPr>
            <w:r>
              <w:rPr>
                <w:sz w:val="20"/>
                <w:szCs w:val="20"/>
              </w:rPr>
              <w:t>31.  prawo pierwszeństwa sektora publicznego w trans-akcjach obrotu ziemią.</w:t>
            </w:r>
          </w:p>
          <w:p w:rsidR="005956E2" w:rsidRDefault="00F95E54" w:rsidP="005956E2">
            <w:pPr>
              <w:pStyle w:val="Default"/>
              <w:rPr>
                <w:sz w:val="20"/>
                <w:szCs w:val="20"/>
              </w:rPr>
            </w:pPr>
            <w:r>
              <w:rPr>
                <w:sz w:val="20"/>
                <w:szCs w:val="20"/>
              </w:rPr>
              <w:t>32.</w:t>
            </w:r>
            <w:r w:rsidR="005956E2">
              <w:rPr>
                <w:sz w:val="20"/>
                <w:szCs w:val="20"/>
              </w:rPr>
              <w:t xml:space="preserve"> tworzenie specjalistycznych struktur organizacyjnych, w tym – usprawniających współpracę </w:t>
            </w:r>
            <w:r w:rsidR="005956E2">
              <w:rPr>
                <w:sz w:val="20"/>
                <w:szCs w:val="20"/>
              </w:rPr>
              <w:lastRenderedPageBreak/>
              <w:t>miasta z sektorem prywatnym.</w:t>
            </w:r>
          </w:p>
          <w:p w:rsidR="005956E2" w:rsidRDefault="005956E2" w:rsidP="005956E2">
            <w:pPr>
              <w:pStyle w:val="Default"/>
              <w:rPr>
                <w:sz w:val="20"/>
                <w:szCs w:val="20"/>
              </w:rPr>
            </w:pPr>
            <w:r>
              <w:rPr>
                <w:sz w:val="20"/>
                <w:szCs w:val="20"/>
              </w:rPr>
              <w:t xml:space="preserve"> 33. Szczegółowe programy realizacji polityki użytkowania gruntów.</w:t>
            </w:r>
          </w:p>
          <w:p w:rsidR="005956E2" w:rsidRDefault="005956E2" w:rsidP="005956E2">
            <w:pPr>
              <w:pStyle w:val="Default"/>
              <w:rPr>
                <w:sz w:val="20"/>
                <w:szCs w:val="20"/>
              </w:rPr>
            </w:pPr>
            <w:r>
              <w:rPr>
                <w:sz w:val="20"/>
                <w:szCs w:val="20"/>
              </w:rPr>
              <w:t>34.  tworzenie specjalnych instytucji wspomagających rozwój przestrzenny, zarówno zorientowanych na realizację określonego projektu, jak i na szeroko rozumianą współpracę z sektorem prywatnym.</w:t>
            </w:r>
          </w:p>
          <w:p w:rsidR="005956E2" w:rsidRDefault="005956E2" w:rsidP="005956E2">
            <w:pPr>
              <w:pStyle w:val="Default"/>
              <w:rPr>
                <w:sz w:val="20"/>
                <w:szCs w:val="20"/>
              </w:rPr>
            </w:pPr>
            <w:r>
              <w:rPr>
                <w:sz w:val="20"/>
                <w:szCs w:val="20"/>
              </w:rPr>
              <w:t>35. współpracę z innymi partnerami, mogącymi wspomóc miasto w tworzeniu zrębów polityki rozwoju przestrzennego, w tym – przedsiębiorcami i placówkami naukowo – badawczym.</w:t>
            </w:r>
          </w:p>
          <w:p w:rsidR="005956E2" w:rsidRDefault="005956E2" w:rsidP="005956E2">
            <w:pPr>
              <w:pStyle w:val="Default"/>
              <w:rPr>
                <w:sz w:val="20"/>
                <w:szCs w:val="20"/>
              </w:rPr>
            </w:pPr>
            <w:r>
              <w:rPr>
                <w:sz w:val="20"/>
                <w:szCs w:val="20"/>
              </w:rPr>
              <w:t>36.  rozwinięty marketing urbanistyczny, zarówno w odniesieniu do miasta jako całości, po-szczególnych dziel-nic lub pojedynczych działek.</w:t>
            </w:r>
          </w:p>
          <w:p w:rsidR="005956E2" w:rsidRDefault="005956E2" w:rsidP="005956E2">
            <w:pPr>
              <w:pStyle w:val="Default"/>
              <w:rPr>
                <w:sz w:val="20"/>
                <w:szCs w:val="20"/>
              </w:rPr>
            </w:pPr>
            <w:r>
              <w:rPr>
                <w:sz w:val="20"/>
                <w:szCs w:val="20"/>
              </w:rPr>
              <w:t>37.  kształtowanie opinii społecznej i podnoszenie poziomu wiedzy mieszkańców o problemach rozwoju gminy.</w:t>
            </w:r>
          </w:p>
          <w:p w:rsidR="005956E2" w:rsidRDefault="005956E2" w:rsidP="005956E2">
            <w:pPr>
              <w:pStyle w:val="Default"/>
              <w:rPr>
                <w:sz w:val="20"/>
                <w:szCs w:val="20"/>
              </w:rPr>
            </w:pPr>
            <w:r>
              <w:rPr>
                <w:sz w:val="20"/>
                <w:szCs w:val="20"/>
              </w:rPr>
              <w:t>38. współpraca ze społecznością lokalną i pozyskiwanie jej akceptacji przy realizacji poszczególnych przedsięwzięć.</w:t>
            </w:r>
          </w:p>
          <w:p w:rsidR="005956E2" w:rsidRDefault="005956E2" w:rsidP="005956E2">
            <w:pPr>
              <w:pStyle w:val="Default"/>
              <w:rPr>
                <w:sz w:val="20"/>
                <w:szCs w:val="20"/>
              </w:rPr>
            </w:pPr>
            <w:r>
              <w:rPr>
                <w:sz w:val="20"/>
                <w:szCs w:val="20"/>
              </w:rPr>
              <w:t xml:space="preserve"> </w:t>
            </w:r>
          </w:p>
          <w:p w:rsidR="005956E2" w:rsidRDefault="005956E2" w:rsidP="005956E2">
            <w:pPr>
              <w:pStyle w:val="Default"/>
              <w:rPr>
                <w:sz w:val="20"/>
                <w:szCs w:val="20"/>
              </w:rPr>
            </w:pPr>
            <w:r>
              <w:rPr>
                <w:sz w:val="20"/>
                <w:szCs w:val="20"/>
              </w:rPr>
              <w:t xml:space="preserve"> </w:t>
            </w:r>
          </w:p>
          <w:p w:rsidR="005956E2" w:rsidRDefault="005956E2" w:rsidP="005956E2">
            <w:pPr>
              <w:pStyle w:val="Default"/>
              <w:rPr>
                <w:sz w:val="20"/>
                <w:szCs w:val="20"/>
              </w:rPr>
            </w:pPr>
          </w:p>
          <w:p w:rsidR="005956E2" w:rsidRDefault="005956E2" w:rsidP="005956E2">
            <w:pPr>
              <w:pStyle w:val="Default"/>
              <w:rPr>
                <w:sz w:val="20"/>
                <w:szCs w:val="20"/>
              </w:rPr>
            </w:pPr>
          </w:p>
          <w:p w:rsidR="005956E2" w:rsidRDefault="005956E2" w:rsidP="005956E2">
            <w:pPr>
              <w:pStyle w:val="Default"/>
              <w:rPr>
                <w:sz w:val="20"/>
                <w:szCs w:val="20"/>
              </w:rPr>
            </w:pPr>
          </w:p>
          <w:p w:rsidR="005956E2" w:rsidRDefault="005956E2" w:rsidP="005956E2">
            <w:pPr>
              <w:pStyle w:val="Default"/>
              <w:rPr>
                <w:sz w:val="20"/>
                <w:szCs w:val="20"/>
              </w:rPr>
            </w:pPr>
            <w:r>
              <w:rPr>
                <w:sz w:val="20"/>
                <w:szCs w:val="20"/>
              </w:rPr>
              <w:t xml:space="preserve"> </w:t>
            </w:r>
          </w:p>
          <w:p w:rsidR="005956E2" w:rsidRDefault="005956E2" w:rsidP="005956E2">
            <w:pPr>
              <w:pStyle w:val="Default"/>
              <w:rPr>
                <w:sz w:val="20"/>
                <w:szCs w:val="20"/>
              </w:rPr>
            </w:pPr>
          </w:p>
          <w:p w:rsidR="005956E2" w:rsidRDefault="005956E2" w:rsidP="005956E2">
            <w:pPr>
              <w:pStyle w:val="Default"/>
              <w:rPr>
                <w:sz w:val="20"/>
                <w:szCs w:val="20"/>
              </w:rPr>
            </w:pPr>
          </w:p>
          <w:p w:rsidR="00F95E54" w:rsidRDefault="00F95E54" w:rsidP="00F95E54">
            <w:pPr>
              <w:pStyle w:val="Default"/>
              <w:rPr>
                <w:sz w:val="20"/>
                <w:szCs w:val="20"/>
              </w:rPr>
            </w:pPr>
            <w:r>
              <w:rPr>
                <w:sz w:val="20"/>
                <w:szCs w:val="20"/>
              </w:rPr>
              <w:t xml:space="preserve"> </w:t>
            </w:r>
          </w:p>
          <w:p w:rsidR="00F95E54" w:rsidRDefault="00F95E54" w:rsidP="00F95E54">
            <w:pPr>
              <w:pStyle w:val="Default"/>
              <w:rPr>
                <w:sz w:val="20"/>
                <w:szCs w:val="20"/>
              </w:rPr>
            </w:pPr>
          </w:p>
          <w:p w:rsidR="00F95E54" w:rsidRDefault="00F95E54" w:rsidP="00F95E54">
            <w:pPr>
              <w:pStyle w:val="Default"/>
              <w:rPr>
                <w:sz w:val="20"/>
                <w:szCs w:val="20"/>
              </w:rPr>
            </w:pPr>
          </w:p>
          <w:p w:rsidR="00F95E54" w:rsidRDefault="00F95E54" w:rsidP="00F95E54">
            <w:pPr>
              <w:pStyle w:val="Default"/>
              <w:rPr>
                <w:sz w:val="20"/>
                <w:szCs w:val="20"/>
              </w:rPr>
            </w:pPr>
          </w:p>
          <w:p w:rsidR="00F95E54" w:rsidRDefault="00F95E54" w:rsidP="00F95E54">
            <w:pPr>
              <w:pStyle w:val="Default"/>
              <w:rPr>
                <w:sz w:val="20"/>
                <w:szCs w:val="20"/>
              </w:rPr>
            </w:pPr>
          </w:p>
          <w:p w:rsidR="00F95E54" w:rsidRDefault="00F95E54" w:rsidP="00F95E54">
            <w:pPr>
              <w:pStyle w:val="Default"/>
              <w:rPr>
                <w:sz w:val="20"/>
                <w:szCs w:val="20"/>
              </w:rPr>
            </w:pPr>
          </w:p>
          <w:p w:rsidR="002104F9" w:rsidRDefault="002104F9" w:rsidP="002104F9">
            <w:pPr>
              <w:pStyle w:val="Default"/>
              <w:rPr>
                <w:sz w:val="20"/>
                <w:szCs w:val="20"/>
              </w:rPr>
            </w:pPr>
          </w:p>
          <w:p w:rsidR="002104F9" w:rsidRDefault="002104F9" w:rsidP="002104F9">
            <w:pPr>
              <w:pStyle w:val="Default"/>
              <w:rPr>
                <w:sz w:val="20"/>
                <w:szCs w:val="20"/>
              </w:rPr>
            </w:pPr>
          </w:p>
          <w:p w:rsidR="00204E76" w:rsidRDefault="00204E76" w:rsidP="00204E76">
            <w:pPr>
              <w:pStyle w:val="Default"/>
              <w:rPr>
                <w:sz w:val="20"/>
                <w:szCs w:val="20"/>
              </w:rPr>
            </w:pPr>
          </w:p>
          <w:p w:rsidR="00204E76" w:rsidRDefault="00204E76" w:rsidP="00204E76">
            <w:pPr>
              <w:pStyle w:val="Default"/>
              <w:rPr>
                <w:sz w:val="20"/>
                <w:szCs w:val="20"/>
              </w:rPr>
            </w:pPr>
          </w:p>
          <w:p w:rsidR="00204E76" w:rsidRDefault="00204E76" w:rsidP="00204E76">
            <w:pPr>
              <w:pStyle w:val="Default"/>
              <w:rPr>
                <w:sz w:val="20"/>
                <w:szCs w:val="20"/>
              </w:rPr>
            </w:pPr>
            <w:r>
              <w:rPr>
                <w:sz w:val="20"/>
                <w:szCs w:val="20"/>
              </w:rPr>
              <w:t xml:space="preserve"> </w:t>
            </w:r>
          </w:p>
          <w:p w:rsidR="00204E76" w:rsidRDefault="00204E76" w:rsidP="00204E76">
            <w:pPr>
              <w:pStyle w:val="Default"/>
              <w:rPr>
                <w:sz w:val="20"/>
                <w:szCs w:val="20"/>
              </w:rPr>
            </w:pPr>
          </w:p>
          <w:p w:rsidR="00204E76" w:rsidRDefault="00204E76" w:rsidP="00204E76">
            <w:pPr>
              <w:pStyle w:val="Default"/>
              <w:rPr>
                <w:sz w:val="20"/>
                <w:szCs w:val="20"/>
              </w:rPr>
            </w:pPr>
          </w:p>
          <w:p w:rsidR="00204E76" w:rsidRDefault="00204E76" w:rsidP="00204E76">
            <w:pPr>
              <w:pStyle w:val="Default"/>
              <w:rPr>
                <w:sz w:val="20"/>
                <w:szCs w:val="20"/>
              </w:rPr>
            </w:pPr>
          </w:p>
          <w:p w:rsidR="00204E76" w:rsidRDefault="00204E76" w:rsidP="00204E76">
            <w:pPr>
              <w:pStyle w:val="Default"/>
              <w:rPr>
                <w:sz w:val="20"/>
                <w:szCs w:val="20"/>
              </w:rPr>
            </w:pPr>
          </w:p>
          <w:p w:rsidR="00204E76" w:rsidRDefault="00204E76" w:rsidP="00204E76">
            <w:pPr>
              <w:pStyle w:val="Default"/>
              <w:rPr>
                <w:sz w:val="20"/>
                <w:szCs w:val="20"/>
              </w:rPr>
            </w:pPr>
          </w:p>
          <w:p w:rsidR="00204E76" w:rsidRDefault="00204E76" w:rsidP="00204E76">
            <w:pPr>
              <w:pStyle w:val="Default"/>
              <w:rPr>
                <w:sz w:val="20"/>
                <w:szCs w:val="20"/>
              </w:rPr>
            </w:pPr>
          </w:p>
          <w:p w:rsidR="00204E76" w:rsidRDefault="00204E76" w:rsidP="00204E76">
            <w:pPr>
              <w:pStyle w:val="Default"/>
              <w:rPr>
                <w:sz w:val="20"/>
                <w:szCs w:val="20"/>
              </w:rPr>
            </w:pPr>
          </w:p>
          <w:p w:rsidR="00204E76" w:rsidRDefault="00204E76" w:rsidP="00204E76">
            <w:pPr>
              <w:pStyle w:val="Default"/>
              <w:rPr>
                <w:sz w:val="20"/>
                <w:szCs w:val="20"/>
              </w:rPr>
            </w:pPr>
          </w:p>
          <w:p w:rsidR="00204E76" w:rsidRDefault="00204E76" w:rsidP="00204E76">
            <w:pPr>
              <w:pStyle w:val="Default"/>
              <w:rPr>
                <w:sz w:val="20"/>
                <w:szCs w:val="20"/>
              </w:rPr>
            </w:pPr>
            <w:r>
              <w:rPr>
                <w:sz w:val="20"/>
                <w:szCs w:val="20"/>
              </w:rPr>
              <w:t xml:space="preserve"> </w:t>
            </w:r>
          </w:p>
          <w:p w:rsidR="00204E76" w:rsidRDefault="00204E76" w:rsidP="00204E76">
            <w:pPr>
              <w:pStyle w:val="Default"/>
              <w:rPr>
                <w:sz w:val="20"/>
                <w:szCs w:val="20"/>
              </w:rPr>
            </w:pPr>
          </w:p>
          <w:p w:rsidR="00204E76" w:rsidRDefault="00204E76" w:rsidP="00204E76">
            <w:pPr>
              <w:pStyle w:val="Default"/>
              <w:rPr>
                <w:sz w:val="20"/>
                <w:szCs w:val="20"/>
              </w:rPr>
            </w:pPr>
            <w:r>
              <w:rPr>
                <w:sz w:val="20"/>
                <w:szCs w:val="20"/>
              </w:rPr>
              <w:t xml:space="preserve"> </w:t>
            </w:r>
          </w:p>
          <w:p w:rsidR="00204E76" w:rsidRDefault="00204E76" w:rsidP="00204E76">
            <w:pPr>
              <w:pStyle w:val="Default"/>
              <w:rPr>
                <w:sz w:val="20"/>
                <w:szCs w:val="20"/>
              </w:rPr>
            </w:pPr>
            <w:r>
              <w:rPr>
                <w:sz w:val="20"/>
                <w:szCs w:val="20"/>
              </w:rPr>
              <w:t xml:space="preserve"> </w:t>
            </w:r>
          </w:p>
          <w:p w:rsidR="00F447F0" w:rsidRDefault="00F447F0" w:rsidP="00F447F0">
            <w:pPr>
              <w:pStyle w:val="Default"/>
              <w:rPr>
                <w:sz w:val="20"/>
                <w:szCs w:val="20"/>
              </w:rPr>
            </w:pPr>
          </w:p>
          <w:p w:rsidR="00F447F0" w:rsidRDefault="00F447F0" w:rsidP="00F447F0">
            <w:pPr>
              <w:pStyle w:val="Default"/>
              <w:rPr>
                <w:sz w:val="20"/>
                <w:szCs w:val="20"/>
              </w:rPr>
            </w:pPr>
          </w:p>
          <w:p w:rsidR="00F447F0" w:rsidRDefault="00F447F0" w:rsidP="00F447F0">
            <w:pPr>
              <w:pStyle w:val="Default"/>
              <w:rPr>
                <w:sz w:val="20"/>
                <w:szCs w:val="20"/>
              </w:rPr>
            </w:pPr>
          </w:p>
          <w:p w:rsidR="00F447F0" w:rsidRDefault="00F447F0" w:rsidP="00F447F0">
            <w:pPr>
              <w:pStyle w:val="Default"/>
              <w:rPr>
                <w:sz w:val="20"/>
                <w:szCs w:val="20"/>
              </w:rPr>
            </w:pPr>
          </w:p>
          <w:p w:rsidR="00F447F0" w:rsidRDefault="00F447F0" w:rsidP="00F447F0">
            <w:pPr>
              <w:pStyle w:val="Default"/>
              <w:rPr>
                <w:sz w:val="20"/>
                <w:szCs w:val="20"/>
              </w:rPr>
            </w:pPr>
          </w:p>
          <w:p w:rsidR="00F447F0" w:rsidRDefault="00F447F0" w:rsidP="00F447F0">
            <w:pPr>
              <w:pStyle w:val="Default"/>
              <w:rPr>
                <w:sz w:val="20"/>
                <w:szCs w:val="20"/>
              </w:rPr>
            </w:pPr>
          </w:p>
          <w:p w:rsidR="00C915A4" w:rsidRDefault="00C915A4" w:rsidP="00C915A4">
            <w:pPr>
              <w:pStyle w:val="Default"/>
              <w:rPr>
                <w:sz w:val="20"/>
                <w:szCs w:val="20"/>
              </w:rPr>
            </w:pPr>
            <w:r>
              <w:rPr>
                <w:sz w:val="20"/>
                <w:szCs w:val="20"/>
              </w:rPr>
              <w:t xml:space="preserve"> </w:t>
            </w:r>
          </w:p>
          <w:p w:rsidR="00C915A4" w:rsidRDefault="00C915A4" w:rsidP="00C915A4">
            <w:pPr>
              <w:pStyle w:val="Default"/>
              <w:rPr>
                <w:sz w:val="20"/>
                <w:szCs w:val="20"/>
              </w:rPr>
            </w:pPr>
          </w:p>
          <w:p w:rsidR="00C915A4" w:rsidRDefault="00C915A4" w:rsidP="00C915A4">
            <w:pPr>
              <w:pStyle w:val="Default"/>
              <w:rPr>
                <w:sz w:val="20"/>
                <w:szCs w:val="20"/>
              </w:rPr>
            </w:pPr>
          </w:p>
          <w:p w:rsidR="00C915A4" w:rsidRPr="00C915A4" w:rsidRDefault="00C915A4" w:rsidP="00C915A4">
            <w:pPr>
              <w:pStyle w:val="Default"/>
              <w:rPr>
                <w:sz w:val="20"/>
                <w:szCs w:val="20"/>
              </w:rPr>
            </w:pPr>
          </w:p>
        </w:tc>
      </w:tr>
      <w:tr w:rsidR="009F0E48" w:rsidRPr="00176EED" w:rsidTr="00EB7B6E">
        <w:tc>
          <w:tcPr>
            <w:tcW w:w="556" w:type="dxa"/>
          </w:tcPr>
          <w:p w:rsidR="009F0E48" w:rsidRPr="00176EED" w:rsidRDefault="009F0E48" w:rsidP="00702793">
            <w:pPr>
              <w:rPr>
                <w:sz w:val="20"/>
                <w:szCs w:val="20"/>
              </w:rPr>
            </w:pPr>
          </w:p>
          <w:p w:rsidR="009F0E48" w:rsidRPr="00176EED" w:rsidRDefault="009F0E48" w:rsidP="00702793">
            <w:pPr>
              <w:rPr>
                <w:sz w:val="20"/>
                <w:szCs w:val="20"/>
              </w:rPr>
            </w:pPr>
            <w:r w:rsidRPr="00176EED">
              <w:rPr>
                <w:sz w:val="20"/>
                <w:szCs w:val="20"/>
              </w:rPr>
              <w:t>7.</w:t>
            </w:r>
          </w:p>
        </w:tc>
        <w:tc>
          <w:tcPr>
            <w:tcW w:w="14294" w:type="dxa"/>
            <w:gridSpan w:val="3"/>
          </w:tcPr>
          <w:p w:rsidR="009F0E48" w:rsidRPr="00176EED" w:rsidRDefault="009F0E48" w:rsidP="00702793">
            <w:pPr>
              <w:pStyle w:val="Default"/>
              <w:rPr>
                <w:rFonts w:asciiTheme="minorHAnsi" w:hAnsiTheme="minorHAnsi"/>
                <w:color w:val="auto"/>
                <w:sz w:val="20"/>
                <w:szCs w:val="20"/>
              </w:rPr>
            </w:pPr>
          </w:p>
          <w:p w:rsidR="009F0E48" w:rsidRPr="00176EED" w:rsidRDefault="009F0E48" w:rsidP="00702793">
            <w:pPr>
              <w:pStyle w:val="Default"/>
              <w:rPr>
                <w:rFonts w:asciiTheme="minorHAnsi" w:hAnsiTheme="minorHAnsi" w:cs="Arial"/>
                <w:bCs/>
                <w:color w:val="auto"/>
                <w:sz w:val="20"/>
                <w:szCs w:val="20"/>
              </w:rPr>
            </w:pPr>
            <w:r w:rsidRPr="00176EED">
              <w:rPr>
                <w:rFonts w:asciiTheme="minorHAnsi" w:hAnsiTheme="minorHAnsi"/>
                <w:color w:val="auto"/>
                <w:sz w:val="20"/>
                <w:szCs w:val="20"/>
              </w:rPr>
              <w:t>„</w:t>
            </w:r>
            <w:r w:rsidRPr="00176EED">
              <w:rPr>
                <w:rFonts w:asciiTheme="minorHAnsi" w:hAnsiTheme="minorHAnsi"/>
                <w:bCs/>
                <w:sz w:val="20"/>
                <w:szCs w:val="20"/>
              </w:rPr>
              <w:t>Analiza systemu edukacji w świetle zmian demograficznych i społecznych regionu. Określenie zapotrzebowania na edukację na różnych poziomach w regionie w świetle prognoz demograficznych i społecznych</w:t>
            </w:r>
            <w:r w:rsidRPr="00176EED">
              <w:rPr>
                <w:rFonts w:asciiTheme="minorHAnsi" w:hAnsiTheme="minorHAnsi" w:cs="Arial"/>
                <w:bCs/>
                <w:color w:val="auto"/>
                <w:sz w:val="20"/>
                <w:szCs w:val="20"/>
              </w:rPr>
              <w:t>”.</w:t>
            </w:r>
          </w:p>
          <w:p w:rsidR="009F0E48" w:rsidRPr="00176EED" w:rsidRDefault="009F0E48" w:rsidP="00702793">
            <w:pPr>
              <w:pStyle w:val="Default"/>
              <w:rPr>
                <w:rFonts w:asciiTheme="minorHAnsi" w:hAnsiTheme="minorHAnsi"/>
                <w:color w:val="auto"/>
                <w:sz w:val="20"/>
                <w:szCs w:val="20"/>
              </w:rPr>
            </w:pPr>
          </w:p>
        </w:tc>
      </w:tr>
      <w:tr w:rsidR="009F0E48" w:rsidRPr="00176EED" w:rsidTr="00EB7B6E">
        <w:tc>
          <w:tcPr>
            <w:tcW w:w="556" w:type="dxa"/>
          </w:tcPr>
          <w:p w:rsidR="009F0E48" w:rsidRPr="00176EED" w:rsidRDefault="009F0E48">
            <w:pPr>
              <w:rPr>
                <w:sz w:val="20"/>
                <w:szCs w:val="20"/>
              </w:rPr>
            </w:pPr>
          </w:p>
        </w:tc>
        <w:tc>
          <w:tcPr>
            <w:tcW w:w="6356" w:type="dxa"/>
          </w:tcPr>
          <w:p w:rsidR="009F0E48" w:rsidRPr="00176EED" w:rsidRDefault="009F0E48">
            <w:pPr>
              <w:rPr>
                <w:sz w:val="20"/>
                <w:szCs w:val="20"/>
              </w:rPr>
            </w:pPr>
          </w:p>
          <w:p w:rsidR="00176EED" w:rsidRDefault="00176EED">
            <w:pPr>
              <w:rPr>
                <w:b/>
                <w:sz w:val="20"/>
                <w:szCs w:val="20"/>
              </w:rPr>
            </w:pPr>
          </w:p>
          <w:p w:rsidR="00702793" w:rsidRPr="00176EED" w:rsidRDefault="00702793">
            <w:pPr>
              <w:rPr>
                <w:b/>
                <w:sz w:val="20"/>
                <w:szCs w:val="20"/>
              </w:rPr>
            </w:pPr>
            <w:r w:rsidRPr="00176EED">
              <w:rPr>
                <w:b/>
                <w:sz w:val="20"/>
                <w:szCs w:val="20"/>
              </w:rPr>
              <w:lastRenderedPageBreak/>
              <w:t>Opracowanie gr. I.</w:t>
            </w:r>
          </w:p>
          <w:p w:rsidR="00702793" w:rsidRPr="00176EED" w:rsidRDefault="00702793" w:rsidP="00702793">
            <w:pPr>
              <w:pStyle w:val="Default"/>
              <w:rPr>
                <w:rFonts w:asciiTheme="minorHAnsi" w:hAnsiTheme="minorHAnsi"/>
                <w:sz w:val="20"/>
                <w:szCs w:val="20"/>
              </w:rPr>
            </w:pPr>
            <w:r w:rsidRPr="00176EED">
              <w:rPr>
                <w:rFonts w:asciiTheme="minorHAnsi" w:hAnsiTheme="minorHAnsi"/>
                <w:b/>
                <w:bCs/>
                <w:sz w:val="20"/>
                <w:szCs w:val="20"/>
              </w:rPr>
              <w:t xml:space="preserve">dr Leszek </w:t>
            </w:r>
            <w:proofErr w:type="spellStart"/>
            <w:r w:rsidRPr="00176EED">
              <w:rPr>
                <w:rFonts w:asciiTheme="minorHAnsi" w:hAnsiTheme="minorHAnsi"/>
                <w:b/>
                <w:bCs/>
                <w:sz w:val="20"/>
                <w:szCs w:val="20"/>
              </w:rPr>
              <w:t>Kwiecioski</w:t>
            </w:r>
            <w:proofErr w:type="spellEnd"/>
            <w:r w:rsidRPr="00176EED">
              <w:rPr>
                <w:rFonts w:asciiTheme="minorHAnsi" w:hAnsiTheme="minorHAnsi"/>
                <w:b/>
                <w:bCs/>
                <w:sz w:val="20"/>
                <w:szCs w:val="20"/>
              </w:rPr>
              <w:t xml:space="preserve">, dr Dorota </w:t>
            </w:r>
            <w:proofErr w:type="spellStart"/>
            <w:r w:rsidRPr="00176EED">
              <w:rPr>
                <w:rFonts w:asciiTheme="minorHAnsi" w:hAnsiTheme="minorHAnsi"/>
                <w:b/>
                <w:bCs/>
                <w:sz w:val="20"/>
                <w:szCs w:val="20"/>
              </w:rPr>
              <w:t>Moroo</w:t>
            </w:r>
            <w:proofErr w:type="spellEnd"/>
            <w:r w:rsidRPr="00176EED">
              <w:rPr>
                <w:rFonts w:asciiTheme="minorHAnsi" w:hAnsiTheme="minorHAnsi"/>
                <w:b/>
                <w:bCs/>
                <w:sz w:val="20"/>
                <w:szCs w:val="20"/>
              </w:rPr>
              <w:t xml:space="preserve"> </w:t>
            </w:r>
          </w:p>
          <w:p w:rsidR="00702793" w:rsidRPr="00176EED" w:rsidRDefault="00702793" w:rsidP="00702793">
            <w:pPr>
              <w:rPr>
                <w:b/>
                <w:bCs/>
                <w:sz w:val="20"/>
                <w:szCs w:val="20"/>
              </w:rPr>
            </w:pPr>
            <w:r w:rsidRPr="00176EED">
              <w:rPr>
                <w:b/>
                <w:bCs/>
                <w:sz w:val="20"/>
                <w:szCs w:val="20"/>
              </w:rPr>
              <w:t>prof. dr hab. Jacek Sroka (koordynacja)</w:t>
            </w:r>
          </w:p>
          <w:p w:rsidR="00702793" w:rsidRPr="00176EED" w:rsidRDefault="00702793" w:rsidP="00702793">
            <w:pPr>
              <w:rPr>
                <w:b/>
                <w:bCs/>
                <w:sz w:val="20"/>
                <w:szCs w:val="20"/>
              </w:rPr>
            </w:pPr>
          </w:p>
          <w:p w:rsidR="00702793" w:rsidRPr="00176EED" w:rsidRDefault="00702793" w:rsidP="00702793">
            <w:pPr>
              <w:rPr>
                <w:bCs/>
                <w:sz w:val="20"/>
                <w:szCs w:val="20"/>
              </w:rPr>
            </w:pPr>
            <w:r w:rsidRPr="00176EED">
              <w:rPr>
                <w:bCs/>
                <w:sz w:val="20"/>
                <w:szCs w:val="20"/>
              </w:rPr>
              <w:t>REKOMENDACJE:</w:t>
            </w:r>
          </w:p>
          <w:p w:rsidR="00EB7B6E" w:rsidRPr="00176EED" w:rsidRDefault="00EB7B6E" w:rsidP="00702793">
            <w:pPr>
              <w:rPr>
                <w:sz w:val="20"/>
                <w:szCs w:val="20"/>
              </w:rPr>
            </w:pPr>
          </w:p>
          <w:p w:rsidR="00EB7B6E" w:rsidRPr="00176EED" w:rsidRDefault="002F1F7D" w:rsidP="002F1F7D">
            <w:pPr>
              <w:rPr>
                <w:sz w:val="20"/>
                <w:szCs w:val="20"/>
              </w:rPr>
            </w:pPr>
            <w:r w:rsidRPr="00176EED">
              <w:rPr>
                <w:sz w:val="20"/>
                <w:szCs w:val="20"/>
              </w:rPr>
              <w:t xml:space="preserve">1.Zmniejszenie likwacji przedszkoli zwłaszcza na terenach wiejskich. </w:t>
            </w:r>
          </w:p>
          <w:p w:rsidR="002F1F7D" w:rsidRPr="00176EED" w:rsidRDefault="002F1F7D" w:rsidP="002F1F7D">
            <w:pPr>
              <w:rPr>
                <w:sz w:val="20"/>
                <w:szCs w:val="20"/>
              </w:rPr>
            </w:pPr>
          </w:p>
          <w:p w:rsidR="00EB7B6E" w:rsidRPr="00176EED" w:rsidRDefault="00EB7B6E" w:rsidP="00702793">
            <w:pPr>
              <w:rPr>
                <w:sz w:val="20"/>
                <w:szCs w:val="20"/>
              </w:rPr>
            </w:pPr>
            <w:r w:rsidRPr="00176EED">
              <w:rPr>
                <w:sz w:val="20"/>
                <w:szCs w:val="20"/>
              </w:rPr>
              <w:t>2.</w:t>
            </w:r>
            <w:r w:rsidR="008D3DE5" w:rsidRPr="00176EED">
              <w:rPr>
                <w:sz w:val="20"/>
                <w:szCs w:val="20"/>
              </w:rPr>
              <w:t xml:space="preserve"> Wychowanie w przedszkolach - dokładanie wyraźniejszy</w:t>
            </w:r>
            <w:r w:rsidR="002E15F9" w:rsidRPr="00176EED">
              <w:rPr>
                <w:sz w:val="20"/>
                <w:szCs w:val="20"/>
              </w:rPr>
              <w:t>ch i bardziej skutecznych starań</w:t>
            </w:r>
            <w:r w:rsidR="008D3DE5" w:rsidRPr="00176EED">
              <w:rPr>
                <w:sz w:val="20"/>
                <w:szCs w:val="20"/>
              </w:rPr>
              <w:t xml:space="preserve"> zmierzających do powołania zdecydowanie większej ilości przedszkoli na terenach, za których pomyślnoś</w:t>
            </w:r>
            <w:r w:rsidR="002E15F9" w:rsidRPr="00176EED">
              <w:rPr>
                <w:sz w:val="20"/>
                <w:szCs w:val="20"/>
              </w:rPr>
              <w:t>ć</w:t>
            </w:r>
            <w:r w:rsidR="008D3DE5" w:rsidRPr="00176EED">
              <w:rPr>
                <w:sz w:val="20"/>
                <w:szCs w:val="20"/>
              </w:rPr>
              <w:t xml:space="preserve"> i rozwój odpowiadają</w:t>
            </w:r>
            <w:r w:rsidR="002E15F9" w:rsidRPr="00176EED">
              <w:rPr>
                <w:sz w:val="20"/>
                <w:szCs w:val="20"/>
              </w:rPr>
              <w:t xml:space="preserve"> władze samorządowe.</w:t>
            </w:r>
          </w:p>
          <w:p w:rsidR="002E15F9" w:rsidRPr="00176EED" w:rsidRDefault="002E15F9" w:rsidP="00702793">
            <w:pPr>
              <w:rPr>
                <w:sz w:val="20"/>
                <w:szCs w:val="20"/>
              </w:rPr>
            </w:pPr>
          </w:p>
          <w:p w:rsidR="00EB7B6E" w:rsidRPr="00176EED" w:rsidRDefault="00EB7B6E" w:rsidP="00702793">
            <w:pPr>
              <w:rPr>
                <w:sz w:val="20"/>
                <w:szCs w:val="20"/>
              </w:rPr>
            </w:pPr>
            <w:r w:rsidRPr="00176EED">
              <w:rPr>
                <w:sz w:val="20"/>
                <w:szCs w:val="20"/>
              </w:rPr>
              <w:t xml:space="preserve">3. </w:t>
            </w:r>
            <w:r w:rsidR="008D3DE5" w:rsidRPr="00176EED">
              <w:rPr>
                <w:sz w:val="20"/>
                <w:szCs w:val="20"/>
              </w:rPr>
              <w:t>P</w:t>
            </w:r>
            <w:r w:rsidRPr="00176EED">
              <w:rPr>
                <w:sz w:val="20"/>
                <w:szCs w:val="20"/>
              </w:rPr>
              <w:t xml:space="preserve">otrzeby stałego i dobrze przemyślanego </w:t>
            </w:r>
            <w:r w:rsidR="008D3DE5" w:rsidRPr="00176EED">
              <w:rPr>
                <w:sz w:val="20"/>
                <w:szCs w:val="20"/>
              </w:rPr>
              <w:t>doposażenia</w:t>
            </w:r>
            <w:r w:rsidRPr="00176EED">
              <w:rPr>
                <w:sz w:val="20"/>
                <w:szCs w:val="20"/>
              </w:rPr>
              <w:t xml:space="preserve"> s</w:t>
            </w:r>
            <w:r w:rsidR="008D3DE5" w:rsidRPr="00176EED">
              <w:rPr>
                <w:sz w:val="20"/>
                <w:szCs w:val="20"/>
              </w:rPr>
              <w:t>zkół – nie tylko gimnazjów, choć</w:t>
            </w:r>
            <w:r w:rsidRPr="00176EED">
              <w:rPr>
                <w:sz w:val="20"/>
                <w:szCs w:val="20"/>
              </w:rPr>
              <w:t xml:space="preserve"> te wymagają jeszcze szczególnej w tym zakresie uwagi, ale również przedszkoli i szkół podstawowych</w:t>
            </w:r>
            <w:r w:rsidR="008D3DE5" w:rsidRPr="00176EED">
              <w:rPr>
                <w:sz w:val="20"/>
                <w:szCs w:val="20"/>
              </w:rPr>
              <w:t>.</w:t>
            </w:r>
          </w:p>
          <w:p w:rsidR="00CD1D6D" w:rsidRPr="00176EED" w:rsidRDefault="00CD1D6D" w:rsidP="00CD1D6D">
            <w:pPr>
              <w:pStyle w:val="Default"/>
              <w:rPr>
                <w:rFonts w:asciiTheme="minorHAnsi" w:hAnsiTheme="minorHAnsi"/>
                <w:sz w:val="20"/>
                <w:szCs w:val="20"/>
              </w:rPr>
            </w:pPr>
          </w:p>
          <w:p w:rsidR="00CD1D6D" w:rsidRPr="00176EED" w:rsidRDefault="00215A0A" w:rsidP="00CD1D6D">
            <w:pPr>
              <w:pStyle w:val="Default"/>
              <w:spacing w:after="169"/>
              <w:rPr>
                <w:rFonts w:asciiTheme="minorHAnsi" w:hAnsiTheme="minorHAnsi"/>
                <w:sz w:val="20"/>
                <w:szCs w:val="20"/>
              </w:rPr>
            </w:pPr>
            <w:r w:rsidRPr="00176EED">
              <w:rPr>
                <w:rFonts w:asciiTheme="minorHAnsi" w:hAnsiTheme="minorHAnsi"/>
                <w:sz w:val="20"/>
                <w:szCs w:val="20"/>
              </w:rPr>
              <w:t>4</w:t>
            </w:r>
            <w:r w:rsidR="00CD1D6D" w:rsidRPr="00176EED">
              <w:rPr>
                <w:rFonts w:asciiTheme="minorHAnsi" w:hAnsiTheme="minorHAnsi"/>
                <w:sz w:val="20"/>
                <w:szCs w:val="20"/>
              </w:rPr>
              <w:t xml:space="preserve">. Poprawa jakości kształcenia w zakresie kompetencji podstawowych, czyli umiejętności liczenia, czytania i pisania, podstaw nauk ścisłych, znajomości języków obcych, umiejętności wykorzystywania nowych technologii i wyrabiania umiejętności uczenia się. Szkoła średnia powinna </w:t>
            </w:r>
            <w:r w:rsidR="008B20CB" w:rsidRPr="00176EED">
              <w:rPr>
                <w:rFonts w:asciiTheme="minorHAnsi" w:hAnsiTheme="minorHAnsi"/>
                <w:sz w:val="20"/>
                <w:szCs w:val="20"/>
              </w:rPr>
              <w:t>wyposażyć</w:t>
            </w:r>
            <w:r w:rsidR="00CD1D6D" w:rsidRPr="00176EED">
              <w:rPr>
                <w:rFonts w:asciiTheme="minorHAnsi" w:hAnsiTheme="minorHAnsi"/>
                <w:sz w:val="20"/>
                <w:szCs w:val="20"/>
              </w:rPr>
              <w:t xml:space="preserve"> absolwenta w określone umiejętności i kompetencje, szczególnie z zakresu kompetencji określanych jako podstawowe. Konieczne jest motywowanie nauczycieli do zwracania szczególnej uwagi na umiejętności o charakterze ogólnym, szczególnie w szkołach średnich zawodowych i zasadniczych zawodowych. Placówki powinny </w:t>
            </w:r>
            <w:r w:rsidR="008B20CB" w:rsidRPr="00176EED">
              <w:rPr>
                <w:rFonts w:asciiTheme="minorHAnsi" w:hAnsiTheme="minorHAnsi"/>
                <w:sz w:val="20"/>
                <w:szCs w:val="20"/>
              </w:rPr>
              <w:t>stwarzać</w:t>
            </w:r>
            <w:r w:rsidR="00CD1D6D" w:rsidRPr="00176EED">
              <w:rPr>
                <w:rFonts w:asciiTheme="minorHAnsi" w:hAnsiTheme="minorHAnsi"/>
                <w:sz w:val="20"/>
                <w:szCs w:val="20"/>
              </w:rPr>
              <w:t xml:space="preserve"> </w:t>
            </w:r>
            <w:r w:rsidR="008B20CB" w:rsidRPr="00176EED">
              <w:rPr>
                <w:rFonts w:asciiTheme="minorHAnsi" w:hAnsiTheme="minorHAnsi"/>
                <w:sz w:val="20"/>
                <w:szCs w:val="20"/>
              </w:rPr>
              <w:t>możliwość</w:t>
            </w:r>
            <w:r w:rsidR="00CD1D6D" w:rsidRPr="00176EED">
              <w:rPr>
                <w:rFonts w:asciiTheme="minorHAnsi" w:hAnsiTheme="minorHAnsi"/>
                <w:sz w:val="20"/>
                <w:szCs w:val="20"/>
              </w:rPr>
              <w:t xml:space="preserve"> uzupełniania wiedzy uczniom ze szczególnymi potrzebami edukacyjnymi i osobom z brakami w wykształceniu, które uniemożliwiają dalsze przyswajanie wiedzy określonej programem szkolnym, w szczególności poprzez zajęcia o charakterze wyrównawczym indywidualne lub w małych grupach. </w:t>
            </w:r>
          </w:p>
          <w:p w:rsidR="00CD1D6D" w:rsidRPr="00176EED" w:rsidRDefault="00215A0A" w:rsidP="00CD1D6D">
            <w:pPr>
              <w:pStyle w:val="Default"/>
              <w:rPr>
                <w:rFonts w:asciiTheme="minorHAnsi" w:hAnsiTheme="minorHAnsi"/>
                <w:sz w:val="20"/>
                <w:szCs w:val="20"/>
              </w:rPr>
            </w:pPr>
            <w:r w:rsidRPr="00176EED">
              <w:rPr>
                <w:rFonts w:asciiTheme="minorHAnsi" w:hAnsiTheme="minorHAnsi"/>
                <w:sz w:val="20"/>
                <w:szCs w:val="20"/>
              </w:rPr>
              <w:t>5</w:t>
            </w:r>
            <w:r w:rsidR="00CD1D6D" w:rsidRPr="00176EED">
              <w:rPr>
                <w:rFonts w:asciiTheme="minorHAnsi" w:hAnsiTheme="minorHAnsi"/>
                <w:sz w:val="20"/>
                <w:szCs w:val="20"/>
              </w:rPr>
              <w:t xml:space="preserve">. Lepsze przygotowanie uczniów średnich szkół zawodowych do egzaminu dojrzałości. Średnie szkoły zawodowe mają nie tylko </w:t>
            </w:r>
            <w:r w:rsidR="008B20CB" w:rsidRPr="00176EED">
              <w:rPr>
                <w:rFonts w:asciiTheme="minorHAnsi" w:hAnsiTheme="minorHAnsi"/>
                <w:sz w:val="20"/>
                <w:szCs w:val="20"/>
              </w:rPr>
              <w:t>kształcić</w:t>
            </w:r>
            <w:r w:rsidR="00CD1D6D" w:rsidRPr="00176EED">
              <w:rPr>
                <w:rFonts w:asciiTheme="minorHAnsi" w:hAnsiTheme="minorHAnsi"/>
                <w:sz w:val="20"/>
                <w:szCs w:val="20"/>
              </w:rPr>
              <w:t xml:space="preserve"> zawodowo, ale również </w:t>
            </w:r>
            <w:r w:rsidR="008B20CB" w:rsidRPr="00176EED">
              <w:rPr>
                <w:rFonts w:asciiTheme="minorHAnsi" w:hAnsiTheme="minorHAnsi"/>
                <w:sz w:val="20"/>
                <w:szCs w:val="20"/>
              </w:rPr>
              <w:t>przygotowywać</w:t>
            </w:r>
            <w:r w:rsidR="00CD1D6D" w:rsidRPr="00176EED">
              <w:rPr>
                <w:rFonts w:asciiTheme="minorHAnsi" w:hAnsiTheme="minorHAnsi"/>
                <w:sz w:val="20"/>
                <w:szCs w:val="20"/>
              </w:rPr>
              <w:t xml:space="preserve"> absolwentów do kontynuacji nauki na studiach wyższych. Szczególnie dotyczy to abiturientów liceów profilowanych, którzy nie uzyskują konkretnego zawodu, ale także absolwentów techników, którzy dzięki swej wiedzy zawodowej mogą </w:t>
            </w:r>
            <w:proofErr w:type="spellStart"/>
            <w:r w:rsidR="00CD1D6D" w:rsidRPr="00176EED">
              <w:rPr>
                <w:rFonts w:asciiTheme="minorHAnsi" w:hAnsiTheme="minorHAnsi"/>
                <w:sz w:val="20"/>
                <w:szCs w:val="20"/>
              </w:rPr>
              <w:t>byd</w:t>
            </w:r>
            <w:proofErr w:type="spellEnd"/>
            <w:r w:rsidR="00CD1D6D" w:rsidRPr="00176EED">
              <w:rPr>
                <w:rFonts w:asciiTheme="minorHAnsi" w:hAnsiTheme="minorHAnsi"/>
                <w:sz w:val="20"/>
                <w:szCs w:val="20"/>
              </w:rPr>
              <w:t xml:space="preserve"> bardzo dobrymi </w:t>
            </w:r>
            <w:r w:rsidR="00CD1D6D" w:rsidRPr="00176EED">
              <w:rPr>
                <w:rFonts w:asciiTheme="minorHAnsi" w:hAnsiTheme="minorHAnsi"/>
                <w:sz w:val="20"/>
                <w:szCs w:val="20"/>
              </w:rPr>
              <w:lastRenderedPageBreak/>
              <w:t xml:space="preserve">studentami kierunków technicznych, ekonomicznych czy przyrodniczych. Średnie szkoły zawodowe powinny </w:t>
            </w:r>
            <w:r w:rsidR="008B20CB" w:rsidRPr="00176EED">
              <w:rPr>
                <w:rFonts w:asciiTheme="minorHAnsi" w:hAnsiTheme="minorHAnsi"/>
                <w:sz w:val="20"/>
                <w:szCs w:val="20"/>
              </w:rPr>
              <w:t>kłaść</w:t>
            </w:r>
            <w:r w:rsidR="00CD1D6D" w:rsidRPr="00176EED">
              <w:rPr>
                <w:rFonts w:asciiTheme="minorHAnsi" w:hAnsiTheme="minorHAnsi"/>
                <w:sz w:val="20"/>
                <w:szCs w:val="20"/>
              </w:rPr>
              <w:t xml:space="preserve"> większy nacisk na przygotowanie do matury, w szczególności poprzez organizację dodatkowych </w:t>
            </w:r>
            <w:r w:rsidR="008B20CB" w:rsidRPr="00176EED">
              <w:rPr>
                <w:rFonts w:asciiTheme="minorHAnsi" w:hAnsiTheme="minorHAnsi"/>
                <w:sz w:val="20"/>
                <w:szCs w:val="20"/>
              </w:rPr>
              <w:t>zajęć</w:t>
            </w:r>
            <w:r w:rsidR="00CD1D6D" w:rsidRPr="00176EED">
              <w:rPr>
                <w:rFonts w:asciiTheme="minorHAnsi" w:hAnsiTheme="minorHAnsi"/>
                <w:sz w:val="20"/>
                <w:szCs w:val="20"/>
              </w:rPr>
              <w:t xml:space="preserve"> przygotowujących uczniów do egzaminu dojrzałości. Ważne jest również promowanie ważności egzaminu dojrzałości, bowiem często uczniowie szkół zawodowych sądzą, że uzyskanie zawodu jest dla nich wystarczające i nie uważają za niezbędne posiadania matury, która jest przecież przepustką na studia. </w:t>
            </w:r>
          </w:p>
          <w:p w:rsidR="00CD1D6D" w:rsidRPr="00176EED" w:rsidRDefault="00CD1D6D" w:rsidP="00CD1D6D">
            <w:pPr>
              <w:pStyle w:val="Default"/>
              <w:rPr>
                <w:rFonts w:asciiTheme="minorHAnsi" w:hAnsiTheme="minorHAnsi"/>
                <w:sz w:val="20"/>
                <w:szCs w:val="20"/>
              </w:rPr>
            </w:pPr>
          </w:p>
          <w:p w:rsidR="00CD1D6D" w:rsidRPr="00176EED" w:rsidRDefault="00215A0A" w:rsidP="00CD1D6D">
            <w:pPr>
              <w:pStyle w:val="Default"/>
              <w:spacing w:after="169"/>
              <w:rPr>
                <w:rFonts w:asciiTheme="minorHAnsi" w:hAnsiTheme="minorHAnsi"/>
                <w:sz w:val="20"/>
                <w:szCs w:val="20"/>
              </w:rPr>
            </w:pPr>
            <w:r w:rsidRPr="00176EED">
              <w:rPr>
                <w:rFonts w:asciiTheme="minorHAnsi" w:hAnsiTheme="minorHAnsi"/>
                <w:sz w:val="20"/>
                <w:szCs w:val="20"/>
              </w:rPr>
              <w:t>6</w:t>
            </w:r>
            <w:r w:rsidR="00CD1D6D" w:rsidRPr="00176EED">
              <w:rPr>
                <w:rFonts w:asciiTheme="minorHAnsi" w:hAnsiTheme="minorHAnsi"/>
                <w:sz w:val="20"/>
                <w:szCs w:val="20"/>
              </w:rPr>
              <w:t xml:space="preserve">. Przystosowanie kierunków kształcenia w szkołach średnich do zapotrzebowania rynku pracy. W tym zakresie niezbędna jest ścisła współpraca publicznych służb zatrudnienia, władz powiatowych lub innych prowadzących szkoły średnie oraz dyrektorów szkół, a także korzystanie z dostępnych prognoz i analiz dotyczących zapotrzebowania na określone zawody. Owa współpraca nie powinna </w:t>
            </w:r>
            <w:r w:rsidR="008B20CB" w:rsidRPr="00176EED">
              <w:rPr>
                <w:rFonts w:asciiTheme="minorHAnsi" w:hAnsiTheme="minorHAnsi"/>
                <w:sz w:val="20"/>
                <w:szCs w:val="20"/>
              </w:rPr>
              <w:t>polegać</w:t>
            </w:r>
            <w:r w:rsidR="00CD1D6D" w:rsidRPr="00176EED">
              <w:rPr>
                <w:rFonts w:asciiTheme="minorHAnsi" w:hAnsiTheme="minorHAnsi"/>
                <w:sz w:val="20"/>
                <w:szCs w:val="20"/>
              </w:rPr>
              <w:t xml:space="preserve"> tylko na analizie dostępnych danych, ale przede wszystkim na przystosowywaniu systemu kształcenia do zdiagnozowanych potrzeb rynku pracy. Wiąże się to z koniecznością elastyczności systemu edukacji i gotowością szkół do zmiany profili kształcenia i liczby oferowanych na danych kierunkach miejsc. </w:t>
            </w:r>
          </w:p>
          <w:p w:rsidR="00CD1D6D" w:rsidRPr="00176EED" w:rsidRDefault="00215A0A" w:rsidP="00CD1D6D">
            <w:pPr>
              <w:pStyle w:val="Default"/>
              <w:spacing w:after="169"/>
              <w:rPr>
                <w:rFonts w:asciiTheme="minorHAnsi" w:hAnsiTheme="minorHAnsi"/>
                <w:sz w:val="20"/>
                <w:szCs w:val="20"/>
              </w:rPr>
            </w:pPr>
            <w:r w:rsidRPr="00176EED">
              <w:rPr>
                <w:rFonts w:asciiTheme="minorHAnsi" w:hAnsiTheme="minorHAnsi"/>
                <w:sz w:val="20"/>
                <w:szCs w:val="20"/>
              </w:rPr>
              <w:t>7</w:t>
            </w:r>
            <w:r w:rsidR="00CD1D6D" w:rsidRPr="00176EED">
              <w:rPr>
                <w:rFonts w:asciiTheme="minorHAnsi" w:hAnsiTheme="minorHAnsi"/>
                <w:sz w:val="20"/>
                <w:szCs w:val="20"/>
              </w:rPr>
              <w:t xml:space="preserve">. Powiązanie edukacji z gospodarką i środowiskiem lokalnym. Szkoły średnie, szczególnie o charakterze zawodowym, powinny </w:t>
            </w:r>
            <w:r w:rsidR="008B20CB" w:rsidRPr="00176EED">
              <w:rPr>
                <w:rFonts w:asciiTheme="minorHAnsi" w:hAnsiTheme="minorHAnsi"/>
                <w:sz w:val="20"/>
                <w:szCs w:val="20"/>
              </w:rPr>
              <w:t>współpracować</w:t>
            </w:r>
            <w:r w:rsidR="00CD1D6D" w:rsidRPr="00176EED">
              <w:rPr>
                <w:rFonts w:asciiTheme="minorHAnsi" w:hAnsiTheme="minorHAnsi"/>
                <w:sz w:val="20"/>
                <w:szCs w:val="20"/>
              </w:rPr>
              <w:t xml:space="preserve"> z lokalnymi przedsiębiorstwami, przede wszystkim w zakresie dostosowania kształcenia do potrzeb i preferencji lokalnych pracodawców, zapewnienia uczniom możliwości odbywania praktyk i </w:t>
            </w:r>
            <w:r w:rsidR="008B20CB" w:rsidRPr="00176EED">
              <w:rPr>
                <w:rFonts w:asciiTheme="minorHAnsi" w:hAnsiTheme="minorHAnsi"/>
                <w:sz w:val="20"/>
                <w:szCs w:val="20"/>
              </w:rPr>
              <w:t>szkoleń</w:t>
            </w:r>
            <w:r w:rsidR="00CD1D6D" w:rsidRPr="00176EED">
              <w:rPr>
                <w:rFonts w:asciiTheme="minorHAnsi" w:hAnsiTheme="minorHAnsi"/>
                <w:sz w:val="20"/>
                <w:szCs w:val="20"/>
              </w:rPr>
              <w:t xml:space="preserve"> w lokalnych firmach oraz organizowania różnych form kształcenia uczniów we współpracy z biznesem. </w:t>
            </w:r>
          </w:p>
          <w:p w:rsidR="00CD1D6D" w:rsidRPr="00176EED" w:rsidRDefault="00215A0A" w:rsidP="00CD1D6D">
            <w:pPr>
              <w:pStyle w:val="Default"/>
              <w:rPr>
                <w:rFonts w:asciiTheme="minorHAnsi" w:hAnsiTheme="minorHAnsi"/>
                <w:sz w:val="20"/>
                <w:szCs w:val="20"/>
              </w:rPr>
            </w:pPr>
            <w:r w:rsidRPr="00176EED">
              <w:rPr>
                <w:rFonts w:asciiTheme="minorHAnsi" w:hAnsiTheme="minorHAnsi"/>
                <w:sz w:val="20"/>
                <w:szCs w:val="20"/>
              </w:rPr>
              <w:t>8</w:t>
            </w:r>
            <w:r w:rsidR="00CD1D6D" w:rsidRPr="00176EED">
              <w:rPr>
                <w:rFonts w:asciiTheme="minorHAnsi" w:hAnsiTheme="minorHAnsi"/>
                <w:sz w:val="20"/>
                <w:szCs w:val="20"/>
              </w:rPr>
              <w:t xml:space="preserve">. Doradztwo zawodowe dla uczniów gimnazjów i szkół ponadgimnazjalnych. Niezbędne jest wdrażanie profesjonalnego doradztwa zawodowego w szkołach gimnazjalnych i ponadgimnazjalnych, które pozwoli uczniom na określenie preferencji i wybór określonej ścieżki kształcenia. </w:t>
            </w:r>
          </w:p>
          <w:p w:rsidR="00CD1D6D" w:rsidRPr="00176EED" w:rsidRDefault="00CD1D6D" w:rsidP="00CD1D6D">
            <w:pPr>
              <w:pStyle w:val="Default"/>
              <w:rPr>
                <w:rFonts w:asciiTheme="minorHAnsi" w:hAnsiTheme="minorHAnsi"/>
                <w:sz w:val="20"/>
                <w:szCs w:val="20"/>
              </w:rPr>
            </w:pPr>
          </w:p>
          <w:p w:rsidR="00CD1D6D" w:rsidRPr="00176EED" w:rsidRDefault="00215A0A" w:rsidP="00CD1D6D">
            <w:pPr>
              <w:pStyle w:val="Default"/>
              <w:rPr>
                <w:rFonts w:asciiTheme="minorHAnsi" w:hAnsiTheme="minorHAnsi"/>
                <w:sz w:val="20"/>
                <w:szCs w:val="20"/>
              </w:rPr>
            </w:pPr>
            <w:r w:rsidRPr="00176EED">
              <w:rPr>
                <w:rFonts w:asciiTheme="minorHAnsi" w:hAnsiTheme="minorHAnsi"/>
                <w:sz w:val="20"/>
                <w:szCs w:val="20"/>
              </w:rPr>
              <w:t>9</w:t>
            </w:r>
            <w:r w:rsidR="00CD1D6D" w:rsidRPr="00176EED">
              <w:rPr>
                <w:rFonts w:asciiTheme="minorHAnsi" w:hAnsiTheme="minorHAnsi"/>
                <w:sz w:val="20"/>
                <w:szCs w:val="20"/>
              </w:rPr>
              <w:t xml:space="preserve">.Promocja edukacji szkolnej dorosłych. Niezbędna jest promocja edukacji szkolnej i idei uzupełniania wykształcenia wśród osób dorosłych. Osoby dorosłe często nie dostrzegają wartości uzupełniania wykształcenia, a do </w:t>
            </w:r>
            <w:r w:rsidR="00CD1D6D" w:rsidRPr="00176EED">
              <w:rPr>
                <w:rFonts w:asciiTheme="minorHAnsi" w:hAnsiTheme="minorHAnsi"/>
                <w:sz w:val="20"/>
                <w:szCs w:val="20"/>
              </w:rPr>
              <w:lastRenderedPageBreak/>
              <w:t>nauki skłania ich najczęściej nie własna potrzeba, ale wymóg ze strony pracodawcy. Konieczna jest więc promocja, która pokaże walory wynikające z posiadania pełnego średniego wykształcenia i nakłoni osoby o niższym wykształceniu do kontynuowania nauki. Szczególnie dotyczy to osób bezrobotnych, zagrożonych bezrobociem czy biernych zawodowo, planujących powrót na rynek pracy. Szczegó</w:t>
            </w:r>
            <w:r w:rsidR="008B20CB" w:rsidRPr="00176EED">
              <w:rPr>
                <w:rFonts w:asciiTheme="minorHAnsi" w:hAnsiTheme="minorHAnsi"/>
                <w:sz w:val="20"/>
                <w:szCs w:val="20"/>
              </w:rPr>
              <w:t>lna promocja musi być</w:t>
            </w:r>
            <w:r w:rsidR="00CD1D6D" w:rsidRPr="00176EED">
              <w:rPr>
                <w:rFonts w:asciiTheme="minorHAnsi" w:hAnsiTheme="minorHAnsi"/>
                <w:sz w:val="20"/>
                <w:szCs w:val="20"/>
              </w:rPr>
              <w:t xml:space="preserve"> skierowana do osób młodych, które na rynku pracy będą funkcjonowały jeszcze przez kilkadziesiąt lat. Konieczne jest również stworzenie systemu profesjonalnej informacji o ofercie edukacyjnej dla osób dorosłych. </w:t>
            </w:r>
          </w:p>
          <w:p w:rsidR="00CD1D6D" w:rsidRPr="00176EED" w:rsidRDefault="00CD1D6D" w:rsidP="00CD1D6D">
            <w:pPr>
              <w:pStyle w:val="Default"/>
              <w:rPr>
                <w:rFonts w:asciiTheme="minorHAnsi" w:hAnsiTheme="minorHAnsi"/>
                <w:sz w:val="20"/>
                <w:szCs w:val="20"/>
              </w:rPr>
            </w:pPr>
          </w:p>
          <w:p w:rsidR="00CD1D6D" w:rsidRPr="00176EED" w:rsidRDefault="00215A0A" w:rsidP="00CD1D6D">
            <w:pPr>
              <w:pStyle w:val="Default"/>
              <w:rPr>
                <w:rFonts w:asciiTheme="minorHAnsi" w:hAnsiTheme="minorHAnsi"/>
                <w:sz w:val="20"/>
                <w:szCs w:val="20"/>
              </w:rPr>
            </w:pPr>
            <w:r w:rsidRPr="00176EED">
              <w:rPr>
                <w:rFonts w:asciiTheme="minorHAnsi" w:hAnsiTheme="minorHAnsi"/>
                <w:sz w:val="20"/>
                <w:szCs w:val="20"/>
              </w:rPr>
              <w:t>10</w:t>
            </w:r>
            <w:r w:rsidR="00CD1D6D" w:rsidRPr="00176EED">
              <w:rPr>
                <w:rFonts w:asciiTheme="minorHAnsi" w:hAnsiTheme="minorHAnsi"/>
                <w:sz w:val="20"/>
                <w:szCs w:val="20"/>
              </w:rPr>
              <w:t xml:space="preserve">. Wsparcie osób dorosłych uzupełniających wykształcenie w trosce o </w:t>
            </w:r>
            <w:r w:rsidR="008B20CB" w:rsidRPr="00176EED">
              <w:rPr>
                <w:rFonts w:asciiTheme="minorHAnsi" w:hAnsiTheme="minorHAnsi"/>
                <w:sz w:val="20"/>
                <w:szCs w:val="20"/>
              </w:rPr>
              <w:t>jakość</w:t>
            </w:r>
            <w:r w:rsidR="00CD1D6D" w:rsidRPr="00176EED">
              <w:rPr>
                <w:rFonts w:asciiTheme="minorHAnsi" w:hAnsiTheme="minorHAnsi"/>
                <w:sz w:val="20"/>
                <w:szCs w:val="20"/>
              </w:rPr>
              <w:t xml:space="preserve"> kształcenia. Osoby powracające do systemu edukacji, szczególnie te, które w uczeniu miały kilkunasto- czy kilkudziesięcioletnią przerwę często mają obawy co do swoich możliwości i problemy z opanowaniem materiału. Niezbędne jest stworzenie systemu wsparcia uczących się dorosłych, zarówno o charakterze psychologicznym (indywidualny dostęp do pedagoga, psychologa szkolnego, grupowe zajęcia motywujące), jak i merytorycznym – w postaci indywidualnych lub grupowych </w:t>
            </w:r>
            <w:r w:rsidR="008B20CB" w:rsidRPr="00176EED">
              <w:rPr>
                <w:rFonts w:asciiTheme="minorHAnsi" w:hAnsiTheme="minorHAnsi"/>
                <w:sz w:val="20"/>
                <w:szCs w:val="20"/>
              </w:rPr>
              <w:t>zajęć</w:t>
            </w:r>
            <w:r w:rsidR="00CD1D6D" w:rsidRPr="00176EED">
              <w:rPr>
                <w:rFonts w:asciiTheme="minorHAnsi" w:hAnsiTheme="minorHAnsi"/>
                <w:sz w:val="20"/>
                <w:szCs w:val="20"/>
              </w:rPr>
              <w:t xml:space="preserve"> wyrównawczych. Pozwoli to dorosłym na opanowanie materiału szkoły średniej, a tym samym podniesie </w:t>
            </w:r>
            <w:r w:rsidR="008B20CB" w:rsidRPr="00176EED">
              <w:rPr>
                <w:rFonts w:asciiTheme="minorHAnsi" w:hAnsiTheme="minorHAnsi"/>
                <w:sz w:val="20"/>
                <w:szCs w:val="20"/>
              </w:rPr>
              <w:t>jakość</w:t>
            </w:r>
            <w:r w:rsidR="00CD1D6D" w:rsidRPr="00176EED">
              <w:rPr>
                <w:rFonts w:asciiTheme="minorHAnsi" w:hAnsiTheme="minorHAnsi"/>
                <w:sz w:val="20"/>
                <w:szCs w:val="20"/>
              </w:rPr>
              <w:t xml:space="preserve"> kształcenia. </w:t>
            </w:r>
          </w:p>
          <w:p w:rsidR="00CD1D6D" w:rsidRPr="00176EED" w:rsidRDefault="00215A0A" w:rsidP="008B20CB">
            <w:pPr>
              <w:pStyle w:val="Default"/>
              <w:rPr>
                <w:rFonts w:asciiTheme="minorHAnsi" w:hAnsiTheme="minorHAnsi"/>
                <w:sz w:val="20"/>
                <w:szCs w:val="20"/>
              </w:rPr>
            </w:pPr>
            <w:r w:rsidRPr="00176EED">
              <w:rPr>
                <w:rFonts w:asciiTheme="minorHAnsi" w:hAnsiTheme="minorHAnsi"/>
                <w:sz w:val="20"/>
                <w:szCs w:val="20"/>
              </w:rPr>
              <w:t>1</w:t>
            </w:r>
            <w:r w:rsidR="008B20CB" w:rsidRPr="00176EED">
              <w:rPr>
                <w:rFonts w:asciiTheme="minorHAnsi" w:hAnsiTheme="minorHAnsi"/>
                <w:bCs/>
                <w:sz w:val="20"/>
                <w:szCs w:val="20"/>
              </w:rPr>
              <w:t>1.B</w:t>
            </w:r>
            <w:r w:rsidR="00CD1D6D" w:rsidRPr="00176EED">
              <w:rPr>
                <w:rFonts w:asciiTheme="minorHAnsi" w:hAnsiTheme="minorHAnsi"/>
                <w:bCs/>
                <w:sz w:val="20"/>
                <w:szCs w:val="20"/>
              </w:rPr>
              <w:t xml:space="preserve">azując na dyskutowanych Krajowych Ramach Kwalifikacji, a zatem budowaniu programów studiów na bazie efektów kształcenia, za kluczowe uważam uwzględnienie nabycia przez studentów umiejętności, które według największych pracodawców (głównie zagranicznych, w tym: </w:t>
            </w:r>
            <w:proofErr w:type="spellStart"/>
            <w:r w:rsidR="00CD1D6D" w:rsidRPr="00176EED">
              <w:rPr>
                <w:rFonts w:asciiTheme="minorHAnsi" w:hAnsiTheme="minorHAnsi"/>
                <w:bCs/>
                <w:sz w:val="20"/>
                <w:szCs w:val="20"/>
              </w:rPr>
              <w:t>McKinsey</w:t>
            </w:r>
            <w:proofErr w:type="spellEnd"/>
            <w:r w:rsidR="00CD1D6D" w:rsidRPr="00176EED">
              <w:rPr>
                <w:rFonts w:asciiTheme="minorHAnsi" w:hAnsiTheme="minorHAnsi"/>
                <w:bCs/>
                <w:sz w:val="20"/>
                <w:szCs w:val="20"/>
              </w:rPr>
              <w:t xml:space="preserve">, Google, UPS, HP, Credit Suisse) są deficytowe wśród studentów i absolwentów. Zaliczono tu m.in.: umiejętności i narzędzia rozwiązywania problemów, zarządzanie projektem, umiejętności komunikowania się, </w:t>
            </w:r>
            <w:r w:rsidR="008B20CB" w:rsidRPr="00176EED">
              <w:rPr>
                <w:rFonts w:asciiTheme="minorHAnsi" w:hAnsiTheme="minorHAnsi"/>
                <w:bCs/>
                <w:sz w:val="20"/>
                <w:szCs w:val="20"/>
              </w:rPr>
              <w:t>kreatywność</w:t>
            </w:r>
            <w:r w:rsidR="00CD1D6D" w:rsidRPr="00176EED">
              <w:rPr>
                <w:rFonts w:asciiTheme="minorHAnsi" w:hAnsiTheme="minorHAnsi"/>
                <w:bCs/>
                <w:sz w:val="20"/>
                <w:szCs w:val="20"/>
              </w:rPr>
              <w:t xml:space="preserve">, umiejętności analityczne, przywództwo, umiejętności językowe (w tym głównie </w:t>
            </w:r>
            <w:r w:rsidR="00CD1D6D" w:rsidRPr="00176EED">
              <w:rPr>
                <w:rFonts w:asciiTheme="minorHAnsi" w:hAnsiTheme="minorHAnsi"/>
                <w:bCs/>
                <w:i/>
                <w:iCs/>
                <w:sz w:val="20"/>
                <w:szCs w:val="20"/>
              </w:rPr>
              <w:t xml:space="preserve">business </w:t>
            </w:r>
            <w:proofErr w:type="spellStart"/>
            <w:r w:rsidR="00CD1D6D" w:rsidRPr="00176EED">
              <w:rPr>
                <w:rFonts w:asciiTheme="minorHAnsi" w:hAnsiTheme="minorHAnsi"/>
                <w:bCs/>
                <w:i/>
                <w:iCs/>
                <w:sz w:val="20"/>
                <w:szCs w:val="20"/>
              </w:rPr>
              <w:t>english</w:t>
            </w:r>
            <w:proofErr w:type="spellEnd"/>
            <w:r w:rsidR="00CD1D6D" w:rsidRPr="00176EED">
              <w:rPr>
                <w:rFonts w:asciiTheme="minorHAnsi" w:hAnsiTheme="minorHAnsi"/>
                <w:bCs/>
                <w:sz w:val="20"/>
                <w:szCs w:val="20"/>
              </w:rPr>
              <w:t>). Wyżej wymienione umiejętnoś</w:t>
            </w:r>
            <w:r w:rsidR="008B20CB" w:rsidRPr="00176EED">
              <w:rPr>
                <w:rFonts w:asciiTheme="minorHAnsi" w:hAnsiTheme="minorHAnsi"/>
                <w:bCs/>
                <w:sz w:val="20"/>
                <w:szCs w:val="20"/>
              </w:rPr>
              <w:t>ci powinny być</w:t>
            </w:r>
            <w:r w:rsidR="00CD1D6D" w:rsidRPr="00176EED">
              <w:rPr>
                <w:rFonts w:asciiTheme="minorHAnsi" w:hAnsiTheme="minorHAnsi"/>
                <w:bCs/>
                <w:sz w:val="20"/>
                <w:szCs w:val="20"/>
              </w:rPr>
              <w:t xml:space="preserve"> oferowane w ramach zupełnie nowo utworzonych kursów / warsztatów z nową bazą podręcznikową i przy aktywnym i szerokim zaangażowaniu przedstawicieli przedsiębiorstw. Tego typu działania: pozwolą </w:t>
            </w:r>
            <w:r w:rsidR="008B20CB" w:rsidRPr="00176EED">
              <w:rPr>
                <w:rFonts w:asciiTheme="minorHAnsi" w:hAnsiTheme="minorHAnsi"/>
                <w:sz w:val="20"/>
                <w:szCs w:val="20"/>
              </w:rPr>
              <w:t>zwiększyć</w:t>
            </w:r>
            <w:r w:rsidR="00CD1D6D" w:rsidRPr="00176EED">
              <w:rPr>
                <w:rFonts w:asciiTheme="minorHAnsi" w:hAnsiTheme="minorHAnsi"/>
                <w:sz w:val="20"/>
                <w:szCs w:val="20"/>
              </w:rPr>
              <w:t xml:space="preserve"> szanse na rynku pracy dla możliwie jak najszerszej grupy studentów; pozwolą </w:t>
            </w:r>
            <w:r w:rsidR="008B20CB" w:rsidRPr="00176EED">
              <w:rPr>
                <w:rFonts w:asciiTheme="minorHAnsi" w:hAnsiTheme="minorHAnsi"/>
                <w:sz w:val="20"/>
                <w:szCs w:val="20"/>
              </w:rPr>
              <w:t>osiągnąć</w:t>
            </w:r>
            <w:r w:rsidR="00CD1D6D" w:rsidRPr="00176EED">
              <w:rPr>
                <w:rFonts w:asciiTheme="minorHAnsi" w:hAnsiTheme="minorHAnsi"/>
                <w:sz w:val="20"/>
                <w:szCs w:val="20"/>
              </w:rPr>
              <w:t xml:space="preserve"> rezultaty w krótkiej perspektywie, to jest niezależnie od </w:t>
            </w:r>
            <w:r w:rsidR="008B20CB" w:rsidRPr="00176EED">
              <w:rPr>
                <w:rFonts w:asciiTheme="minorHAnsi" w:hAnsiTheme="minorHAnsi"/>
                <w:sz w:val="20"/>
                <w:szCs w:val="20"/>
              </w:rPr>
              <w:t>wyzwań</w:t>
            </w:r>
            <w:r w:rsidR="00CD1D6D" w:rsidRPr="00176EED">
              <w:rPr>
                <w:rFonts w:asciiTheme="minorHAnsi" w:hAnsiTheme="minorHAnsi"/>
                <w:sz w:val="20"/>
                <w:szCs w:val="20"/>
              </w:rPr>
              <w:t xml:space="preserve"> politycznych i formalnych związanych ze zmianami systemowymi; skupią się na zapewnieniu </w:t>
            </w:r>
            <w:r w:rsidR="00CD1D6D" w:rsidRPr="00176EED">
              <w:rPr>
                <w:rFonts w:asciiTheme="minorHAnsi" w:hAnsiTheme="minorHAnsi"/>
                <w:sz w:val="20"/>
                <w:szCs w:val="20"/>
              </w:rPr>
              <w:lastRenderedPageBreak/>
              <w:t xml:space="preserve">kompetencji i umiejętności komplementarnych a nie konkurencyjnych względem istniejących </w:t>
            </w:r>
            <w:r w:rsidR="008B20CB" w:rsidRPr="00176EED">
              <w:rPr>
                <w:rFonts w:asciiTheme="minorHAnsi" w:hAnsiTheme="minorHAnsi"/>
                <w:sz w:val="20"/>
                <w:szCs w:val="20"/>
              </w:rPr>
              <w:t>sylabusów</w:t>
            </w:r>
            <w:r w:rsidR="00CD1D6D" w:rsidRPr="00176EED">
              <w:rPr>
                <w:rFonts w:asciiTheme="minorHAnsi" w:hAnsiTheme="minorHAnsi"/>
                <w:sz w:val="20"/>
                <w:szCs w:val="20"/>
              </w:rPr>
              <w:t xml:space="preserve">; pozwolą </w:t>
            </w:r>
            <w:r w:rsidR="008B20CB" w:rsidRPr="00176EED">
              <w:rPr>
                <w:rFonts w:asciiTheme="minorHAnsi" w:hAnsiTheme="minorHAnsi"/>
                <w:sz w:val="20"/>
                <w:szCs w:val="20"/>
              </w:rPr>
              <w:t>wspierać</w:t>
            </w:r>
            <w:r w:rsidR="00CD1D6D" w:rsidRPr="00176EED">
              <w:rPr>
                <w:rFonts w:asciiTheme="minorHAnsi" w:hAnsiTheme="minorHAnsi"/>
                <w:sz w:val="20"/>
                <w:szCs w:val="20"/>
              </w:rPr>
              <w:t xml:space="preserve"> studentów </w:t>
            </w:r>
          </w:p>
          <w:p w:rsidR="00CD1D6D" w:rsidRPr="00176EED" w:rsidRDefault="008B20CB" w:rsidP="00CD1D6D">
            <w:pPr>
              <w:pStyle w:val="Default"/>
              <w:spacing w:after="195"/>
              <w:rPr>
                <w:rFonts w:asciiTheme="minorHAnsi" w:hAnsiTheme="minorHAnsi"/>
                <w:sz w:val="20"/>
                <w:szCs w:val="20"/>
              </w:rPr>
            </w:pPr>
            <w:r w:rsidRPr="00176EED">
              <w:rPr>
                <w:rFonts w:asciiTheme="minorHAnsi" w:hAnsiTheme="minorHAnsi"/>
                <w:sz w:val="20"/>
                <w:szCs w:val="20"/>
              </w:rPr>
              <w:t>n</w:t>
            </w:r>
            <w:r w:rsidR="00CD1D6D" w:rsidRPr="00176EED">
              <w:rPr>
                <w:rFonts w:asciiTheme="minorHAnsi" w:hAnsiTheme="minorHAnsi"/>
                <w:sz w:val="20"/>
                <w:szCs w:val="20"/>
              </w:rPr>
              <w:t xml:space="preserve">ajbardziej aktywnych i osiągających najlepsze wyniki w nauce („pozytywna dyskryminacja”) (Współpraca Uniwersytetu Wrocławskiego oraz strategicznych inwestorów, luty 2010, materiał niepublikowany), </w:t>
            </w:r>
          </w:p>
          <w:p w:rsidR="00CD1D6D" w:rsidRPr="00176EED" w:rsidRDefault="00215A0A" w:rsidP="00CD1D6D">
            <w:pPr>
              <w:pStyle w:val="Default"/>
              <w:spacing w:after="195"/>
              <w:rPr>
                <w:rFonts w:asciiTheme="minorHAnsi" w:hAnsiTheme="minorHAnsi"/>
                <w:sz w:val="20"/>
                <w:szCs w:val="20"/>
              </w:rPr>
            </w:pPr>
            <w:r w:rsidRPr="00176EED">
              <w:rPr>
                <w:rFonts w:asciiTheme="minorHAnsi" w:hAnsiTheme="minorHAnsi"/>
                <w:bCs/>
                <w:sz w:val="20"/>
                <w:szCs w:val="20"/>
              </w:rPr>
              <w:t>1</w:t>
            </w:r>
            <w:r w:rsidR="008B20CB" w:rsidRPr="00176EED">
              <w:rPr>
                <w:rFonts w:asciiTheme="minorHAnsi" w:hAnsiTheme="minorHAnsi"/>
                <w:bCs/>
                <w:sz w:val="20"/>
                <w:szCs w:val="20"/>
              </w:rPr>
              <w:t>2.W</w:t>
            </w:r>
            <w:r w:rsidR="00CD1D6D" w:rsidRPr="00176EED">
              <w:rPr>
                <w:rFonts w:asciiTheme="minorHAnsi" w:hAnsiTheme="minorHAnsi"/>
                <w:bCs/>
                <w:sz w:val="20"/>
                <w:szCs w:val="20"/>
              </w:rPr>
              <w:t>drożenie fakultatywnego przedmiotu związanego z przedsiębiorczością akademicką, czego przykładem mogą</w:t>
            </w:r>
            <w:r w:rsidR="008B20CB" w:rsidRPr="00176EED">
              <w:rPr>
                <w:rFonts w:asciiTheme="minorHAnsi" w:hAnsiTheme="minorHAnsi"/>
                <w:bCs/>
                <w:sz w:val="20"/>
                <w:szCs w:val="20"/>
              </w:rPr>
              <w:t xml:space="preserve"> być</w:t>
            </w:r>
            <w:r w:rsidR="00CD1D6D" w:rsidRPr="00176EED">
              <w:rPr>
                <w:rFonts w:asciiTheme="minorHAnsi" w:hAnsiTheme="minorHAnsi"/>
                <w:bCs/>
                <w:sz w:val="20"/>
                <w:szCs w:val="20"/>
              </w:rPr>
              <w:t xml:space="preserve"> działania prowadzone w rama</w:t>
            </w:r>
            <w:r w:rsidR="008B20CB" w:rsidRPr="00176EED">
              <w:rPr>
                <w:rFonts w:asciiTheme="minorHAnsi" w:hAnsiTheme="minorHAnsi"/>
                <w:bCs/>
                <w:sz w:val="20"/>
                <w:szCs w:val="20"/>
              </w:rPr>
              <w:t>ch ogólnopolskiego programu Sieć</w:t>
            </w:r>
            <w:r w:rsidR="00CD1D6D" w:rsidRPr="00176EED">
              <w:rPr>
                <w:rFonts w:asciiTheme="minorHAnsi" w:hAnsiTheme="minorHAnsi"/>
                <w:bCs/>
                <w:sz w:val="20"/>
                <w:szCs w:val="20"/>
              </w:rPr>
              <w:t xml:space="preserve"> Edukacyjna Innowacyjnej Przedsiębiorczości Akademickiej (SEIPA)</w:t>
            </w:r>
            <w:r w:rsidR="00CD1D6D" w:rsidRPr="00176EED">
              <w:rPr>
                <w:rFonts w:asciiTheme="minorHAnsi" w:hAnsiTheme="minorHAnsi"/>
                <w:sz w:val="20"/>
                <w:szCs w:val="20"/>
              </w:rPr>
              <w:t>15</w:t>
            </w:r>
            <w:r w:rsidR="00CD1D6D" w:rsidRPr="00176EED">
              <w:rPr>
                <w:rFonts w:asciiTheme="minorHAnsi" w:hAnsiTheme="minorHAnsi"/>
                <w:bCs/>
                <w:sz w:val="20"/>
                <w:szCs w:val="20"/>
              </w:rPr>
              <w:t xml:space="preserve">. Program, w którym uczestniczył piszący te słowa, ma swoją specyfikę, przejawiającą się m.in. w fakcie przekazywania praktycznej wiedzy </w:t>
            </w:r>
            <w:r w:rsidR="00CD1D6D" w:rsidRPr="00176EED">
              <w:rPr>
                <w:rFonts w:asciiTheme="minorHAnsi" w:hAnsiTheme="minorHAnsi"/>
                <w:sz w:val="20"/>
                <w:szCs w:val="20"/>
              </w:rPr>
              <w:t xml:space="preserve">dotyczącej behawioralnej aktywności na rynku pracy oraz zakładania własnego przedsiębiorstwa, co wyrażało się m.in. w realizowanej tematyce </w:t>
            </w:r>
            <w:r w:rsidR="008B20CB" w:rsidRPr="00176EED">
              <w:rPr>
                <w:rFonts w:asciiTheme="minorHAnsi" w:hAnsiTheme="minorHAnsi"/>
                <w:sz w:val="20"/>
                <w:szCs w:val="20"/>
              </w:rPr>
              <w:t>zajęć</w:t>
            </w:r>
            <w:r w:rsidR="00CD1D6D" w:rsidRPr="00176EED">
              <w:rPr>
                <w:rFonts w:asciiTheme="minorHAnsi" w:hAnsiTheme="minorHAnsi"/>
                <w:sz w:val="20"/>
                <w:szCs w:val="20"/>
              </w:rPr>
              <w:t xml:space="preserve">, tj.: zakładanie przedsiębiorstwa – główne elementy proceduralne, wybór formy prawnej dla nowego przedsięwzięcia, system finansowo-księgowy przedsiębiorstwa, cechy i umiejętności liderów nowych </w:t>
            </w:r>
            <w:r w:rsidR="008B20CB" w:rsidRPr="00176EED">
              <w:rPr>
                <w:rFonts w:asciiTheme="minorHAnsi" w:hAnsiTheme="minorHAnsi"/>
                <w:sz w:val="20"/>
                <w:szCs w:val="20"/>
              </w:rPr>
              <w:t>przedsięwzięć</w:t>
            </w:r>
            <w:r w:rsidR="00CD1D6D" w:rsidRPr="00176EED">
              <w:rPr>
                <w:rFonts w:asciiTheme="minorHAnsi" w:hAnsiTheme="minorHAnsi"/>
                <w:sz w:val="20"/>
                <w:szCs w:val="20"/>
              </w:rPr>
              <w:t xml:space="preserve">, zespół założycielski – kadry, kultura organizacyjna firmy, jak </w:t>
            </w:r>
            <w:r w:rsidR="008B20CB" w:rsidRPr="00176EED">
              <w:rPr>
                <w:rFonts w:asciiTheme="minorHAnsi" w:hAnsiTheme="minorHAnsi"/>
                <w:sz w:val="20"/>
                <w:szCs w:val="20"/>
              </w:rPr>
              <w:t>zaistnieć</w:t>
            </w:r>
            <w:r w:rsidR="00CD1D6D" w:rsidRPr="00176EED">
              <w:rPr>
                <w:rFonts w:asciiTheme="minorHAnsi" w:hAnsiTheme="minorHAnsi"/>
                <w:sz w:val="20"/>
                <w:szCs w:val="20"/>
              </w:rPr>
              <w:t xml:space="preserve"> na rynku, wizyta studyjna w Dolnośląskim Akademickim Inkubatorze Przedsiębiorczości – możliwości wsparcia, sporządzanie biznesplanu jako pomysłu na własny biznes, badania terenowe wybranych instytucji pożyczkowych i </w:t>
            </w:r>
            <w:r w:rsidR="008B20CB" w:rsidRPr="00176EED">
              <w:rPr>
                <w:rFonts w:asciiTheme="minorHAnsi" w:hAnsiTheme="minorHAnsi"/>
                <w:sz w:val="20"/>
                <w:szCs w:val="20"/>
              </w:rPr>
              <w:t>doręczeniowych</w:t>
            </w:r>
            <w:r w:rsidR="00CD1D6D" w:rsidRPr="00176EED">
              <w:rPr>
                <w:rFonts w:asciiTheme="minorHAnsi" w:hAnsiTheme="minorHAnsi"/>
                <w:sz w:val="20"/>
                <w:szCs w:val="20"/>
              </w:rPr>
              <w:t xml:space="preserve">, banków oraz IOB. Projekt SEIPA został zaliczony do tzw. dobrych praktyk </w:t>
            </w:r>
            <w:proofErr w:type="spellStart"/>
            <w:r w:rsidR="00CD1D6D" w:rsidRPr="00176EED">
              <w:rPr>
                <w:rFonts w:asciiTheme="minorHAnsi" w:hAnsiTheme="minorHAnsi"/>
                <w:sz w:val="20"/>
                <w:szCs w:val="20"/>
              </w:rPr>
              <w:t>(</w:t>
            </w:r>
            <w:r w:rsidR="00CD1D6D" w:rsidRPr="00176EED">
              <w:rPr>
                <w:rFonts w:asciiTheme="minorHAnsi" w:hAnsiTheme="minorHAnsi"/>
                <w:i/>
                <w:iCs/>
                <w:sz w:val="20"/>
                <w:szCs w:val="20"/>
              </w:rPr>
              <w:t>bes</w:t>
            </w:r>
            <w:proofErr w:type="spellEnd"/>
            <w:r w:rsidR="00CD1D6D" w:rsidRPr="00176EED">
              <w:rPr>
                <w:rFonts w:asciiTheme="minorHAnsi" w:hAnsiTheme="minorHAnsi"/>
                <w:i/>
                <w:iCs/>
                <w:sz w:val="20"/>
                <w:szCs w:val="20"/>
              </w:rPr>
              <w:t xml:space="preserve">t </w:t>
            </w:r>
            <w:proofErr w:type="spellStart"/>
            <w:r w:rsidR="00CD1D6D" w:rsidRPr="00176EED">
              <w:rPr>
                <w:rFonts w:asciiTheme="minorHAnsi" w:hAnsiTheme="minorHAnsi"/>
                <w:i/>
                <w:iCs/>
                <w:sz w:val="20"/>
                <w:szCs w:val="20"/>
              </w:rPr>
              <w:t>practices</w:t>
            </w:r>
            <w:proofErr w:type="spellEnd"/>
            <w:r w:rsidR="00CD1D6D" w:rsidRPr="00176EED">
              <w:rPr>
                <w:rFonts w:asciiTheme="minorHAnsi" w:hAnsiTheme="minorHAnsi"/>
                <w:sz w:val="20"/>
                <w:szCs w:val="20"/>
              </w:rPr>
              <w:t>) przez Komisję Europejską (</w:t>
            </w:r>
            <w:r w:rsidR="00CD1D6D" w:rsidRPr="00176EED">
              <w:rPr>
                <w:rFonts w:asciiTheme="minorHAnsi" w:hAnsiTheme="minorHAnsi"/>
                <w:i/>
                <w:iCs/>
                <w:sz w:val="20"/>
                <w:szCs w:val="20"/>
              </w:rPr>
              <w:t xml:space="preserve">Best </w:t>
            </w:r>
            <w:proofErr w:type="spellStart"/>
            <w:r w:rsidR="00CD1D6D" w:rsidRPr="00176EED">
              <w:rPr>
                <w:rFonts w:asciiTheme="minorHAnsi" w:hAnsiTheme="minorHAnsi"/>
                <w:i/>
                <w:iCs/>
                <w:sz w:val="20"/>
                <w:szCs w:val="20"/>
              </w:rPr>
              <w:t>Procedure</w:t>
            </w:r>
            <w:proofErr w:type="spellEnd"/>
            <w:r w:rsidR="00CD1D6D" w:rsidRPr="00176EED">
              <w:rPr>
                <w:rFonts w:asciiTheme="minorHAnsi" w:hAnsiTheme="minorHAnsi"/>
                <w:i/>
                <w:iCs/>
                <w:sz w:val="20"/>
                <w:szCs w:val="20"/>
              </w:rPr>
              <w:t xml:space="preserve"> Project....</w:t>
            </w:r>
            <w:r w:rsidR="00CD1D6D" w:rsidRPr="00176EED">
              <w:rPr>
                <w:rFonts w:asciiTheme="minorHAnsi" w:hAnsiTheme="minorHAnsi"/>
                <w:sz w:val="20"/>
                <w:szCs w:val="20"/>
              </w:rPr>
              <w:t xml:space="preserve">, 2008), </w:t>
            </w:r>
          </w:p>
          <w:p w:rsidR="00CD1D6D" w:rsidRPr="00176EED" w:rsidRDefault="00215A0A" w:rsidP="00CD1D6D">
            <w:pPr>
              <w:pStyle w:val="Default"/>
              <w:spacing w:after="195"/>
              <w:rPr>
                <w:rFonts w:asciiTheme="minorHAnsi" w:hAnsiTheme="minorHAnsi"/>
                <w:sz w:val="20"/>
                <w:szCs w:val="20"/>
              </w:rPr>
            </w:pPr>
            <w:r w:rsidRPr="00176EED">
              <w:rPr>
                <w:rFonts w:asciiTheme="minorHAnsi" w:hAnsiTheme="minorHAnsi"/>
                <w:sz w:val="20"/>
                <w:szCs w:val="20"/>
              </w:rPr>
              <w:t>1</w:t>
            </w:r>
            <w:r w:rsidR="00260E8D" w:rsidRPr="00176EED">
              <w:rPr>
                <w:rFonts w:asciiTheme="minorHAnsi" w:hAnsiTheme="minorHAnsi"/>
                <w:sz w:val="20"/>
                <w:szCs w:val="20"/>
              </w:rPr>
              <w:t>3. Przedmiot taki winien być</w:t>
            </w:r>
            <w:r w:rsidR="00CD1D6D" w:rsidRPr="00176EED">
              <w:rPr>
                <w:rFonts w:asciiTheme="minorHAnsi" w:hAnsiTheme="minorHAnsi"/>
                <w:sz w:val="20"/>
                <w:szCs w:val="20"/>
              </w:rPr>
              <w:t xml:space="preserve"> prowadzony horyzontalnie, a więc nie przypisany pod konkretny wydział czy kierunek, co sprzyjałoby możliwości pojawianiu się interdyscyplinarnych projektów, </w:t>
            </w:r>
          </w:p>
          <w:p w:rsidR="00CD1D6D" w:rsidRPr="00176EED" w:rsidRDefault="00215A0A" w:rsidP="00CD1D6D">
            <w:pPr>
              <w:pStyle w:val="Default"/>
              <w:rPr>
                <w:rFonts w:asciiTheme="minorHAnsi" w:hAnsiTheme="minorHAnsi"/>
                <w:sz w:val="20"/>
                <w:szCs w:val="20"/>
              </w:rPr>
            </w:pPr>
            <w:r w:rsidRPr="00176EED">
              <w:rPr>
                <w:rFonts w:asciiTheme="minorHAnsi" w:hAnsiTheme="minorHAnsi"/>
                <w:sz w:val="20"/>
                <w:szCs w:val="20"/>
              </w:rPr>
              <w:t>1</w:t>
            </w:r>
            <w:r w:rsidR="00E06071" w:rsidRPr="00176EED">
              <w:rPr>
                <w:rFonts w:asciiTheme="minorHAnsi" w:hAnsiTheme="minorHAnsi"/>
                <w:sz w:val="20"/>
                <w:szCs w:val="20"/>
              </w:rPr>
              <w:t>4. W</w:t>
            </w:r>
            <w:r w:rsidR="00CD1D6D" w:rsidRPr="00176EED">
              <w:rPr>
                <w:rFonts w:asciiTheme="minorHAnsi" w:hAnsiTheme="minorHAnsi"/>
                <w:sz w:val="20"/>
                <w:szCs w:val="20"/>
              </w:rPr>
              <w:t xml:space="preserve">sparcie zasobów ludzkich (pracowników naukowych) w zakresie prowadzenia takich przedmiotów, czyli system </w:t>
            </w:r>
            <w:r w:rsidR="00E06071" w:rsidRPr="00176EED">
              <w:rPr>
                <w:rFonts w:asciiTheme="minorHAnsi" w:hAnsiTheme="minorHAnsi"/>
                <w:sz w:val="20"/>
                <w:szCs w:val="20"/>
              </w:rPr>
              <w:t>szkoleń</w:t>
            </w:r>
            <w:r w:rsidR="00CD1D6D" w:rsidRPr="00176EED">
              <w:rPr>
                <w:rFonts w:asciiTheme="minorHAnsi" w:hAnsiTheme="minorHAnsi"/>
                <w:sz w:val="20"/>
                <w:szCs w:val="20"/>
              </w:rPr>
              <w:t xml:space="preserve"> dla kadry naukowo-dydaktycznej, zaangażowanie osób ze środowiska biznesowego, także tych przedsiębiorców akademickich, którym się powiodło, urlopy naukowe w przedsiębiorstwach, system zachęt finansowych i/lub organizacyjnych. W tym celu można </w:t>
            </w:r>
            <w:r w:rsidR="00E06071" w:rsidRPr="00176EED">
              <w:rPr>
                <w:rFonts w:asciiTheme="minorHAnsi" w:hAnsiTheme="minorHAnsi"/>
                <w:sz w:val="20"/>
                <w:szCs w:val="20"/>
              </w:rPr>
              <w:t>nawiązać</w:t>
            </w:r>
            <w:r w:rsidR="00CD1D6D" w:rsidRPr="00176EED">
              <w:rPr>
                <w:rFonts w:asciiTheme="minorHAnsi" w:hAnsiTheme="minorHAnsi"/>
                <w:sz w:val="20"/>
                <w:szCs w:val="20"/>
              </w:rPr>
              <w:t xml:space="preserve"> kontakty z inwestorami zagranicznymi, np. z centrów BPO czy </w:t>
            </w:r>
            <w:proofErr w:type="spellStart"/>
            <w:r w:rsidR="00CD1D6D" w:rsidRPr="00176EED">
              <w:rPr>
                <w:rFonts w:asciiTheme="minorHAnsi" w:hAnsiTheme="minorHAnsi"/>
                <w:sz w:val="20"/>
                <w:szCs w:val="20"/>
              </w:rPr>
              <w:t>B+R</w:t>
            </w:r>
            <w:proofErr w:type="spellEnd"/>
            <w:r w:rsidR="00CD1D6D" w:rsidRPr="00176EED">
              <w:rPr>
                <w:rFonts w:asciiTheme="minorHAnsi" w:hAnsiTheme="minorHAnsi"/>
                <w:sz w:val="20"/>
                <w:szCs w:val="20"/>
              </w:rPr>
              <w:t xml:space="preserve">, stowarzyszeniami pracodawców, itp., </w:t>
            </w:r>
          </w:p>
          <w:p w:rsidR="00CD1D6D" w:rsidRPr="00176EED" w:rsidRDefault="00CD1D6D" w:rsidP="00CD1D6D">
            <w:pPr>
              <w:pStyle w:val="Default"/>
              <w:rPr>
                <w:rFonts w:asciiTheme="minorHAnsi" w:hAnsiTheme="minorHAnsi"/>
                <w:sz w:val="20"/>
                <w:szCs w:val="20"/>
              </w:rPr>
            </w:pPr>
          </w:p>
          <w:p w:rsidR="00CD1D6D" w:rsidRPr="00176EED" w:rsidRDefault="00215A0A" w:rsidP="00CD1D6D">
            <w:pPr>
              <w:pStyle w:val="Default"/>
              <w:spacing w:after="181"/>
              <w:rPr>
                <w:rFonts w:asciiTheme="minorHAnsi" w:hAnsiTheme="minorHAnsi"/>
                <w:sz w:val="20"/>
                <w:szCs w:val="20"/>
              </w:rPr>
            </w:pPr>
            <w:r w:rsidRPr="00176EED">
              <w:rPr>
                <w:rFonts w:asciiTheme="minorHAnsi" w:hAnsiTheme="minorHAnsi"/>
                <w:sz w:val="20"/>
                <w:szCs w:val="20"/>
              </w:rPr>
              <w:t>1</w:t>
            </w:r>
            <w:r w:rsidR="00E06071" w:rsidRPr="00176EED">
              <w:rPr>
                <w:rFonts w:asciiTheme="minorHAnsi" w:hAnsiTheme="minorHAnsi"/>
                <w:sz w:val="20"/>
                <w:szCs w:val="20"/>
              </w:rPr>
              <w:t>5. P</w:t>
            </w:r>
            <w:r w:rsidR="00CD1D6D" w:rsidRPr="00176EED">
              <w:rPr>
                <w:rFonts w:asciiTheme="minorHAnsi" w:hAnsiTheme="minorHAnsi"/>
                <w:sz w:val="20"/>
                <w:szCs w:val="20"/>
              </w:rPr>
              <w:t xml:space="preserve">owołanie na uczelni swojego rodzaju </w:t>
            </w:r>
            <w:proofErr w:type="spellStart"/>
            <w:r w:rsidR="00CD1D6D" w:rsidRPr="00176EED">
              <w:rPr>
                <w:rFonts w:asciiTheme="minorHAnsi" w:hAnsiTheme="minorHAnsi"/>
                <w:i/>
                <w:iCs/>
                <w:sz w:val="20"/>
                <w:szCs w:val="20"/>
              </w:rPr>
              <w:t>one-stop-point</w:t>
            </w:r>
            <w:proofErr w:type="spellEnd"/>
            <w:r w:rsidR="00CD1D6D" w:rsidRPr="00176EED">
              <w:rPr>
                <w:rFonts w:asciiTheme="minorHAnsi" w:hAnsiTheme="minorHAnsi"/>
                <w:sz w:val="20"/>
                <w:szCs w:val="20"/>
              </w:rPr>
              <w:t xml:space="preserve">, czyli punktu, w </w:t>
            </w:r>
            <w:r w:rsidR="00CD1D6D" w:rsidRPr="00176EED">
              <w:rPr>
                <w:rFonts w:asciiTheme="minorHAnsi" w:hAnsiTheme="minorHAnsi"/>
                <w:sz w:val="20"/>
                <w:szCs w:val="20"/>
              </w:rPr>
              <w:lastRenderedPageBreak/>
              <w:t xml:space="preserve">którym student, pracownik mógłby </w:t>
            </w:r>
            <w:r w:rsidR="00E06071" w:rsidRPr="00176EED">
              <w:rPr>
                <w:rFonts w:asciiTheme="minorHAnsi" w:hAnsiTheme="minorHAnsi"/>
                <w:sz w:val="20"/>
                <w:szCs w:val="20"/>
              </w:rPr>
              <w:t>uzyskać</w:t>
            </w:r>
            <w:r w:rsidR="00CD1D6D" w:rsidRPr="00176EED">
              <w:rPr>
                <w:rFonts w:asciiTheme="minorHAnsi" w:hAnsiTheme="minorHAnsi"/>
                <w:sz w:val="20"/>
                <w:szCs w:val="20"/>
              </w:rPr>
              <w:t xml:space="preserve"> pomoc i wiedzę na tematy dotyczące aktywności na rynku pracy czy prowadzenia działalności gospodarczej, w tym celu można byłoby </w:t>
            </w:r>
            <w:r w:rsidR="00E06071" w:rsidRPr="00176EED">
              <w:rPr>
                <w:rFonts w:asciiTheme="minorHAnsi" w:hAnsiTheme="minorHAnsi"/>
                <w:sz w:val="20"/>
                <w:szCs w:val="20"/>
              </w:rPr>
              <w:t>zintegrować</w:t>
            </w:r>
            <w:r w:rsidR="00CD1D6D" w:rsidRPr="00176EED">
              <w:rPr>
                <w:rFonts w:asciiTheme="minorHAnsi" w:hAnsiTheme="minorHAnsi"/>
                <w:sz w:val="20"/>
                <w:szCs w:val="20"/>
              </w:rPr>
              <w:t xml:space="preserve"> </w:t>
            </w:r>
            <w:r w:rsidR="00E06071" w:rsidRPr="00176EED">
              <w:rPr>
                <w:rFonts w:asciiTheme="minorHAnsi" w:hAnsiTheme="minorHAnsi"/>
                <w:sz w:val="20"/>
                <w:szCs w:val="20"/>
              </w:rPr>
              <w:t>działalność</w:t>
            </w:r>
            <w:r w:rsidR="00CD1D6D" w:rsidRPr="00176EED">
              <w:rPr>
                <w:rFonts w:asciiTheme="minorHAnsi" w:hAnsiTheme="minorHAnsi"/>
                <w:sz w:val="20"/>
                <w:szCs w:val="20"/>
              </w:rPr>
              <w:t xml:space="preserve"> niektórych komórek, które dziś działają obok siebie, tzn.: biuro karier, AIP, ośrodek transferu wiedzy i technologii/centrum tr</w:t>
            </w:r>
            <w:r w:rsidR="00E06071" w:rsidRPr="00176EED">
              <w:rPr>
                <w:rFonts w:asciiTheme="minorHAnsi" w:hAnsiTheme="minorHAnsi"/>
                <w:sz w:val="20"/>
                <w:szCs w:val="20"/>
              </w:rPr>
              <w:t>ansferu technologii, dział badać</w:t>
            </w:r>
            <w:r w:rsidR="00CD1D6D" w:rsidRPr="00176EED">
              <w:rPr>
                <w:rFonts w:asciiTheme="minorHAnsi" w:hAnsiTheme="minorHAnsi"/>
                <w:sz w:val="20"/>
                <w:szCs w:val="20"/>
              </w:rPr>
              <w:t xml:space="preserve"> naukowych, dział młodzieżowy, biuro projektów zagranicznych (strukturalnych i badawczych), rzecznik patentowy, </w:t>
            </w:r>
          </w:p>
          <w:p w:rsidR="00CD1D6D" w:rsidRPr="00176EED" w:rsidRDefault="00215A0A" w:rsidP="00CD1D6D">
            <w:pPr>
              <w:pStyle w:val="Default"/>
              <w:spacing w:after="181"/>
              <w:rPr>
                <w:rFonts w:asciiTheme="minorHAnsi" w:hAnsiTheme="minorHAnsi"/>
                <w:sz w:val="20"/>
                <w:szCs w:val="20"/>
              </w:rPr>
            </w:pPr>
            <w:r w:rsidRPr="00176EED">
              <w:rPr>
                <w:rFonts w:asciiTheme="minorHAnsi" w:hAnsiTheme="minorHAnsi"/>
                <w:sz w:val="20"/>
                <w:szCs w:val="20"/>
              </w:rPr>
              <w:t>1</w:t>
            </w:r>
            <w:r w:rsidR="00E06071" w:rsidRPr="00176EED">
              <w:rPr>
                <w:rFonts w:asciiTheme="minorHAnsi" w:hAnsiTheme="minorHAnsi"/>
                <w:sz w:val="20"/>
                <w:szCs w:val="20"/>
              </w:rPr>
              <w:t>6. U</w:t>
            </w:r>
            <w:r w:rsidR="00CD1D6D" w:rsidRPr="00176EED">
              <w:rPr>
                <w:rFonts w:asciiTheme="minorHAnsi" w:hAnsiTheme="minorHAnsi"/>
                <w:sz w:val="20"/>
                <w:szCs w:val="20"/>
              </w:rPr>
              <w:t xml:space="preserve">względniając jedną z zasad dobrego rządzenia (ang. </w:t>
            </w:r>
            <w:proofErr w:type="spellStart"/>
            <w:r w:rsidR="00CD1D6D" w:rsidRPr="00176EED">
              <w:rPr>
                <w:rFonts w:asciiTheme="minorHAnsi" w:hAnsiTheme="minorHAnsi"/>
                <w:i/>
                <w:iCs/>
                <w:sz w:val="20"/>
                <w:szCs w:val="20"/>
              </w:rPr>
              <w:t>good</w:t>
            </w:r>
            <w:proofErr w:type="spellEnd"/>
            <w:r w:rsidR="00CD1D6D" w:rsidRPr="00176EED">
              <w:rPr>
                <w:rFonts w:asciiTheme="minorHAnsi" w:hAnsiTheme="minorHAnsi"/>
                <w:i/>
                <w:iCs/>
                <w:sz w:val="20"/>
                <w:szCs w:val="20"/>
              </w:rPr>
              <w:t xml:space="preserve"> </w:t>
            </w:r>
            <w:proofErr w:type="spellStart"/>
            <w:r w:rsidR="00CD1D6D" w:rsidRPr="00176EED">
              <w:rPr>
                <w:rFonts w:asciiTheme="minorHAnsi" w:hAnsiTheme="minorHAnsi"/>
                <w:i/>
                <w:iCs/>
                <w:sz w:val="20"/>
                <w:szCs w:val="20"/>
              </w:rPr>
              <w:t>governance</w:t>
            </w:r>
            <w:proofErr w:type="spellEnd"/>
            <w:r w:rsidR="00CD1D6D" w:rsidRPr="00176EED">
              <w:rPr>
                <w:rFonts w:asciiTheme="minorHAnsi" w:hAnsiTheme="minorHAnsi"/>
                <w:i/>
                <w:iCs/>
                <w:sz w:val="20"/>
                <w:szCs w:val="20"/>
              </w:rPr>
              <w:t>)</w:t>
            </w:r>
            <w:r w:rsidR="00CD1D6D" w:rsidRPr="00176EED">
              <w:rPr>
                <w:rFonts w:asciiTheme="minorHAnsi" w:hAnsiTheme="minorHAnsi"/>
                <w:sz w:val="20"/>
                <w:szCs w:val="20"/>
              </w:rPr>
              <w:t xml:space="preserve">, tzn. </w:t>
            </w:r>
            <w:r w:rsidR="00E06071" w:rsidRPr="00176EED">
              <w:rPr>
                <w:rFonts w:asciiTheme="minorHAnsi" w:hAnsiTheme="minorHAnsi"/>
                <w:sz w:val="20"/>
                <w:szCs w:val="20"/>
              </w:rPr>
              <w:t>odpowiedzialność</w:t>
            </w:r>
            <w:r w:rsidR="00CD1D6D" w:rsidRPr="00176EED">
              <w:rPr>
                <w:rFonts w:asciiTheme="minorHAnsi" w:hAnsiTheme="minorHAnsi"/>
                <w:sz w:val="20"/>
                <w:szCs w:val="20"/>
              </w:rPr>
              <w:t xml:space="preserve"> ośrodków decyzyjnych, można byłoby </w:t>
            </w:r>
            <w:r w:rsidR="00E06071" w:rsidRPr="00176EED">
              <w:rPr>
                <w:rFonts w:asciiTheme="minorHAnsi" w:hAnsiTheme="minorHAnsi"/>
                <w:sz w:val="20"/>
                <w:szCs w:val="20"/>
              </w:rPr>
              <w:t>rozszerzyć</w:t>
            </w:r>
            <w:r w:rsidR="00CD1D6D" w:rsidRPr="00176EED">
              <w:rPr>
                <w:rFonts w:asciiTheme="minorHAnsi" w:hAnsiTheme="minorHAnsi"/>
                <w:sz w:val="20"/>
                <w:szCs w:val="20"/>
              </w:rPr>
              <w:t xml:space="preserve"> </w:t>
            </w:r>
            <w:r w:rsidR="00E06071" w:rsidRPr="00176EED">
              <w:rPr>
                <w:rFonts w:asciiTheme="minorHAnsi" w:hAnsiTheme="minorHAnsi"/>
                <w:sz w:val="20"/>
                <w:szCs w:val="20"/>
              </w:rPr>
              <w:t>działalność</w:t>
            </w:r>
            <w:r w:rsidR="00CD1D6D" w:rsidRPr="00176EED">
              <w:rPr>
                <w:rFonts w:asciiTheme="minorHAnsi" w:hAnsiTheme="minorHAnsi"/>
                <w:sz w:val="20"/>
                <w:szCs w:val="20"/>
              </w:rPr>
              <w:t xml:space="preserve"> tego typu ciał współpracy na system monitoringu praktyk zawodowych studentów wyższych uczelni. Można byłoby </w:t>
            </w:r>
            <w:r w:rsidR="00E06071" w:rsidRPr="00176EED">
              <w:rPr>
                <w:rFonts w:asciiTheme="minorHAnsi" w:hAnsiTheme="minorHAnsi"/>
                <w:sz w:val="20"/>
                <w:szCs w:val="20"/>
              </w:rPr>
              <w:t>ustalić</w:t>
            </w:r>
            <w:r w:rsidR="00CD1D6D" w:rsidRPr="00176EED">
              <w:rPr>
                <w:rFonts w:asciiTheme="minorHAnsi" w:hAnsiTheme="minorHAnsi"/>
                <w:sz w:val="20"/>
                <w:szCs w:val="20"/>
              </w:rPr>
              <w:t xml:space="preserve">, w odniesieniu do wybranych kierunków listę instytucji (podmiotów publicznych i prywatnych), w których studenci odbywaliby praktyki zawodowe na IV i V roku studiów. W oparciu o taki system praktyk studenci mieliby ustalone kryteria praktycznych umiejętności, które winni by sobie </w:t>
            </w:r>
            <w:r w:rsidR="00E06071" w:rsidRPr="00176EED">
              <w:rPr>
                <w:rFonts w:asciiTheme="minorHAnsi" w:hAnsiTheme="minorHAnsi"/>
                <w:sz w:val="20"/>
                <w:szCs w:val="20"/>
              </w:rPr>
              <w:t>przyswoić</w:t>
            </w:r>
            <w:r w:rsidR="00CD1D6D" w:rsidRPr="00176EED">
              <w:rPr>
                <w:rFonts w:asciiTheme="minorHAnsi" w:hAnsiTheme="minorHAnsi"/>
                <w:sz w:val="20"/>
                <w:szCs w:val="20"/>
              </w:rPr>
              <w:t xml:space="preserve">. Pozwoliłoby to na zmianę obecnej fikcyjności odbywania praktyk w znaczącej ilości szkół wyższych, </w:t>
            </w:r>
          </w:p>
          <w:p w:rsidR="00215A0A" w:rsidRPr="00176EED" w:rsidRDefault="00215A0A" w:rsidP="00E06071">
            <w:pPr>
              <w:pStyle w:val="Default"/>
              <w:rPr>
                <w:rFonts w:asciiTheme="minorHAnsi" w:hAnsiTheme="minorHAnsi"/>
                <w:sz w:val="20"/>
                <w:szCs w:val="20"/>
              </w:rPr>
            </w:pPr>
            <w:r w:rsidRPr="00176EED">
              <w:rPr>
                <w:rFonts w:asciiTheme="minorHAnsi" w:hAnsiTheme="minorHAnsi"/>
                <w:sz w:val="20"/>
                <w:szCs w:val="20"/>
              </w:rPr>
              <w:t>1</w:t>
            </w:r>
            <w:r w:rsidR="00E06071" w:rsidRPr="00176EED">
              <w:rPr>
                <w:rFonts w:asciiTheme="minorHAnsi" w:hAnsiTheme="minorHAnsi"/>
                <w:sz w:val="20"/>
                <w:szCs w:val="20"/>
              </w:rPr>
              <w:t>7. N</w:t>
            </w:r>
            <w:r w:rsidR="00CD1D6D" w:rsidRPr="00176EED">
              <w:rPr>
                <w:rFonts w:asciiTheme="minorHAnsi" w:hAnsiTheme="minorHAnsi"/>
                <w:sz w:val="20"/>
                <w:szCs w:val="20"/>
              </w:rPr>
              <w:t xml:space="preserve">owe zadania dla samorządów studenckich czy organizacji studenckich (kół naukowych) w zakresie skoordynowania ich działalności z wymogami rynku pracy. Często są to organizacje borykające się z brakiem akceptacji (legitymizacji) w środowisku i skupiające znaczną </w:t>
            </w:r>
            <w:r w:rsidR="00E06071" w:rsidRPr="00176EED">
              <w:rPr>
                <w:rFonts w:asciiTheme="minorHAnsi" w:hAnsiTheme="minorHAnsi"/>
                <w:sz w:val="20"/>
                <w:szCs w:val="20"/>
              </w:rPr>
              <w:t>część</w:t>
            </w:r>
            <w:r w:rsidR="00CD1D6D" w:rsidRPr="00176EED">
              <w:rPr>
                <w:rFonts w:asciiTheme="minorHAnsi" w:hAnsiTheme="minorHAnsi"/>
                <w:sz w:val="20"/>
                <w:szCs w:val="20"/>
              </w:rPr>
              <w:t xml:space="preserve"> swej aktywności na kwestiach dotyczących ustalania regulaminu studiów, podziale miejsc w domach studenckich czy organizacji juwenaliów, natomiast nijak nie umiejących </w:t>
            </w:r>
            <w:r w:rsidR="00E06071" w:rsidRPr="00176EED">
              <w:rPr>
                <w:rFonts w:asciiTheme="minorHAnsi" w:hAnsiTheme="minorHAnsi"/>
                <w:sz w:val="20"/>
                <w:szCs w:val="20"/>
              </w:rPr>
              <w:t>znaleźć</w:t>
            </w:r>
            <w:r w:rsidR="00CD1D6D" w:rsidRPr="00176EED">
              <w:rPr>
                <w:rFonts w:asciiTheme="minorHAnsi" w:hAnsiTheme="minorHAnsi"/>
                <w:sz w:val="20"/>
                <w:szCs w:val="20"/>
              </w:rPr>
              <w:t xml:space="preserve"> dla siebie miejsca w nowej dla nich sytuacji społeczno-gospodarczej. Organizacje takie zamiast </w:t>
            </w:r>
            <w:r w:rsidR="00E06071" w:rsidRPr="00176EED">
              <w:rPr>
                <w:rFonts w:asciiTheme="minorHAnsi" w:hAnsiTheme="minorHAnsi"/>
                <w:sz w:val="20"/>
                <w:szCs w:val="20"/>
              </w:rPr>
              <w:t>przeznaczać</w:t>
            </w:r>
            <w:r w:rsidR="00CD1D6D" w:rsidRPr="00176EED">
              <w:rPr>
                <w:rFonts w:asciiTheme="minorHAnsi" w:hAnsiTheme="minorHAnsi"/>
                <w:sz w:val="20"/>
                <w:szCs w:val="20"/>
              </w:rPr>
              <w:t xml:space="preserve"> pieniądze, często nie małe, na wspieranie obozów integracyjnych, bezproduktywnych konferencji, wyjazdów czy kół naukowych, mogłyby, zachęcone wsparcie z poziomu władz samorządowych, </w:t>
            </w:r>
            <w:r w:rsidR="00E06071" w:rsidRPr="00176EED">
              <w:rPr>
                <w:rFonts w:asciiTheme="minorHAnsi" w:hAnsiTheme="minorHAnsi"/>
                <w:sz w:val="20"/>
                <w:szCs w:val="20"/>
              </w:rPr>
              <w:t>przeprowadzać</w:t>
            </w:r>
            <w:r w:rsidR="00CD1D6D" w:rsidRPr="00176EED">
              <w:rPr>
                <w:rFonts w:asciiTheme="minorHAnsi" w:hAnsiTheme="minorHAnsi"/>
                <w:sz w:val="20"/>
                <w:szCs w:val="20"/>
              </w:rPr>
              <w:t xml:space="preserve"> kampanie informacyjne dotyczące poruszania się po rynku pracy czy nawet </w:t>
            </w:r>
            <w:r w:rsidR="00E06071" w:rsidRPr="00176EED">
              <w:rPr>
                <w:rFonts w:asciiTheme="minorHAnsi" w:hAnsiTheme="minorHAnsi"/>
                <w:sz w:val="20"/>
                <w:szCs w:val="20"/>
              </w:rPr>
              <w:t>ufundować</w:t>
            </w:r>
            <w:r w:rsidR="00CD1D6D" w:rsidRPr="00176EED">
              <w:rPr>
                <w:rFonts w:asciiTheme="minorHAnsi" w:hAnsiTheme="minorHAnsi"/>
                <w:sz w:val="20"/>
                <w:szCs w:val="20"/>
              </w:rPr>
              <w:t xml:space="preserve"> nagrody na biznes plany. </w:t>
            </w:r>
          </w:p>
        </w:tc>
        <w:tc>
          <w:tcPr>
            <w:tcW w:w="7938" w:type="dxa"/>
            <w:gridSpan w:val="2"/>
          </w:tcPr>
          <w:p w:rsidR="009F0E48" w:rsidRDefault="009F0E48">
            <w:pPr>
              <w:rPr>
                <w:sz w:val="20"/>
                <w:szCs w:val="20"/>
              </w:rPr>
            </w:pPr>
          </w:p>
          <w:p w:rsidR="00B27E93" w:rsidRDefault="00B27E93">
            <w:pPr>
              <w:rPr>
                <w:sz w:val="20"/>
                <w:szCs w:val="20"/>
              </w:rPr>
            </w:pPr>
          </w:p>
          <w:p w:rsidR="00B27E93" w:rsidRPr="00B27E93" w:rsidRDefault="00B27E93" w:rsidP="00B27E93">
            <w:pPr>
              <w:rPr>
                <w:b/>
                <w:sz w:val="20"/>
                <w:szCs w:val="20"/>
              </w:rPr>
            </w:pPr>
            <w:r w:rsidRPr="00B27E93">
              <w:rPr>
                <w:b/>
                <w:sz w:val="20"/>
                <w:szCs w:val="20"/>
              </w:rPr>
              <w:lastRenderedPageBreak/>
              <w:t>Opracowanie gr. I</w:t>
            </w:r>
          </w:p>
          <w:p w:rsidR="00B27E93" w:rsidRPr="00B27E93" w:rsidRDefault="00B27E93" w:rsidP="00B27E93">
            <w:pPr>
              <w:rPr>
                <w:b/>
                <w:sz w:val="20"/>
                <w:szCs w:val="20"/>
              </w:rPr>
            </w:pPr>
            <w:r w:rsidRPr="00B27E93">
              <w:rPr>
                <w:b/>
                <w:sz w:val="20"/>
                <w:szCs w:val="20"/>
              </w:rPr>
              <w:t xml:space="preserve">dr Paweł </w:t>
            </w:r>
            <w:proofErr w:type="spellStart"/>
            <w:r w:rsidRPr="00B27E93">
              <w:rPr>
                <w:b/>
                <w:sz w:val="20"/>
                <w:szCs w:val="20"/>
              </w:rPr>
              <w:t>Brezdeń</w:t>
            </w:r>
            <w:proofErr w:type="spellEnd"/>
            <w:r w:rsidRPr="00B27E93">
              <w:rPr>
                <w:b/>
                <w:sz w:val="20"/>
                <w:szCs w:val="20"/>
              </w:rPr>
              <w:t xml:space="preserve"> (Koordynator projektu), dr Stanisława Górecka, dr Przemysław Tomczak</w:t>
            </w:r>
          </w:p>
          <w:p w:rsidR="00B27E93" w:rsidRPr="00B27E93" w:rsidRDefault="00B27E93" w:rsidP="00B27E93">
            <w:pPr>
              <w:rPr>
                <w:b/>
                <w:sz w:val="20"/>
                <w:szCs w:val="20"/>
              </w:rPr>
            </w:pPr>
          </w:p>
          <w:p w:rsidR="00B27E93" w:rsidRPr="00B27E93" w:rsidRDefault="00B27E93" w:rsidP="00B27E93">
            <w:pPr>
              <w:rPr>
                <w:sz w:val="20"/>
                <w:szCs w:val="20"/>
              </w:rPr>
            </w:pPr>
            <w:r w:rsidRPr="00B27E93">
              <w:rPr>
                <w:sz w:val="20"/>
                <w:szCs w:val="20"/>
              </w:rPr>
              <w:t>REKOMENDACJE:</w:t>
            </w:r>
          </w:p>
          <w:p w:rsidR="00B27E93" w:rsidRPr="00B27E93" w:rsidRDefault="00B27E93" w:rsidP="00B27E93">
            <w:pPr>
              <w:rPr>
                <w:sz w:val="20"/>
                <w:szCs w:val="20"/>
              </w:rPr>
            </w:pPr>
          </w:p>
          <w:p w:rsidR="00B27E93" w:rsidRPr="00B27E93" w:rsidRDefault="00B27E93" w:rsidP="00B27E93">
            <w:pPr>
              <w:rPr>
                <w:sz w:val="20"/>
                <w:szCs w:val="20"/>
              </w:rPr>
            </w:pPr>
            <w:r w:rsidRPr="00B27E93">
              <w:rPr>
                <w:sz w:val="20"/>
                <w:szCs w:val="20"/>
              </w:rPr>
              <w:t>I.W ZAKRESIE POLITYKI OŚWIATOWEJ:</w:t>
            </w:r>
          </w:p>
          <w:p w:rsidR="00B27E93" w:rsidRPr="00B27E93" w:rsidRDefault="00B27E93" w:rsidP="00B27E93">
            <w:pPr>
              <w:rPr>
                <w:sz w:val="20"/>
                <w:szCs w:val="20"/>
              </w:rPr>
            </w:pPr>
          </w:p>
          <w:p w:rsidR="00B27E93" w:rsidRPr="00B27E93" w:rsidRDefault="00B27E93" w:rsidP="00B27E93">
            <w:pPr>
              <w:pStyle w:val="Default"/>
              <w:rPr>
                <w:sz w:val="20"/>
                <w:szCs w:val="20"/>
              </w:rPr>
            </w:pPr>
            <w:r w:rsidRPr="00B27E93">
              <w:rPr>
                <w:sz w:val="20"/>
                <w:szCs w:val="20"/>
              </w:rPr>
              <w:t xml:space="preserve">1.Organizacyjne przygotowanie się do skokowych zmian w liczebności edukacyjnych grup wieku w zakresie wychowania przedszkolnego, szkoły podstawowej i gimnazjum, które pojawią się od 2012 r. wraz z wprowadzeniem reformy prawa oświatowego. </w:t>
            </w:r>
          </w:p>
          <w:p w:rsidR="00B27E93" w:rsidRPr="00B27E93" w:rsidRDefault="00B27E93" w:rsidP="00B27E93">
            <w:pPr>
              <w:pStyle w:val="Default"/>
              <w:ind w:left="360"/>
              <w:rPr>
                <w:sz w:val="20"/>
                <w:szCs w:val="20"/>
              </w:rPr>
            </w:pPr>
          </w:p>
          <w:p w:rsidR="00B27E93" w:rsidRPr="00B27E93" w:rsidRDefault="00B27E93" w:rsidP="00B27E93">
            <w:pPr>
              <w:pStyle w:val="Default"/>
              <w:rPr>
                <w:sz w:val="20"/>
                <w:szCs w:val="20"/>
              </w:rPr>
            </w:pPr>
            <w:r w:rsidRPr="00B27E93">
              <w:rPr>
                <w:sz w:val="20"/>
                <w:szCs w:val="20"/>
              </w:rPr>
              <w:t xml:space="preserve">2. Przygotowanie organizacyjne szkół ponadgimnazjalnych na stały spadek liczebności edukacyjnej grupy w wieku 16-18 lat. </w:t>
            </w:r>
          </w:p>
          <w:p w:rsidR="00B27E93" w:rsidRPr="00B27E93" w:rsidRDefault="00B27E93" w:rsidP="00B27E93">
            <w:pPr>
              <w:pStyle w:val="Default"/>
              <w:rPr>
                <w:sz w:val="20"/>
                <w:szCs w:val="20"/>
              </w:rPr>
            </w:pPr>
          </w:p>
          <w:p w:rsidR="00B27E93" w:rsidRPr="00B27E93" w:rsidRDefault="00B27E93" w:rsidP="00B27E93">
            <w:pPr>
              <w:pStyle w:val="Default"/>
              <w:rPr>
                <w:sz w:val="20"/>
                <w:szCs w:val="20"/>
              </w:rPr>
            </w:pPr>
            <w:r w:rsidRPr="00B27E93">
              <w:rPr>
                <w:sz w:val="20"/>
                <w:szCs w:val="20"/>
              </w:rPr>
              <w:t xml:space="preserve">2. Wykorzystanie skokowego spadku liczebności (od 2012 r.) grupy w wieku przed-szkolnym do podniesienia wskaźnika powszechności edukacji przedszkolnej dzieci w wieku 3-5 lat. </w:t>
            </w:r>
          </w:p>
          <w:p w:rsidR="00B27E93" w:rsidRPr="00B27E93" w:rsidRDefault="00B27E93" w:rsidP="00B27E93">
            <w:pPr>
              <w:pStyle w:val="Default"/>
              <w:rPr>
                <w:sz w:val="20"/>
                <w:szCs w:val="20"/>
              </w:rPr>
            </w:pPr>
          </w:p>
          <w:p w:rsidR="00B27E93" w:rsidRPr="00B27E93" w:rsidRDefault="00B27E93" w:rsidP="00B27E93">
            <w:pPr>
              <w:pStyle w:val="Default"/>
              <w:rPr>
                <w:sz w:val="20"/>
                <w:szCs w:val="20"/>
              </w:rPr>
            </w:pPr>
            <w:r w:rsidRPr="00B27E93">
              <w:rPr>
                <w:sz w:val="20"/>
                <w:szCs w:val="20"/>
              </w:rPr>
              <w:t>3. Zwiększenie poziomu upowszechnienia wychowania przedszkolnego w regionie, szczególnie na obszarach wiejskich poprzez rozwój placówek wychowania przedszkolnego np. przy</w:t>
            </w:r>
            <w:r>
              <w:rPr>
                <w:sz w:val="20"/>
                <w:szCs w:val="20"/>
              </w:rPr>
              <w:t xml:space="preserve"> </w:t>
            </w:r>
            <w:r w:rsidRPr="00B27E93">
              <w:rPr>
                <w:sz w:val="20"/>
                <w:szCs w:val="20"/>
              </w:rPr>
              <w:t xml:space="preserve">szkołach podstawowych lub tworzenie korzystnych uwarunkowań dla rozwoju w szerszej skali zespołów wy-chowania przedszkolnego. </w:t>
            </w:r>
          </w:p>
          <w:p w:rsidR="00B27E93" w:rsidRPr="00B27E93" w:rsidRDefault="00B27E93" w:rsidP="00B27E93">
            <w:pPr>
              <w:pStyle w:val="Default"/>
              <w:rPr>
                <w:sz w:val="20"/>
                <w:szCs w:val="20"/>
              </w:rPr>
            </w:pPr>
          </w:p>
          <w:p w:rsidR="00B27E93" w:rsidRPr="00B27E93" w:rsidRDefault="00B27E93" w:rsidP="00B27E93">
            <w:pPr>
              <w:pStyle w:val="Default"/>
              <w:rPr>
                <w:sz w:val="20"/>
                <w:szCs w:val="20"/>
              </w:rPr>
            </w:pPr>
            <w:r w:rsidRPr="00B27E93">
              <w:rPr>
                <w:sz w:val="20"/>
                <w:szCs w:val="20"/>
              </w:rPr>
              <w:t xml:space="preserve">4. Większe dopasowanie sieci placówek wychowania przedszkolnego do zapotrzebowania na edukację na tym poziomie, wynikającego z gęstości zaludnienia grupy funkcjonalnej dzieci w wieku 3-6 lat. </w:t>
            </w:r>
          </w:p>
          <w:p w:rsidR="00B27E93" w:rsidRPr="00B27E93" w:rsidRDefault="00B27E93" w:rsidP="00B27E93">
            <w:pPr>
              <w:pStyle w:val="Default"/>
              <w:rPr>
                <w:sz w:val="20"/>
                <w:szCs w:val="20"/>
              </w:rPr>
            </w:pPr>
          </w:p>
          <w:p w:rsidR="00B27E93" w:rsidRPr="00B27E93" w:rsidRDefault="00B27E93" w:rsidP="00B27E93">
            <w:pPr>
              <w:pStyle w:val="Default"/>
              <w:rPr>
                <w:sz w:val="20"/>
                <w:szCs w:val="20"/>
              </w:rPr>
            </w:pPr>
            <w:r w:rsidRPr="00B27E93">
              <w:rPr>
                <w:sz w:val="20"/>
                <w:szCs w:val="20"/>
              </w:rPr>
              <w:t xml:space="preserve">5. Zapewnienie wszystkim szkołom podstawowym wyposażenia w komputery z dostępem do Internetu, które są przeznaczone do użytku uczniów. </w:t>
            </w:r>
          </w:p>
          <w:p w:rsidR="00B27E93" w:rsidRPr="00B27E93" w:rsidRDefault="00B27E93" w:rsidP="00B27E93">
            <w:pPr>
              <w:pStyle w:val="Default"/>
              <w:rPr>
                <w:sz w:val="20"/>
                <w:szCs w:val="20"/>
              </w:rPr>
            </w:pPr>
          </w:p>
          <w:p w:rsidR="00B27E93" w:rsidRPr="00B27E93" w:rsidRDefault="00B27E93" w:rsidP="00B27E93">
            <w:pPr>
              <w:pStyle w:val="Default"/>
              <w:rPr>
                <w:sz w:val="20"/>
                <w:szCs w:val="20"/>
              </w:rPr>
            </w:pPr>
            <w:r w:rsidRPr="00B27E93">
              <w:rPr>
                <w:sz w:val="20"/>
                <w:szCs w:val="20"/>
              </w:rPr>
              <w:t xml:space="preserve">II. W ZAKRESIE EFEKTYWNOŚCI KSZTAŁCENIA: </w:t>
            </w:r>
          </w:p>
          <w:p w:rsidR="00B27E93" w:rsidRPr="00B27E93" w:rsidRDefault="00B27E93" w:rsidP="00B27E93">
            <w:pPr>
              <w:pStyle w:val="Default"/>
              <w:rPr>
                <w:sz w:val="20"/>
                <w:szCs w:val="20"/>
              </w:rPr>
            </w:pPr>
          </w:p>
          <w:p w:rsidR="00B27E93" w:rsidRPr="00B27E93" w:rsidRDefault="00B27E93" w:rsidP="00B27E93">
            <w:pPr>
              <w:pStyle w:val="Default"/>
              <w:rPr>
                <w:sz w:val="20"/>
                <w:szCs w:val="20"/>
              </w:rPr>
            </w:pPr>
            <w:r w:rsidRPr="00B27E93">
              <w:rPr>
                <w:sz w:val="20"/>
                <w:szCs w:val="20"/>
              </w:rPr>
              <w:t xml:space="preserve">1.Wspieranie szkół, które pracują w trudnych warunkach, w tym szkół wiejskich, oraz działających na obszarach o niskim poziomie kapitału społecznego. </w:t>
            </w:r>
          </w:p>
          <w:p w:rsidR="00B27E93" w:rsidRPr="00B27E93" w:rsidRDefault="00B27E93" w:rsidP="00B27E93">
            <w:pPr>
              <w:pStyle w:val="Default"/>
              <w:ind w:left="360"/>
              <w:rPr>
                <w:sz w:val="20"/>
                <w:szCs w:val="20"/>
              </w:rPr>
            </w:pPr>
          </w:p>
          <w:p w:rsidR="00B27E93" w:rsidRPr="00B27E93" w:rsidRDefault="00B27E93" w:rsidP="00B27E93">
            <w:pPr>
              <w:pStyle w:val="Default"/>
              <w:rPr>
                <w:sz w:val="20"/>
                <w:szCs w:val="20"/>
              </w:rPr>
            </w:pPr>
            <w:r w:rsidRPr="00B27E93">
              <w:rPr>
                <w:sz w:val="20"/>
                <w:szCs w:val="20"/>
              </w:rPr>
              <w:t xml:space="preserve">2. Prowadzenie polityki wyrównywania szans edukacyjnych pomiędzy uczniami szkół wiejskich i miejskich (dotyczy to w szczególności wyników egzaminów zewnętrznych, które są znacznie </w:t>
            </w:r>
            <w:r w:rsidRPr="00B27E93">
              <w:rPr>
                <w:sz w:val="20"/>
                <w:szCs w:val="20"/>
              </w:rPr>
              <w:lastRenderedPageBreak/>
              <w:t xml:space="preserve">niższe w szkołach wiejskich). </w:t>
            </w:r>
          </w:p>
          <w:p w:rsidR="00B27E93" w:rsidRPr="00B27E93" w:rsidRDefault="00B27E93" w:rsidP="00B27E93">
            <w:pPr>
              <w:pStyle w:val="Default"/>
              <w:rPr>
                <w:sz w:val="20"/>
                <w:szCs w:val="20"/>
              </w:rPr>
            </w:pPr>
          </w:p>
          <w:p w:rsidR="00B27E93" w:rsidRPr="00B27E93" w:rsidRDefault="00B27E93" w:rsidP="00B27E93">
            <w:pPr>
              <w:rPr>
                <w:sz w:val="20"/>
                <w:szCs w:val="20"/>
              </w:rPr>
            </w:pPr>
            <w:r w:rsidRPr="00B27E93">
              <w:rPr>
                <w:sz w:val="20"/>
                <w:szCs w:val="20"/>
              </w:rPr>
              <w:t xml:space="preserve">3. Podjęcie działań mających na celu poprawę efektów kształcenia we wszystkich ty-pach szkół w województwie (wyniki wszystkich egzaminów zewnętrznych w 2010 r. były po-niżej średniej krajowej i pogorszyły się w stosunku do 2002 r.), </w:t>
            </w:r>
          </w:p>
          <w:p w:rsidR="00B27E93" w:rsidRPr="00B27E93" w:rsidRDefault="00B27E93" w:rsidP="00B27E93">
            <w:pPr>
              <w:rPr>
                <w:sz w:val="20"/>
                <w:szCs w:val="20"/>
              </w:rPr>
            </w:pPr>
          </w:p>
          <w:p w:rsidR="00B27E93" w:rsidRPr="00176EED" w:rsidRDefault="00B27E93" w:rsidP="00B27E93">
            <w:pPr>
              <w:rPr>
                <w:sz w:val="20"/>
                <w:szCs w:val="20"/>
              </w:rPr>
            </w:pPr>
            <w:r w:rsidRPr="00B27E93">
              <w:rPr>
                <w:sz w:val="20"/>
                <w:szCs w:val="20"/>
              </w:rPr>
              <w:t>4. Wzmocnienie występującej obecnie korzystnej tendencji w zakresie struktury kształcenia w szkołach ponadgimnazjalnych i wyższych, poprzez dalsze wspieranie kierunków inżynieryjno-technicznych, informatycznych, produkcji i przetwórstwa oraz usł</w:t>
            </w:r>
            <w:r>
              <w:rPr>
                <w:sz w:val="20"/>
                <w:szCs w:val="20"/>
              </w:rPr>
              <w:t>ug dla ludno</w:t>
            </w:r>
            <w:r w:rsidRPr="00B27E93">
              <w:rPr>
                <w:sz w:val="20"/>
                <w:szCs w:val="20"/>
              </w:rPr>
              <w:t>ści.</w:t>
            </w:r>
          </w:p>
        </w:tc>
      </w:tr>
      <w:tr w:rsidR="00E06071" w:rsidRPr="00176EED" w:rsidTr="00EB7B6E">
        <w:tc>
          <w:tcPr>
            <w:tcW w:w="556" w:type="dxa"/>
          </w:tcPr>
          <w:p w:rsidR="00E06071" w:rsidRPr="00176EED" w:rsidRDefault="00E06071" w:rsidP="009E7868">
            <w:pPr>
              <w:rPr>
                <w:sz w:val="20"/>
                <w:szCs w:val="20"/>
              </w:rPr>
            </w:pPr>
          </w:p>
          <w:p w:rsidR="00EF009C" w:rsidRPr="00176EED" w:rsidRDefault="00EF009C" w:rsidP="009E7868">
            <w:pPr>
              <w:rPr>
                <w:sz w:val="20"/>
                <w:szCs w:val="20"/>
              </w:rPr>
            </w:pPr>
          </w:p>
          <w:p w:rsidR="00E06071" w:rsidRPr="00176EED" w:rsidRDefault="00E06071" w:rsidP="009E7868">
            <w:pPr>
              <w:rPr>
                <w:sz w:val="20"/>
                <w:szCs w:val="20"/>
              </w:rPr>
            </w:pPr>
            <w:r w:rsidRPr="00176EED">
              <w:rPr>
                <w:sz w:val="20"/>
                <w:szCs w:val="20"/>
              </w:rPr>
              <w:t>8.</w:t>
            </w:r>
          </w:p>
        </w:tc>
        <w:tc>
          <w:tcPr>
            <w:tcW w:w="14294" w:type="dxa"/>
            <w:gridSpan w:val="3"/>
          </w:tcPr>
          <w:p w:rsidR="00E06071" w:rsidRPr="00176EED" w:rsidRDefault="00E06071" w:rsidP="009E7868">
            <w:pPr>
              <w:pStyle w:val="Default"/>
              <w:rPr>
                <w:rFonts w:asciiTheme="minorHAnsi" w:hAnsiTheme="minorHAnsi"/>
                <w:color w:val="auto"/>
                <w:sz w:val="20"/>
                <w:szCs w:val="20"/>
              </w:rPr>
            </w:pPr>
          </w:p>
          <w:p w:rsidR="00E06071" w:rsidRPr="00176EED" w:rsidRDefault="00E06071" w:rsidP="009E7868">
            <w:pPr>
              <w:pStyle w:val="Default"/>
              <w:rPr>
                <w:rFonts w:asciiTheme="minorHAnsi" w:hAnsiTheme="minorHAnsi" w:cs="Arial"/>
                <w:bCs/>
                <w:color w:val="auto"/>
                <w:sz w:val="20"/>
                <w:szCs w:val="20"/>
              </w:rPr>
            </w:pPr>
            <w:r w:rsidRPr="00176EED">
              <w:rPr>
                <w:rFonts w:asciiTheme="minorHAnsi" w:hAnsiTheme="minorHAnsi"/>
                <w:color w:val="auto"/>
                <w:sz w:val="20"/>
                <w:szCs w:val="20"/>
              </w:rPr>
              <w:t>„</w:t>
            </w:r>
            <w:r w:rsidRPr="00176EED">
              <w:rPr>
                <w:rFonts w:asciiTheme="minorHAnsi" w:hAnsiTheme="minorHAnsi"/>
                <w:bCs/>
                <w:sz w:val="20"/>
                <w:szCs w:val="20"/>
              </w:rPr>
              <w:t>Analiza stanu i procesów integracji społeczno-gospodarczej, instytucjonalnej i przestrzennej regionu. Dokonanie analizy dotyczącej koegzystencji funkcji ochronnych oraz rozwoju systemów komunikacji i sieci infrastruktury w województwie dolnośląskim</w:t>
            </w:r>
            <w:r w:rsidRPr="00176EED">
              <w:rPr>
                <w:rFonts w:asciiTheme="minorHAnsi" w:hAnsiTheme="minorHAnsi" w:cs="Arial"/>
                <w:bCs/>
                <w:color w:val="auto"/>
                <w:sz w:val="20"/>
                <w:szCs w:val="20"/>
              </w:rPr>
              <w:t>”.</w:t>
            </w:r>
          </w:p>
          <w:p w:rsidR="00E06071" w:rsidRPr="00176EED" w:rsidRDefault="00E06071" w:rsidP="009E7868">
            <w:pPr>
              <w:pStyle w:val="Default"/>
              <w:rPr>
                <w:rFonts w:asciiTheme="minorHAnsi" w:hAnsiTheme="minorHAnsi"/>
                <w:color w:val="auto"/>
                <w:sz w:val="20"/>
                <w:szCs w:val="20"/>
              </w:rPr>
            </w:pPr>
          </w:p>
        </w:tc>
      </w:tr>
      <w:tr w:rsidR="00E06071" w:rsidRPr="00176EED" w:rsidTr="00EB7B6E">
        <w:tc>
          <w:tcPr>
            <w:tcW w:w="556" w:type="dxa"/>
          </w:tcPr>
          <w:p w:rsidR="00E06071" w:rsidRPr="00176EED" w:rsidRDefault="00E06071">
            <w:pPr>
              <w:rPr>
                <w:sz w:val="20"/>
                <w:szCs w:val="20"/>
              </w:rPr>
            </w:pPr>
          </w:p>
        </w:tc>
        <w:tc>
          <w:tcPr>
            <w:tcW w:w="6356" w:type="dxa"/>
          </w:tcPr>
          <w:p w:rsidR="00E06071" w:rsidRPr="00176EED" w:rsidRDefault="00E06071">
            <w:pPr>
              <w:rPr>
                <w:sz w:val="20"/>
                <w:szCs w:val="20"/>
              </w:rPr>
            </w:pPr>
          </w:p>
          <w:p w:rsidR="00A138DD" w:rsidRPr="00176EED" w:rsidRDefault="00A138DD" w:rsidP="00A138DD">
            <w:pPr>
              <w:rPr>
                <w:b/>
                <w:sz w:val="20"/>
                <w:szCs w:val="20"/>
              </w:rPr>
            </w:pPr>
            <w:r w:rsidRPr="00176EED">
              <w:rPr>
                <w:b/>
                <w:sz w:val="20"/>
                <w:szCs w:val="20"/>
              </w:rPr>
              <w:lastRenderedPageBreak/>
              <w:t>Opracowanie gr. I.</w:t>
            </w:r>
          </w:p>
          <w:p w:rsidR="00A138DD" w:rsidRPr="00176EED" w:rsidRDefault="00A138DD" w:rsidP="00A138DD">
            <w:pPr>
              <w:pStyle w:val="Default"/>
              <w:rPr>
                <w:rFonts w:asciiTheme="minorHAnsi" w:hAnsiTheme="minorHAnsi"/>
                <w:b/>
                <w:bCs/>
                <w:sz w:val="20"/>
                <w:szCs w:val="20"/>
              </w:rPr>
            </w:pPr>
            <w:r w:rsidRPr="00176EED">
              <w:rPr>
                <w:rFonts w:asciiTheme="minorHAnsi" w:hAnsiTheme="minorHAnsi"/>
                <w:b/>
                <w:bCs/>
                <w:sz w:val="20"/>
                <w:szCs w:val="20"/>
              </w:rPr>
              <w:t xml:space="preserve">dr Alicja Zakrzewska-Półtorak, </w:t>
            </w:r>
            <w:r w:rsidRPr="00176EED">
              <w:rPr>
                <w:rFonts w:asciiTheme="minorHAnsi" w:hAnsiTheme="minorHAnsi"/>
                <w:sz w:val="20"/>
                <w:szCs w:val="20"/>
              </w:rPr>
              <w:t xml:space="preserve"> </w:t>
            </w:r>
            <w:r w:rsidRPr="00176EED">
              <w:rPr>
                <w:rFonts w:asciiTheme="minorHAnsi" w:hAnsiTheme="minorHAnsi"/>
                <w:b/>
                <w:bCs/>
                <w:sz w:val="20"/>
                <w:szCs w:val="20"/>
              </w:rPr>
              <w:t xml:space="preserve">dr Anna </w:t>
            </w:r>
            <w:proofErr w:type="spellStart"/>
            <w:r w:rsidRPr="00176EED">
              <w:rPr>
                <w:rFonts w:asciiTheme="minorHAnsi" w:hAnsiTheme="minorHAnsi"/>
                <w:b/>
                <w:bCs/>
                <w:sz w:val="20"/>
                <w:szCs w:val="20"/>
              </w:rPr>
              <w:t>Mempel</w:t>
            </w:r>
            <w:proofErr w:type="spellEnd"/>
            <w:r w:rsidR="00906813" w:rsidRPr="00176EED">
              <w:rPr>
                <w:rFonts w:asciiTheme="minorHAnsi" w:hAnsiTheme="minorHAnsi"/>
                <w:b/>
                <w:bCs/>
                <w:sz w:val="20"/>
                <w:szCs w:val="20"/>
              </w:rPr>
              <w:t xml:space="preserve"> </w:t>
            </w:r>
            <w:r w:rsidRPr="00176EED">
              <w:rPr>
                <w:rFonts w:asciiTheme="minorHAnsi" w:hAnsiTheme="minorHAnsi"/>
                <w:b/>
                <w:bCs/>
                <w:sz w:val="20"/>
                <w:szCs w:val="20"/>
              </w:rPr>
              <w:t>-</w:t>
            </w:r>
            <w:proofErr w:type="spellStart"/>
            <w:r w:rsidRPr="00176EED">
              <w:rPr>
                <w:rFonts w:asciiTheme="minorHAnsi" w:hAnsiTheme="minorHAnsi"/>
                <w:b/>
                <w:bCs/>
                <w:sz w:val="20"/>
                <w:szCs w:val="20"/>
              </w:rPr>
              <w:t>Śnieżyk</w:t>
            </w:r>
            <w:proofErr w:type="spellEnd"/>
            <w:r w:rsidRPr="00176EED">
              <w:rPr>
                <w:rFonts w:asciiTheme="minorHAnsi" w:hAnsiTheme="minorHAnsi"/>
                <w:b/>
                <w:bCs/>
                <w:sz w:val="20"/>
                <w:szCs w:val="20"/>
              </w:rPr>
              <w:t>,  dr Katarzyna Miszczak</w:t>
            </w:r>
          </w:p>
          <w:p w:rsidR="00A138DD" w:rsidRPr="00176EED" w:rsidRDefault="00A138DD" w:rsidP="00A138DD">
            <w:pPr>
              <w:pStyle w:val="Default"/>
              <w:rPr>
                <w:rFonts w:asciiTheme="minorHAnsi" w:hAnsiTheme="minorHAnsi"/>
                <w:b/>
                <w:bCs/>
                <w:sz w:val="20"/>
                <w:szCs w:val="20"/>
              </w:rPr>
            </w:pPr>
          </w:p>
          <w:p w:rsidR="00A138DD" w:rsidRPr="00176EED" w:rsidRDefault="00A138DD" w:rsidP="00A138DD">
            <w:pPr>
              <w:pStyle w:val="Default"/>
              <w:rPr>
                <w:rFonts w:asciiTheme="minorHAnsi" w:hAnsiTheme="minorHAnsi"/>
                <w:bCs/>
                <w:sz w:val="20"/>
                <w:szCs w:val="20"/>
              </w:rPr>
            </w:pPr>
            <w:r w:rsidRPr="00176EED">
              <w:rPr>
                <w:rFonts w:asciiTheme="minorHAnsi" w:hAnsiTheme="minorHAnsi"/>
                <w:bCs/>
                <w:sz w:val="20"/>
                <w:szCs w:val="20"/>
              </w:rPr>
              <w:t>REKOMENDACJE:</w:t>
            </w:r>
          </w:p>
          <w:p w:rsidR="00906813" w:rsidRPr="00176EED" w:rsidRDefault="00906813" w:rsidP="00A138DD">
            <w:pPr>
              <w:pStyle w:val="Default"/>
              <w:rPr>
                <w:rFonts w:asciiTheme="minorHAnsi" w:hAnsiTheme="minorHAnsi"/>
                <w:bCs/>
                <w:sz w:val="20"/>
                <w:szCs w:val="20"/>
              </w:rPr>
            </w:pPr>
          </w:p>
          <w:p w:rsidR="00F43FD3" w:rsidRPr="00176EED" w:rsidRDefault="00906813" w:rsidP="00A138DD">
            <w:pPr>
              <w:pStyle w:val="Default"/>
              <w:rPr>
                <w:sz w:val="20"/>
                <w:szCs w:val="20"/>
              </w:rPr>
            </w:pPr>
            <w:r w:rsidRPr="00176EED">
              <w:rPr>
                <w:sz w:val="20"/>
                <w:szCs w:val="20"/>
              </w:rPr>
              <w:t xml:space="preserve">1.Koniecznośd przyspieszenia i optymalizacji działań w zakresie modernizacji i rozbudowy infrastruktury wodnej (tj. przede wszystkim realizacja </w:t>
            </w:r>
            <w:r w:rsidRPr="00176EED">
              <w:rPr>
                <w:i/>
                <w:iCs/>
                <w:sz w:val="20"/>
                <w:szCs w:val="20"/>
              </w:rPr>
              <w:t>Programu dla Odry - 2006</w:t>
            </w:r>
            <w:r w:rsidRPr="00176EED">
              <w:rPr>
                <w:sz w:val="20"/>
                <w:szCs w:val="20"/>
              </w:rPr>
              <w:t xml:space="preserve">) oraz zapewnienie ochrony przeciwpowodziowej i zwiększenie retencji wód. </w:t>
            </w:r>
          </w:p>
          <w:p w:rsidR="00F43FD3" w:rsidRPr="00176EED" w:rsidRDefault="00F43FD3" w:rsidP="00A138DD">
            <w:pPr>
              <w:pStyle w:val="Default"/>
              <w:rPr>
                <w:sz w:val="20"/>
                <w:szCs w:val="20"/>
              </w:rPr>
            </w:pPr>
          </w:p>
          <w:p w:rsidR="007B2D17" w:rsidRPr="00176EED" w:rsidRDefault="00F43FD3" w:rsidP="00A138DD">
            <w:pPr>
              <w:pStyle w:val="Default"/>
              <w:rPr>
                <w:rFonts w:asciiTheme="minorHAnsi" w:hAnsiTheme="minorHAnsi"/>
                <w:bCs/>
                <w:sz w:val="20"/>
                <w:szCs w:val="20"/>
              </w:rPr>
            </w:pPr>
            <w:r w:rsidRPr="00176EED">
              <w:rPr>
                <w:sz w:val="20"/>
                <w:szCs w:val="20"/>
              </w:rPr>
              <w:t>2. Zapewnienie</w:t>
            </w:r>
            <w:r w:rsidR="00906813" w:rsidRPr="00176EED">
              <w:rPr>
                <w:sz w:val="20"/>
                <w:szCs w:val="20"/>
              </w:rPr>
              <w:t xml:space="preserve"> </w:t>
            </w:r>
            <w:r w:rsidRPr="00176EED">
              <w:rPr>
                <w:sz w:val="20"/>
                <w:szCs w:val="20"/>
              </w:rPr>
              <w:t>bezpieczeństwa</w:t>
            </w:r>
            <w:r w:rsidR="00906813" w:rsidRPr="00176EED">
              <w:rPr>
                <w:sz w:val="20"/>
                <w:szCs w:val="20"/>
              </w:rPr>
              <w:t xml:space="preserve"> ekologicznego regionu i poprawie ładu przestrzennego zwłaszcza na terenach górskich</w:t>
            </w:r>
            <w:r w:rsidRPr="00176EED">
              <w:rPr>
                <w:sz w:val="20"/>
                <w:szCs w:val="20"/>
              </w:rPr>
              <w:t>.</w:t>
            </w:r>
          </w:p>
          <w:p w:rsidR="00906813" w:rsidRPr="00176EED" w:rsidRDefault="00906813" w:rsidP="00906813">
            <w:pPr>
              <w:pStyle w:val="Default"/>
              <w:ind w:left="360"/>
              <w:rPr>
                <w:rFonts w:asciiTheme="minorHAnsi" w:hAnsiTheme="minorHAnsi"/>
                <w:bCs/>
                <w:sz w:val="20"/>
                <w:szCs w:val="20"/>
              </w:rPr>
            </w:pPr>
          </w:p>
          <w:p w:rsidR="00906813" w:rsidRPr="00176EED" w:rsidRDefault="00906813" w:rsidP="00906813">
            <w:pPr>
              <w:pStyle w:val="Default"/>
              <w:rPr>
                <w:sz w:val="20"/>
                <w:szCs w:val="20"/>
              </w:rPr>
            </w:pPr>
            <w:r w:rsidRPr="00176EED">
              <w:rPr>
                <w:rFonts w:asciiTheme="minorHAnsi" w:hAnsiTheme="minorHAnsi"/>
                <w:sz w:val="20"/>
                <w:szCs w:val="20"/>
              </w:rPr>
              <w:t xml:space="preserve">2. </w:t>
            </w:r>
            <w:r w:rsidRPr="00176EED">
              <w:rPr>
                <w:sz w:val="20"/>
                <w:szCs w:val="20"/>
              </w:rPr>
              <w:t>Poprawia standardu i dostępności połączeń kolejowych (przede wszystkim przewozów pasażerskich) o znaczeniu aglomeracyjnym i regionalnym, pozwoli to włączyć w globalne powiązania gospodarcze małe i średnie ośrodki regionu, a w konsekwencji osłabi nasilającą się polaryzację i pogłębiający się mozaikowy charakter tej sieci infrastrukturalnej.</w:t>
            </w:r>
          </w:p>
          <w:p w:rsidR="00A138DD" w:rsidRPr="00176EED" w:rsidRDefault="00A138DD" w:rsidP="00A138DD">
            <w:pPr>
              <w:pStyle w:val="Default"/>
              <w:rPr>
                <w:rFonts w:asciiTheme="minorHAnsi" w:hAnsiTheme="minorHAnsi"/>
                <w:sz w:val="20"/>
                <w:szCs w:val="20"/>
              </w:rPr>
            </w:pPr>
          </w:p>
        </w:tc>
        <w:tc>
          <w:tcPr>
            <w:tcW w:w="7938" w:type="dxa"/>
            <w:gridSpan w:val="2"/>
          </w:tcPr>
          <w:p w:rsidR="00E06071" w:rsidRPr="00176EED" w:rsidRDefault="00E06071">
            <w:pPr>
              <w:rPr>
                <w:sz w:val="20"/>
                <w:szCs w:val="20"/>
              </w:rPr>
            </w:pPr>
          </w:p>
          <w:p w:rsidR="00A138DD" w:rsidRPr="00176EED" w:rsidRDefault="00A138DD" w:rsidP="00A138DD">
            <w:pPr>
              <w:rPr>
                <w:b/>
                <w:sz w:val="20"/>
                <w:szCs w:val="20"/>
              </w:rPr>
            </w:pPr>
            <w:r w:rsidRPr="00176EED">
              <w:rPr>
                <w:b/>
                <w:sz w:val="20"/>
                <w:szCs w:val="20"/>
              </w:rPr>
              <w:lastRenderedPageBreak/>
              <w:t>Opracowanie gr. II</w:t>
            </w:r>
          </w:p>
          <w:p w:rsidR="00A138DD" w:rsidRPr="00176EED" w:rsidRDefault="00A138DD" w:rsidP="00A138DD">
            <w:pPr>
              <w:pStyle w:val="Default"/>
              <w:rPr>
                <w:rFonts w:asciiTheme="minorHAnsi" w:hAnsiTheme="minorHAnsi"/>
                <w:b/>
                <w:bCs/>
                <w:sz w:val="20"/>
                <w:szCs w:val="20"/>
              </w:rPr>
            </w:pPr>
            <w:r w:rsidRPr="00176EED">
              <w:rPr>
                <w:rFonts w:asciiTheme="minorHAnsi" w:hAnsiTheme="minorHAnsi"/>
                <w:b/>
                <w:bCs/>
                <w:sz w:val="20"/>
                <w:szCs w:val="20"/>
              </w:rPr>
              <w:t xml:space="preserve">Mateusz Błaszczyk, Robert Majkut,  Maciej </w:t>
            </w:r>
            <w:proofErr w:type="spellStart"/>
            <w:r w:rsidRPr="00176EED">
              <w:rPr>
                <w:rFonts w:asciiTheme="minorHAnsi" w:hAnsiTheme="minorHAnsi"/>
                <w:b/>
                <w:bCs/>
                <w:sz w:val="20"/>
                <w:szCs w:val="20"/>
              </w:rPr>
              <w:t>Z</w:t>
            </w:r>
            <w:r w:rsidRPr="00176EED">
              <w:rPr>
                <w:rFonts w:asciiTheme="minorHAnsi" w:hAnsiTheme="minorHAnsi"/>
                <w:b/>
                <w:bCs/>
                <w:i/>
                <w:sz w:val="20"/>
                <w:szCs w:val="20"/>
              </w:rPr>
              <w:t>a</w:t>
            </w:r>
            <w:r w:rsidRPr="00176EED">
              <w:rPr>
                <w:rFonts w:asciiTheme="minorHAnsi" w:hAnsiTheme="minorHAnsi"/>
                <w:b/>
                <w:bCs/>
                <w:sz w:val="20"/>
                <w:szCs w:val="20"/>
              </w:rPr>
              <w:t>they</w:t>
            </w:r>
            <w:proofErr w:type="spellEnd"/>
          </w:p>
          <w:p w:rsidR="00A138DD" w:rsidRPr="00176EED" w:rsidRDefault="00A138DD" w:rsidP="00A138DD">
            <w:pPr>
              <w:pStyle w:val="Default"/>
              <w:rPr>
                <w:rFonts w:asciiTheme="minorHAnsi" w:hAnsiTheme="minorHAnsi"/>
                <w:b/>
                <w:bCs/>
                <w:sz w:val="20"/>
                <w:szCs w:val="20"/>
              </w:rPr>
            </w:pPr>
          </w:p>
          <w:p w:rsidR="00A138DD" w:rsidRPr="00176EED" w:rsidRDefault="00A138DD" w:rsidP="00A138DD">
            <w:pPr>
              <w:pStyle w:val="Default"/>
              <w:rPr>
                <w:rFonts w:asciiTheme="minorHAnsi" w:hAnsiTheme="minorHAnsi"/>
                <w:bCs/>
                <w:sz w:val="20"/>
                <w:szCs w:val="20"/>
              </w:rPr>
            </w:pPr>
            <w:r w:rsidRPr="00176EED">
              <w:rPr>
                <w:rFonts w:asciiTheme="minorHAnsi" w:hAnsiTheme="minorHAnsi"/>
                <w:bCs/>
                <w:sz w:val="20"/>
                <w:szCs w:val="20"/>
              </w:rPr>
              <w:t>REKOMENDACJE:</w:t>
            </w:r>
          </w:p>
          <w:p w:rsidR="00215A0A" w:rsidRPr="00176EED" w:rsidRDefault="00215A0A" w:rsidP="00A138DD">
            <w:pPr>
              <w:pStyle w:val="Default"/>
              <w:rPr>
                <w:rFonts w:asciiTheme="minorHAnsi" w:hAnsiTheme="minorHAnsi"/>
                <w:bCs/>
                <w:sz w:val="20"/>
                <w:szCs w:val="20"/>
              </w:rPr>
            </w:pPr>
          </w:p>
          <w:p w:rsidR="00215A0A" w:rsidRPr="00176EED" w:rsidRDefault="00215A0A" w:rsidP="00215A0A">
            <w:pPr>
              <w:pStyle w:val="Default"/>
              <w:rPr>
                <w:rFonts w:asciiTheme="minorHAnsi" w:hAnsiTheme="minorHAnsi"/>
                <w:sz w:val="20"/>
                <w:szCs w:val="20"/>
              </w:rPr>
            </w:pPr>
            <w:r w:rsidRPr="00176EED">
              <w:rPr>
                <w:rFonts w:asciiTheme="minorHAnsi" w:hAnsiTheme="minorHAnsi"/>
                <w:sz w:val="20"/>
                <w:szCs w:val="20"/>
              </w:rPr>
              <w:t>1.Zwiększenie koordynacji działań władz lokalnych i podjęcie efektywnych działań służących rozwiązaniu kluczowych dla funkcjonowania aglomeracji kwestii, zarówno w sferze planowania przestrzennego, zarządzania rozwojem subregionu jako pewnej całości jak i realizacji konkretnych  inwestycji.</w:t>
            </w:r>
          </w:p>
          <w:p w:rsidR="00215A0A" w:rsidRPr="00176EED" w:rsidRDefault="00215A0A" w:rsidP="00215A0A">
            <w:pPr>
              <w:pStyle w:val="Default"/>
              <w:ind w:left="720"/>
              <w:rPr>
                <w:rFonts w:asciiTheme="minorHAnsi" w:hAnsiTheme="minorHAnsi"/>
                <w:sz w:val="20"/>
                <w:szCs w:val="20"/>
              </w:rPr>
            </w:pPr>
          </w:p>
          <w:p w:rsidR="00215A0A" w:rsidRPr="00176EED" w:rsidRDefault="00215A0A" w:rsidP="00215A0A">
            <w:pPr>
              <w:pStyle w:val="Default"/>
              <w:rPr>
                <w:sz w:val="20"/>
                <w:szCs w:val="20"/>
              </w:rPr>
            </w:pPr>
            <w:r w:rsidRPr="00176EED">
              <w:rPr>
                <w:rFonts w:asciiTheme="minorHAnsi" w:hAnsiTheme="minorHAnsi"/>
                <w:sz w:val="20"/>
                <w:szCs w:val="20"/>
              </w:rPr>
              <w:t xml:space="preserve">2. </w:t>
            </w:r>
            <w:r w:rsidRPr="00176EED">
              <w:rPr>
                <w:sz w:val="20"/>
                <w:szCs w:val="20"/>
              </w:rPr>
              <w:t>Silniejsze zaakcentowanie w planach strategicznych rozwoju gospodarczego, społecznego i przestrzennego osi „północ-południe”, wokół której w naturalny sposób budowałyby się powiązania między czwórmiastem, LSSE a centralnymi obszarami Sudeckiego Okręgu Przemysłowego: Świdnicą, aglomeracją wałbrzyską czy trójmiastem Dzierżoniów-Pieszyce Bielawa.</w:t>
            </w:r>
          </w:p>
          <w:p w:rsidR="007F40DF" w:rsidRPr="00176EED" w:rsidRDefault="007F40DF" w:rsidP="00215A0A">
            <w:pPr>
              <w:pStyle w:val="Default"/>
              <w:rPr>
                <w:sz w:val="20"/>
                <w:szCs w:val="20"/>
              </w:rPr>
            </w:pPr>
          </w:p>
          <w:p w:rsidR="00215A0A" w:rsidRPr="00176EED" w:rsidRDefault="00215A0A" w:rsidP="00215A0A">
            <w:pPr>
              <w:pStyle w:val="Default"/>
              <w:rPr>
                <w:sz w:val="20"/>
                <w:szCs w:val="20"/>
              </w:rPr>
            </w:pPr>
            <w:r w:rsidRPr="00176EED">
              <w:rPr>
                <w:sz w:val="20"/>
                <w:szCs w:val="20"/>
              </w:rPr>
              <w:t>3. Integracja i rozwój realnej współpracy w kwestii rozwoju usług turystyczno-wypoczynkowych.</w:t>
            </w:r>
          </w:p>
          <w:p w:rsidR="007F40DF" w:rsidRPr="00176EED" w:rsidRDefault="007F40DF" w:rsidP="00215A0A">
            <w:pPr>
              <w:pStyle w:val="Default"/>
              <w:rPr>
                <w:sz w:val="20"/>
                <w:szCs w:val="20"/>
              </w:rPr>
            </w:pPr>
          </w:p>
          <w:p w:rsidR="00215A0A" w:rsidRPr="00176EED" w:rsidRDefault="00215A0A" w:rsidP="007F40DF">
            <w:pPr>
              <w:pStyle w:val="Default"/>
              <w:rPr>
                <w:sz w:val="20"/>
                <w:szCs w:val="20"/>
              </w:rPr>
            </w:pPr>
            <w:r w:rsidRPr="00176EED">
              <w:rPr>
                <w:sz w:val="20"/>
                <w:szCs w:val="20"/>
              </w:rPr>
              <w:t>4. Współpraca ponadgraniczna z Czechami, dzięki której możliwe jest uzyskanie efektu synergii pozwalającej na poszerzenie i rozbudowę ofe</w:t>
            </w:r>
            <w:r w:rsidR="007F40DF" w:rsidRPr="00176EED">
              <w:rPr>
                <w:sz w:val="20"/>
                <w:szCs w:val="20"/>
              </w:rPr>
              <w:t xml:space="preserve">rty turystycznej, która sprzyjać </w:t>
            </w:r>
            <w:r w:rsidRPr="00176EED">
              <w:rPr>
                <w:sz w:val="20"/>
                <w:szCs w:val="20"/>
              </w:rPr>
              <w:t>będzie rozwiązywaniu problemów ekonomiczno-społecznych.</w:t>
            </w:r>
          </w:p>
          <w:p w:rsidR="007F40DF" w:rsidRPr="00176EED" w:rsidRDefault="007F40DF" w:rsidP="007F40DF">
            <w:pPr>
              <w:pStyle w:val="Default"/>
              <w:rPr>
                <w:sz w:val="20"/>
                <w:szCs w:val="20"/>
              </w:rPr>
            </w:pPr>
          </w:p>
          <w:p w:rsidR="007F40DF" w:rsidRPr="00176EED" w:rsidRDefault="007F40DF" w:rsidP="007F40DF">
            <w:pPr>
              <w:pStyle w:val="Default"/>
              <w:rPr>
                <w:rFonts w:asciiTheme="minorHAnsi" w:hAnsiTheme="minorHAnsi"/>
                <w:sz w:val="20"/>
                <w:szCs w:val="20"/>
              </w:rPr>
            </w:pPr>
            <w:r w:rsidRPr="00176EED">
              <w:rPr>
                <w:sz w:val="20"/>
                <w:szCs w:val="20"/>
              </w:rPr>
              <w:t>5. Silniejsze związanie, szczególnie w obszarze współpracy instytucjonalnej, ale też gospodarczej, pogranicza z metropolią jak również innymi obszarami funkcjonalnymi: LGOM i SOP.</w:t>
            </w:r>
          </w:p>
        </w:tc>
      </w:tr>
      <w:tr w:rsidR="00EF009C" w:rsidRPr="00176EED" w:rsidTr="00EB7B6E">
        <w:tc>
          <w:tcPr>
            <w:tcW w:w="556" w:type="dxa"/>
          </w:tcPr>
          <w:p w:rsidR="00EF009C" w:rsidRPr="00176EED" w:rsidRDefault="00EF009C" w:rsidP="009E7868">
            <w:pPr>
              <w:rPr>
                <w:sz w:val="20"/>
                <w:szCs w:val="20"/>
              </w:rPr>
            </w:pPr>
          </w:p>
          <w:p w:rsidR="00EF009C" w:rsidRPr="00176EED" w:rsidRDefault="00EF009C" w:rsidP="009E7868">
            <w:pPr>
              <w:rPr>
                <w:sz w:val="20"/>
                <w:szCs w:val="20"/>
              </w:rPr>
            </w:pPr>
            <w:r w:rsidRPr="00176EED">
              <w:rPr>
                <w:sz w:val="20"/>
                <w:szCs w:val="20"/>
              </w:rPr>
              <w:t>9.</w:t>
            </w:r>
          </w:p>
        </w:tc>
        <w:tc>
          <w:tcPr>
            <w:tcW w:w="14294" w:type="dxa"/>
            <w:gridSpan w:val="3"/>
          </w:tcPr>
          <w:p w:rsidR="00EF009C" w:rsidRPr="00176EED" w:rsidRDefault="00EF009C" w:rsidP="009E7868">
            <w:pPr>
              <w:pStyle w:val="Default"/>
              <w:rPr>
                <w:rFonts w:asciiTheme="minorHAnsi" w:hAnsiTheme="minorHAnsi"/>
                <w:color w:val="auto"/>
                <w:sz w:val="20"/>
                <w:szCs w:val="20"/>
              </w:rPr>
            </w:pPr>
          </w:p>
          <w:p w:rsidR="00EF009C" w:rsidRPr="00176EED" w:rsidRDefault="00EF009C" w:rsidP="009E7868">
            <w:pPr>
              <w:pStyle w:val="Default"/>
              <w:rPr>
                <w:rFonts w:asciiTheme="minorHAnsi" w:hAnsiTheme="minorHAnsi" w:cs="Arial"/>
                <w:bCs/>
                <w:color w:val="auto"/>
                <w:sz w:val="20"/>
                <w:szCs w:val="20"/>
              </w:rPr>
            </w:pPr>
            <w:r w:rsidRPr="00176EED">
              <w:rPr>
                <w:rFonts w:asciiTheme="minorHAnsi" w:hAnsiTheme="minorHAnsi"/>
                <w:color w:val="auto"/>
                <w:sz w:val="20"/>
                <w:szCs w:val="20"/>
              </w:rPr>
              <w:t>„</w:t>
            </w:r>
            <w:r w:rsidRPr="00176EED">
              <w:rPr>
                <w:rFonts w:asciiTheme="minorHAnsi" w:hAnsiTheme="minorHAnsi"/>
                <w:bCs/>
                <w:sz w:val="20"/>
                <w:szCs w:val="20"/>
              </w:rPr>
              <w:t>A</w:t>
            </w:r>
            <w:r w:rsidRPr="00176EED">
              <w:rPr>
                <w:rFonts w:asciiTheme="minorHAnsi" w:hAnsiTheme="minorHAnsi"/>
                <w:bCs/>
                <w:i/>
                <w:iCs/>
                <w:sz w:val="20"/>
                <w:szCs w:val="20"/>
              </w:rPr>
              <w:t>naliza atrakcyjności inwestycyjnej regionu w świetle współczesnych trendów</w:t>
            </w:r>
            <w:r w:rsidRPr="00176EED">
              <w:rPr>
                <w:rFonts w:asciiTheme="minorHAnsi" w:hAnsiTheme="minorHAnsi" w:cs="Arial"/>
                <w:bCs/>
                <w:color w:val="auto"/>
                <w:sz w:val="20"/>
                <w:szCs w:val="20"/>
              </w:rPr>
              <w:t>”.</w:t>
            </w:r>
          </w:p>
          <w:p w:rsidR="00EF009C" w:rsidRPr="00176EED" w:rsidRDefault="00EF009C" w:rsidP="009E7868">
            <w:pPr>
              <w:pStyle w:val="Default"/>
              <w:rPr>
                <w:rFonts w:asciiTheme="minorHAnsi" w:hAnsiTheme="minorHAnsi"/>
                <w:color w:val="auto"/>
                <w:sz w:val="20"/>
                <w:szCs w:val="20"/>
              </w:rPr>
            </w:pPr>
          </w:p>
        </w:tc>
      </w:tr>
      <w:tr w:rsidR="00EF009C" w:rsidRPr="00176EED" w:rsidTr="00EB7B6E">
        <w:tc>
          <w:tcPr>
            <w:tcW w:w="556" w:type="dxa"/>
          </w:tcPr>
          <w:p w:rsidR="00EF009C" w:rsidRPr="00176EED" w:rsidRDefault="00EF009C">
            <w:pPr>
              <w:rPr>
                <w:sz w:val="20"/>
                <w:szCs w:val="20"/>
              </w:rPr>
            </w:pPr>
          </w:p>
        </w:tc>
        <w:tc>
          <w:tcPr>
            <w:tcW w:w="6356" w:type="dxa"/>
          </w:tcPr>
          <w:p w:rsidR="00EF009C" w:rsidRPr="00176EED" w:rsidRDefault="00EF009C" w:rsidP="00EF009C">
            <w:pPr>
              <w:rPr>
                <w:b/>
                <w:sz w:val="20"/>
                <w:szCs w:val="20"/>
              </w:rPr>
            </w:pPr>
          </w:p>
          <w:p w:rsidR="00EF009C" w:rsidRPr="00176EED" w:rsidRDefault="00EF009C" w:rsidP="00EF009C">
            <w:pPr>
              <w:rPr>
                <w:b/>
                <w:sz w:val="20"/>
                <w:szCs w:val="20"/>
              </w:rPr>
            </w:pPr>
            <w:r w:rsidRPr="00176EED">
              <w:rPr>
                <w:b/>
                <w:sz w:val="20"/>
                <w:szCs w:val="20"/>
              </w:rPr>
              <w:t>Opracowanie gr. I.</w:t>
            </w:r>
          </w:p>
          <w:p w:rsidR="00EF009C" w:rsidRPr="00176EED" w:rsidRDefault="00EF009C" w:rsidP="00EF009C">
            <w:pPr>
              <w:pStyle w:val="Default"/>
              <w:rPr>
                <w:rFonts w:asciiTheme="minorHAnsi" w:hAnsiTheme="minorHAnsi"/>
                <w:b/>
                <w:iCs/>
                <w:sz w:val="20"/>
                <w:szCs w:val="20"/>
              </w:rPr>
            </w:pPr>
            <w:r w:rsidRPr="00176EED">
              <w:rPr>
                <w:rFonts w:asciiTheme="minorHAnsi" w:hAnsiTheme="minorHAnsi"/>
                <w:b/>
                <w:iCs/>
                <w:sz w:val="20"/>
                <w:szCs w:val="20"/>
              </w:rPr>
              <w:t xml:space="preserve">Magdalena Stawicka, </w:t>
            </w:r>
            <w:r w:rsidRPr="00176EED">
              <w:rPr>
                <w:rFonts w:asciiTheme="minorHAnsi" w:hAnsiTheme="minorHAnsi"/>
                <w:b/>
                <w:sz w:val="20"/>
                <w:szCs w:val="20"/>
              </w:rPr>
              <w:t xml:space="preserve"> </w:t>
            </w:r>
            <w:r w:rsidRPr="00176EED">
              <w:rPr>
                <w:rFonts w:asciiTheme="minorHAnsi" w:hAnsiTheme="minorHAnsi"/>
                <w:b/>
                <w:iCs/>
                <w:sz w:val="20"/>
                <w:szCs w:val="20"/>
              </w:rPr>
              <w:t xml:space="preserve">Leszek </w:t>
            </w:r>
            <w:proofErr w:type="spellStart"/>
            <w:r w:rsidRPr="00176EED">
              <w:rPr>
                <w:rFonts w:asciiTheme="minorHAnsi" w:hAnsiTheme="minorHAnsi"/>
                <w:b/>
                <w:iCs/>
                <w:sz w:val="20"/>
                <w:szCs w:val="20"/>
              </w:rPr>
              <w:t>Kwiecioski</w:t>
            </w:r>
            <w:proofErr w:type="spellEnd"/>
            <w:r w:rsidRPr="00176EED">
              <w:rPr>
                <w:rFonts w:asciiTheme="minorHAnsi" w:hAnsiTheme="minorHAnsi"/>
                <w:b/>
                <w:iCs/>
                <w:sz w:val="20"/>
                <w:szCs w:val="20"/>
              </w:rPr>
              <w:t>, Marek Wróblewski</w:t>
            </w:r>
          </w:p>
          <w:p w:rsidR="00EF009C" w:rsidRPr="00176EED" w:rsidRDefault="00EF009C" w:rsidP="00EF009C">
            <w:pPr>
              <w:pStyle w:val="Default"/>
              <w:rPr>
                <w:rFonts w:asciiTheme="minorHAnsi" w:hAnsiTheme="minorHAnsi"/>
                <w:b/>
                <w:iCs/>
                <w:sz w:val="20"/>
                <w:szCs w:val="20"/>
              </w:rPr>
            </w:pPr>
          </w:p>
          <w:p w:rsidR="00EF009C" w:rsidRPr="00176EED" w:rsidRDefault="00EF009C" w:rsidP="00EF009C">
            <w:pPr>
              <w:pStyle w:val="Default"/>
              <w:rPr>
                <w:rFonts w:asciiTheme="minorHAnsi" w:hAnsiTheme="minorHAnsi"/>
                <w:iCs/>
                <w:sz w:val="20"/>
                <w:szCs w:val="20"/>
              </w:rPr>
            </w:pPr>
            <w:r w:rsidRPr="00176EED">
              <w:rPr>
                <w:rFonts w:asciiTheme="minorHAnsi" w:hAnsiTheme="minorHAnsi"/>
                <w:iCs/>
                <w:sz w:val="20"/>
                <w:szCs w:val="20"/>
              </w:rPr>
              <w:t>REKOMENDACJE:</w:t>
            </w:r>
          </w:p>
          <w:p w:rsidR="00EF009C" w:rsidRPr="00176EED" w:rsidRDefault="00EF009C" w:rsidP="00EF009C">
            <w:pPr>
              <w:pStyle w:val="Default"/>
              <w:rPr>
                <w:rFonts w:asciiTheme="minorHAnsi" w:hAnsiTheme="minorHAnsi"/>
                <w:sz w:val="20"/>
                <w:szCs w:val="20"/>
              </w:rPr>
            </w:pPr>
          </w:p>
          <w:p w:rsidR="00EF009C" w:rsidRPr="00176EED" w:rsidRDefault="00EF009C" w:rsidP="00EF009C">
            <w:pPr>
              <w:pStyle w:val="Default"/>
              <w:spacing w:after="169"/>
              <w:rPr>
                <w:rFonts w:asciiTheme="minorHAnsi" w:hAnsiTheme="minorHAnsi"/>
                <w:sz w:val="20"/>
                <w:szCs w:val="20"/>
              </w:rPr>
            </w:pPr>
            <w:r w:rsidRPr="00176EED">
              <w:rPr>
                <w:rFonts w:asciiTheme="minorHAnsi" w:hAnsiTheme="minorHAnsi"/>
                <w:sz w:val="20"/>
                <w:szCs w:val="20"/>
              </w:rPr>
              <w:t>1. Weryfikacja oraz zintegrowanie dział</w:t>
            </w:r>
            <w:r w:rsidR="00957486" w:rsidRPr="00176EED">
              <w:rPr>
                <w:rFonts w:asciiTheme="minorHAnsi" w:hAnsiTheme="minorHAnsi"/>
                <w:sz w:val="20"/>
                <w:szCs w:val="20"/>
              </w:rPr>
              <w:t>ań</w:t>
            </w:r>
            <w:r w:rsidRPr="00176EED">
              <w:rPr>
                <w:rFonts w:asciiTheme="minorHAnsi" w:hAnsiTheme="minorHAnsi"/>
                <w:sz w:val="20"/>
                <w:szCs w:val="20"/>
              </w:rPr>
              <w:t xml:space="preserve"> na poziomie strategicznym </w:t>
            </w:r>
            <w:r w:rsidRPr="00176EED">
              <w:rPr>
                <w:rFonts w:asciiTheme="minorHAnsi" w:hAnsiTheme="minorHAnsi"/>
                <w:sz w:val="20"/>
                <w:szCs w:val="20"/>
              </w:rPr>
              <w:lastRenderedPageBreak/>
              <w:t>(dokumentów i dział</w:t>
            </w:r>
            <w:r w:rsidR="00957486" w:rsidRPr="00176EED">
              <w:rPr>
                <w:rFonts w:asciiTheme="minorHAnsi" w:hAnsiTheme="minorHAnsi"/>
                <w:sz w:val="20"/>
                <w:szCs w:val="20"/>
              </w:rPr>
              <w:t>ań</w:t>
            </w:r>
            <w:r w:rsidRPr="00176EED">
              <w:rPr>
                <w:rFonts w:asciiTheme="minorHAnsi" w:hAnsiTheme="minorHAnsi"/>
                <w:sz w:val="20"/>
                <w:szCs w:val="20"/>
              </w:rPr>
              <w:t>), które mają</w:t>
            </w:r>
            <w:r w:rsidR="00957486" w:rsidRPr="00176EED">
              <w:rPr>
                <w:rFonts w:asciiTheme="minorHAnsi" w:hAnsiTheme="minorHAnsi"/>
                <w:sz w:val="20"/>
                <w:szCs w:val="20"/>
              </w:rPr>
              <w:t xml:space="preserve"> być</w:t>
            </w:r>
            <w:r w:rsidRPr="00176EED">
              <w:rPr>
                <w:rFonts w:asciiTheme="minorHAnsi" w:hAnsiTheme="minorHAnsi"/>
                <w:sz w:val="20"/>
                <w:szCs w:val="20"/>
              </w:rPr>
              <w:t xml:space="preserve"> podejmowane przez władze regionalne. Obecne zapisy Strategii Rozwoju Województwa Dolnośląskiego nie są koherentne z zapisami Dolnośląskiej Strategii Innowacji w zakresie roli i instrumentów stosowanych wobec BIZ. </w:t>
            </w:r>
          </w:p>
          <w:p w:rsidR="00EF009C" w:rsidRPr="00176EED" w:rsidRDefault="00EF009C" w:rsidP="00EF009C">
            <w:pPr>
              <w:pStyle w:val="Default"/>
              <w:spacing w:after="169"/>
              <w:rPr>
                <w:rFonts w:asciiTheme="minorHAnsi" w:hAnsiTheme="minorHAnsi"/>
                <w:sz w:val="20"/>
                <w:szCs w:val="20"/>
              </w:rPr>
            </w:pPr>
            <w:r w:rsidRPr="00176EED">
              <w:rPr>
                <w:rFonts w:asciiTheme="minorHAnsi" w:hAnsiTheme="minorHAnsi"/>
                <w:sz w:val="20"/>
                <w:szCs w:val="20"/>
              </w:rPr>
              <w:t xml:space="preserve">2. Władze regionalne winny </w:t>
            </w:r>
            <w:r w:rsidR="00957486" w:rsidRPr="00176EED">
              <w:rPr>
                <w:rFonts w:asciiTheme="minorHAnsi" w:hAnsiTheme="minorHAnsi"/>
                <w:sz w:val="20"/>
                <w:szCs w:val="20"/>
              </w:rPr>
              <w:t>rozważyć</w:t>
            </w:r>
            <w:r w:rsidRPr="00176EED">
              <w:rPr>
                <w:rFonts w:asciiTheme="minorHAnsi" w:hAnsiTheme="minorHAnsi"/>
                <w:sz w:val="20"/>
                <w:szCs w:val="20"/>
              </w:rPr>
              <w:t xml:space="preserve"> zaprojektowanie mechanizmów i ciał animujących współpracę między jednostkami naukowymi oraz szkołami wyższymi a inwestorami z segmentu centrów BPO i centrów </w:t>
            </w:r>
            <w:proofErr w:type="spellStart"/>
            <w:r w:rsidRPr="00176EED">
              <w:rPr>
                <w:rFonts w:asciiTheme="minorHAnsi" w:hAnsiTheme="minorHAnsi"/>
                <w:sz w:val="20"/>
                <w:szCs w:val="20"/>
              </w:rPr>
              <w:t>B+R</w:t>
            </w:r>
            <w:proofErr w:type="spellEnd"/>
            <w:r w:rsidRPr="00176EED">
              <w:rPr>
                <w:rFonts w:asciiTheme="minorHAnsi" w:hAnsiTheme="minorHAnsi"/>
                <w:sz w:val="20"/>
                <w:szCs w:val="20"/>
              </w:rPr>
              <w:t xml:space="preserve">. Można </w:t>
            </w:r>
            <w:r w:rsidR="00957486" w:rsidRPr="00176EED">
              <w:rPr>
                <w:rFonts w:asciiTheme="minorHAnsi" w:hAnsiTheme="minorHAnsi"/>
                <w:sz w:val="20"/>
                <w:szCs w:val="20"/>
              </w:rPr>
              <w:t>rozważyć</w:t>
            </w:r>
            <w:r w:rsidRPr="00176EED">
              <w:rPr>
                <w:rFonts w:asciiTheme="minorHAnsi" w:hAnsiTheme="minorHAnsi"/>
                <w:sz w:val="20"/>
                <w:szCs w:val="20"/>
              </w:rPr>
              <w:t xml:space="preserve"> wprowadzenie instytucji </w:t>
            </w:r>
            <w:r w:rsidR="00957486" w:rsidRPr="00176EED">
              <w:rPr>
                <w:rFonts w:asciiTheme="minorHAnsi" w:hAnsiTheme="minorHAnsi"/>
                <w:sz w:val="20"/>
                <w:szCs w:val="20"/>
              </w:rPr>
              <w:t>spotkać</w:t>
            </w:r>
            <w:r w:rsidRPr="00176EED">
              <w:rPr>
                <w:rFonts w:asciiTheme="minorHAnsi" w:hAnsiTheme="minorHAnsi"/>
                <w:sz w:val="20"/>
                <w:szCs w:val="20"/>
              </w:rPr>
              <w:t xml:space="preserve"> brokerskich czy giełd kooperacy</w:t>
            </w:r>
            <w:r w:rsidR="00957486" w:rsidRPr="00176EED">
              <w:rPr>
                <w:rFonts w:asciiTheme="minorHAnsi" w:hAnsiTheme="minorHAnsi"/>
                <w:sz w:val="20"/>
                <w:szCs w:val="20"/>
              </w:rPr>
              <w:t>jnych. Takie spotkania winny być</w:t>
            </w:r>
            <w:r w:rsidRPr="00176EED">
              <w:rPr>
                <w:rFonts w:asciiTheme="minorHAnsi" w:hAnsiTheme="minorHAnsi"/>
                <w:sz w:val="20"/>
                <w:szCs w:val="20"/>
              </w:rPr>
              <w:t xml:space="preserve"> profilowane albo branżowo albo problemowo. Mogłyby </w:t>
            </w:r>
            <w:r w:rsidR="00957486" w:rsidRPr="00176EED">
              <w:rPr>
                <w:rFonts w:asciiTheme="minorHAnsi" w:hAnsiTheme="minorHAnsi"/>
                <w:sz w:val="20"/>
                <w:szCs w:val="20"/>
              </w:rPr>
              <w:t>dotyczyć</w:t>
            </w:r>
            <w:r w:rsidRPr="00176EED">
              <w:rPr>
                <w:rFonts w:asciiTheme="minorHAnsi" w:hAnsiTheme="minorHAnsi"/>
                <w:sz w:val="20"/>
                <w:szCs w:val="20"/>
              </w:rPr>
              <w:t xml:space="preserve"> albo kwestii kooperacji technologicznej/innowacyjnej lub też dydaktyczno-personalnej, w tym m.in. wprowadzanie kierunków zamawianych przez inwestorów lub kształcenie z inwestorem i na jego rzecz. W tym ostatnim aspekcie kluczowa jest rozbudowa baz danych o studentach i absolwentach dolnośląskich uczelni. Innym zabiegiem mogł</w:t>
            </w:r>
            <w:r w:rsidR="00957486" w:rsidRPr="00176EED">
              <w:rPr>
                <w:rFonts w:asciiTheme="minorHAnsi" w:hAnsiTheme="minorHAnsi"/>
                <w:sz w:val="20"/>
                <w:szCs w:val="20"/>
              </w:rPr>
              <w:t>oby by</w:t>
            </w:r>
            <w:r w:rsidRPr="00176EED">
              <w:rPr>
                <w:rFonts w:asciiTheme="minorHAnsi" w:hAnsiTheme="minorHAnsi"/>
                <w:sz w:val="20"/>
                <w:szCs w:val="20"/>
              </w:rPr>
              <w:t xml:space="preserve"> powiązanie praktyk studenckich z ofertą i wymaganiami inwestorów. Obecny kapitał</w:t>
            </w:r>
            <w:r w:rsidR="00957486" w:rsidRPr="00176EED">
              <w:rPr>
                <w:rFonts w:asciiTheme="minorHAnsi" w:hAnsiTheme="minorHAnsi"/>
                <w:sz w:val="20"/>
                <w:szCs w:val="20"/>
              </w:rPr>
              <w:t xml:space="preserve"> ludzki, choć</w:t>
            </w:r>
            <w:r w:rsidRPr="00176EED">
              <w:rPr>
                <w:rFonts w:asciiTheme="minorHAnsi" w:hAnsiTheme="minorHAnsi"/>
                <w:sz w:val="20"/>
                <w:szCs w:val="20"/>
              </w:rPr>
              <w:t xml:space="preserve"> nominalnie znaczący ilościowo, wciąż rzadko spełnia wymagania inwestorów odnośnie posiadania kluczowych kompetencji (np. zarządzanie projektem, rozwiązywanie problemów, negocjacje, praca w zespole </w:t>
            </w:r>
            <w:r w:rsidR="00957486" w:rsidRPr="00176EED">
              <w:rPr>
                <w:rFonts w:asciiTheme="minorHAnsi" w:hAnsiTheme="minorHAnsi"/>
                <w:sz w:val="20"/>
                <w:szCs w:val="20"/>
              </w:rPr>
              <w:t>wielokulturowym</w:t>
            </w:r>
            <w:r w:rsidRPr="00176EED">
              <w:rPr>
                <w:rFonts w:asciiTheme="minorHAnsi" w:hAnsiTheme="minorHAnsi"/>
                <w:sz w:val="20"/>
                <w:szCs w:val="20"/>
              </w:rPr>
              <w:t xml:space="preserve">, </w:t>
            </w:r>
            <w:r w:rsidR="00957486" w:rsidRPr="00176EED">
              <w:rPr>
                <w:rFonts w:asciiTheme="minorHAnsi" w:hAnsiTheme="minorHAnsi"/>
                <w:sz w:val="20"/>
                <w:szCs w:val="20"/>
              </w:rPr>
              <w:t>kreatywność</w:t>
            </w:r>
            <w:r w:rsidRPr="00176EED">
              <w:rPr>
                <w:rFonts w:asciiTheme="minorHAnsi" w:hAnsiTheme="minorHAnsi"/>
                <w:sz w:val="20"/>
                <w:szCs w:val="20"/>
              </w:rPr>
              <w:t xml:space="preserve">, </w:t>
            </w:r>
            <w:r w:rsidRPr="00176EED">
              <w:rPr>
                <w:rFonts w:asciiTheme="minorHAnsi" w:hAnsiTheme="minorHAnsi"/>
                <w:i/>
                <w:iCs/>
                <w:sz w:val="20"/>
                <w:szCs w:val="20"/>
              </w:rPr>
              <w:t xml:space="preserve">business </w:t>
            </w:r>
            <w:proofErr w:type="spellStart"/>
            <w:r w:rsidRPr="00176EED">
              <w:rPr>
                <w:rFonts w:asciiTheme="minorHAnsi" w:hAnsiTheme="minorHAnsi"/>
                <w:i/>
                <w:iCs/>
                <w:sz w:val="20"/>
                <w:szCs w:val="20"/>
              </w:rPr>
              <w:t>english</w:t>
            </w:r>
            <w:proofErr w:type="spellEnd"/>
            <w:r w:rsidRPr="00176EED">
              <w:rPr>
                <w:rFonts w:asciiTheme="minorHAnsi" w:hAnsiTheme="minorHAnsi"/>
                <w:sz w:val="20"/>
                <w:szCs w:val="20"/>
              </w:rPr>
              <w:t xml:space="preserve">). Władze samorządowe mogłyby w tym wypadku </w:t>
            </w:r>
            <w:r w:rsidR="00957486" w:rsidRPr="00176EED">
              <w:rPr>
                <w:rFonts w:asciiTheme="minorHAnsi" w:hAnsiTheme="minorHAnsi"/>
                <w:sz w:val="20"/>
                <w:szCs w:val="20"/>
              </w:rPr>
              <w:t>pełnić</w:t>
            </w:r>
            <w:r w:rsidRPr="00176EED">
              <w:rPr>
                <w:rFonts w:asciiTheme="minorHAnsi" w:hAnsiTheme="minorHAnsi"/>
                <w:sz w:val="20"/>
                <w:szCs w:val="20"/>
              </w:rPr>
              <w:t xml:space="preserve"> rolę swego rodzaju animatora i koordynatora dział</w:t>
            </w:r>
            <w:r w:rsidR="00957486" w:rsidRPr="00176EED">
              <w:rPr>
                <w:rFonts w:asciiTheme="minorHAnsi" w:hAnsiTheme="minorHAnsi"/>
                <w:sz w:val="20"/>
                <w:szCs w:val="20"/>
              </w:rPr>
              <w:t>ań</w:t>
            </w:r>
            <w:r w:rsidRPr="00176EED">
              <w:rPr>
                <w:rFonts w:asciiTheme="minorHAnsi" w:hAnsiTheme="minorHAnsi"/>
                <w:sz w:val="20"/>
                <w:szCs w:val="20"/>
              </w:rPr>
              <w:t xml:space="preserve">. </w:t>
            </w:r>
          </w:p>
          <w:p w:rsidR="00EF009C" w:rsidRPr="00176EED" w:rsidRDefault="00EF009C" w:rsidP="00EF009C">
            <w:pPr>
              <w:pStyle w:val="Default"/>
              <w:rPr>
                <w:rFonts w:asciiTheme="minorHAnsi" w:hAnsiTheme="minorHAnsi"/>
                <w:sz w:val="20"/>
                <w:szCs w:val="20"/>
              </w:rPr>
            </w:pPr>
            <w:r w:rsidRPr="00176EED">
              <w:rPr>
                <w:rFonts w:asciiTheme="minorHAnsi" w:hAnsiTheme="minorHAnsi"/>
                <w:sz w:val="20"/>
                <w:szCs w:val="20"/>
              </w:rPr>
              <w:t>3. Wydaje się także, że oferta i zakres otwartości instytucji otocznia biznesu wobec inwestorów zagranicznych jest wciąż niewystarczający. Zarówno parki technologiczne, jak i inkubatory czy centra transferu technologii nie mają specjalnej oferty kooperacyjnej dla inwestorów i nie wydają się</w:t>
            </w:r>
            <w:r w:rsidR="00957486" w:rsidRPr="00176EED">
              <w:rPr>
                <w:rFonts w:asciiTheme="minorHAnsi" w:hAnsiTheme="minorHAnsi"/>
                <w:sz w:val="20"/>
                <w:szCs w:val="20"/>
              </w:rPr>
              <w:t xml:space="preserve"> być</w:t>
            </w:r>
            <w:r w:rsidRPr="00176EED">
              <w:rPr>
                <w:rFonts w:asciiTheme="minorHAnsi" w:hAnsiTheme="minorHAnsi"/>
                <w:sz w:val="20"/>
                <w:szCs w:val="20"/>
              </w:rPr>
              <w:t xml:space="preserve"> szczególnie zainteresowani </w:t>
            </w:r>
          </w:p>
          <w:p w:rsidR="00EF009C" w:rsidRPr="00176EED" w:rsidRDefault="00EF009C" w:rsidP="00EF009C">
            <w:pPr>
              <w:pStyle w:val="Default"/>
              <w:spacing w:after="169"/>
              <w:rPr>
                <w:rFonts w:asciiTheme="minorHAnsi" w:hAnsiTheme="minorHAnsi"/>
                <w:sz w:val="20"/>
                <w:szCs w:val="20"/>
              </w:rPr>
            </w:pPr>
            <w:r w:rsidRPr="00176EED">
              <w:rPr>
                <w:rFonts w:asciiTheme="minorHAnsi" w:hAnsiTheme="minorHAnsi"/>
                <w:sz w:val="20"/>
                <w:szCs w:val="20"/>
              </w:rPr>
              <w:t xml:space="preserve">podjęciem takowej współpracy. Literatura przedmiotu podaje, że tzw. parki technologiczne III generacji są silnie zintegrowane z otoczeniem wewnętrznych i zewnętrznym. </w:t>
            </w:r>
          </w:p>
          <w:p w:rsidR="00EF009C" w:rsidRPr="00176EED" w:rsidRDefault="00EF009C" w:rsidP="00EF009C">
            <w:pPr>
              <w:pStyle w:val="Default"/>
              <w:spacing w:after="169"/>
              <w:rPr>
                <w:rFonts w:asciiTheme="minorHAnsi" w:hAnsiTheme="minorHAnsi"/>
                <w:sz w:val="20"/>
                <w:szCs w:val="20"/>
              </w:rPr>
            </w:pPr>
            <w:r w:rsidRPr="00176EED">
              <w:rPr>
                <w:rFonts w:asciiTheme="minorHAnsi" w:hAnsiTheme="minorHAnsi"/>
                <w:sz w:val="20"/>
                <w:szCs w:val="20"/>
              </w:rPr>
              <w:t xml:space="preserve">4. W zakresie instytucjonalnej obsługi inwestorów zagranicznych na Dolnym Śląsku należałoby </w:t>
            </w:r>
            <w:r w:rsidR="00957486" w:rsidRPr="00176EED">
              <w:rPr>
                <w:rFonts w:asciiTheme="minorHAnsi" w:hAnsiTheme="minorHAnsi"/>
                <w:sz w:val="20"/>
                <w:szCs w:val="20"/>
              </w:rPr>
              <w:t>dążyć</w:t>
            </w:r>
            <w:r w:rsidRPr="00176EED">
              <w:rPr>
                <w:rFonts w:asciiTheme="minorHAnsi" w:hAnsiTheme="minorHAnsi"/>
                <w:sz w:val="20"/>
                <w:szCs w:val="20"/>
              </w:rPr>
              <w:t xml:space="preserve"> do większej transparentności świadczenia usług przez te instytucje. Obecnie aż 3 agencje (WARR, ARAW, DAWG) mają wpi</w:t>
            </w:r>
            <w:r w:rsidR="00957486" w:rsidRPr="00176EED">
              <w:rPr>
                <w:rFonts w:asciiTheme="minorHAnsi" w:hAnsiTheme="minorHAnsi"/>
                <w:sz w:val="20"/>
                <w:szCs w:val="20"/>
              </w:rPr>
              <w:t>sane, jako kluczowy obszar zadań</w:t>
            </w:r>
            <w:r w:rsidRPr="00176EED">
              <w:rPr>
                <w:rFonts w:asciiTheme="minorHAnsi" w:hAnsiTheme="minorHAnsi"/>
                <w:sz w:val="20"/>
                <w:szCs w:val="20"/>
              </w:rPr>
              <w:t xml:space="preserve">, obsługę takich inwestorów. Do tego </w:t>
            </w:r>
            <w:r w:rsidRPr="00176EED">
              <w:rPr>
                <w:rFonts w:asciiTheme="minorHAnsi" w:hAnsiTheme="minorHAnsi"/>
                <w:sz w:val="20"/>
                <w:szCs w:val="20"/>
              </w:rPr>
              <w:lastRenderedPageBreak/>
              <w:t xml:space="preserve">należy także </w:t>
            </w:r>
            <w:r w:rsidR="00957486" w:rsidRPr="00176EED">
              <w:rPr>
                <w:rFonts w:asciiTheme="minorHAnsi" w:hAnsiTheme="minorHAnsi"/>
                <w:sz w:val="20"/>
                <w:szCs w:val="20"/>
              </w:rPr>
              <w:t>dodać</w:t>
            </w:r>
            <w:r w:rsidRPr="00176EED">
              <w:rPr>
                <w:rFonts w:asciiTheme="minorHAnsi" w:hAnsiTheme="minorHAnsi"/>
                <w:sz w:val="20"/>
                <w:szCs w:val="20"/>
              </w:rPr>
              <w:t xml:space="preserve"> kompetencje centralne Polskiej Agencji Informacji i Inwestycji Zagranicznych (PAIIZ), która odpowiada za kluczowe, a zatem wysokiej wartości inwestycje dokonywane w Polsce. Sytuacja ta prowadzi, po pierwsze, do rozproszenia środków publicznych pr</w:t>
            </w:r>
            <w:r w:rsidR="00957486" w:rsidRPr="00176EED">
              <w:rPr>
                <w:rFonts w:asciiTheme="minorHAnsi" w:hAnsiTheme="minorHAnsi"/>
                <w:sz w:val="20"/>
                <w:szCs w:val="20"/>
              </w:rPr>
              <w:t>zy jednoczesnym dublowaniu zadań</w:t>
            </w:r>
            <w:r w:rsidRPr="00176EED">
              <w:rPr>
                <w:rFonts w:asciiTheme="minorHAnsi" w:hAnsiTheme="minorHAnsi"/>
                <w:sz w:val="20"/>
                <w:szCs w:val="20"/>
              </w:rPr>
              <w:t xml:space="preserve">, a także do niskiej transparentności dla podmiotów zewnętrznych zainteresowanych lokowaniem inwestycji na Dolnym Śląsku. W tym obszarze należałby </w:t>
            </w:r>
            <w:r w:rsidR="00957486" w:rsidRPr="00176EED">
              <w:rPr>
                <w:rFonts w:asciiTheme="minorHAnsi" w:hAnsiTheme="minorHAnsi"/>
                <w:sz w:val="20"/>
                <w:szCs w:val="20"/>
              </w:rPr>
              <w:t>przeprowadzać</w:t>
            </w:r>
            <w:r w:rsidRPr="00176EED">
              <w:rPr>
                <w:rFonts w:asciiTheme="minorHAnsi" w:hAnsiTheme="minorHAnsi"/>
                <w:sz w:val="20"/>
                <w:szCs w:val="20"/>
              </w:rPr>
              <w:t xml:space="preserve"> badania jakościowe, które pozwoliłyby </w:t>
            </w:r>
            <w:r w:rsidR="00957486" w:rsidRPr="00176EED">
              <w:rPr>
                <w:rFonts w:asciiTheme="minorHAnsi" w:hAnsiTheme="minorHAnsi"/>
                <w:sz w:val="20"/>
                <w:szCs w:val="20"/>
              </w:rPr>
              <w:t>określić</w:t>
            </w:r>
            <w:r w:rsidRPr="00176EED">
              <w:rPr>
                <w:rFonts w:asciiTheme="minorHAnsi" w:hAnsiTheme="minorHAnsi"/>
                <w:sz w:val="20"/>
                <w:szCs w:val="20"/>
              </w:rPr>
              <w:t xml:space="preserve"> zakres i </w:t>
            </w:r>
            <w:r w:rsidR="00957486" w:rsidRPr="00176EED">
              <w:rPr>
                <w:rFonts w:asciiTheme="minorHAnsi" w:hAnsiTheme="minorHAnsi"/>
                <w:sz w:val="20"/>
                <w:szCs w:val="20"/>
              </w:rPr>
              <w:t>stopień</w:t>
            </w:r>
            <w:r w:rsidRPr="00176EED">
              <w:rPr>
                <w:rFonts w:asciiTheme="minorHAnsi" w:hAnsiTheme="minorHAnsi"/>
                <w:sz w:val="20"/>
                <w:szCs w:val="20"/>
              </w:rPr>
              <w:t xml:space="preserve"> wzajemnego powiązania tych 3 agencji między sobą, co w efekcie skutkowałoby albo restrukturyzacją części z nich, albo klarowniejszym wyodrębnieniem kompetencji. </w:t>
            </w:r>
          </w:p>
          <w:p w:rsidR="00EF009C" w:rsidRPr="00176EED" w:rsidRDefault="00EF009C" w:rsidP="00957486">
            <w:pPr>
              <w:pStyle w:val="Default"/>
              <w:rPr>
                <w:rFonts w:asciiTheme="minorHAnsi" w:hAnsiTheme="minorHAnsi"/>
                <w:sz w:val="20"/>
                <w:szCs w:val="20"/>
              </w:rPr>
            </w:pPr>
            <w:r w:rsidRPr="00176EED">
              <w:rPr>
                <w:rFonts w:asciiTheme="minorHAnsi" w:hAnsiTheme="minorHAnsi"/>
                <w:sz w:val="20"/>
                <w:szCs w:val="20"/>
              </w:rPr>
              <w:t xml:space="preserve">5. Nie poddając analizie problemów instytucjonalno-prawnych dotyczących wyłaniania się i zarządzania obszarami metropolitarnymi, pragniemy </w:t>
            </w:r>
            <w:r w:rsidR="00957486" w:rsidRPr="00176EED">
              <w:rPr>
                <w:rFonts w:asciiTheme="minorHAnsi" w:hAnsiTheme="minorHAnsi"/>
                <w:sz w:val="20"/>
                <w:szCs w:val="20"/>
              </w:rPr>
              <w:t>zasugerować</w:t>
            </w:r>
            <w:r w:rsidRPr="00176EED">
              <w:rPr>
                <w:rFonts w:asciiTheme="minorHAnsi" w:hAnsiTheme="minorHAnsi"/>
                <w:sz w:val="20"/>
                <w:szCs w:val="20"/>
              </w:rPr>
              <w:t xml:space="preserve"> jednak, że jednym z pól funkcjonalnych wyłaniającego się nowego Wrocławskiego Obsz</w:t>
            </w:r>
            <w:r w:rsidR="00957486" w:rsidRPr="00176EED">
              <w:rPr>
                <w:rFonts w:asciiTheme="minorHAnsi" w:hAnsiTheme="minorHAnsi"/>
                <w:sz w:val="20"/>
                <w:szCs w:val="20"/>
              </w:rPr>
              <w:t>aru Metropolitarnego powinny być</w:t>
            </w:r>
            <w:r w:rsidRPr="00176EED">
              <w:rPr>
                <w:rFonts w:asciiTheme="minorHAnsi" w:hAnsiTheme="minorHAnsi"/>
                <w:sz w:val="20"/>
                <w:szCs w:val="20"/>
              </w:rPr>
              <w:t xml:space="preserve"> spójne i klarowne działania władz Metropolii, władz Miasta Wrocław oraz Samorządu Województwa Dolnośląskiego w odniesieniu do budowy atrakcyjności inwestycyjnej regionu. Ten obszar musi w oczach inwestoró</w:t>
            </w:r>
            <w:r w:rsidR="00957486" w:rsidRPr="00176EED">
              <w:rPr>
                <w:rFonts w:asciiTheme="minorHAnsi" w:hAnsiTheme="minorHAnsi"/>
                <w:sz w:val="20"/>
                <w:szCs w:val="20"/>
              </w:rPr>
              <w:t>w być</w:t>
            </w:r>
            <w:r w:rsidRPr="00176EED">
              <w:rPr>
                <w:rFonts w:asciiTheme="minorHAnsi" w:hAnsiTheme="minorHAnsi"/>
                <w:sz w:val="20"/>
                <w:szCs w:val="20"/>
              </w:rPr>
              <w:t xml:space="preserve"> jednakowo rozumiany i wspierany przez władze regionalnego różnego szczebla, w innym przypadku moż</w:t>
            </w:r>
            <w:r w:rsidR="00957486" w:rsidRPr="00176EED">
              <w:rPr>
                <w:rFonts w:asciiTheme="minorHAnsi" w:hAnsiTheme="minorHAnsi"/>
                <w:sz w:val="20"/>
                <w:szCs w:val="20"/>
              </w:rPr>
              <w:t>emy mieć</w:t>
            </w:r>
            <w:r w:rsidRPr="00176EED">
              <w:rPr>
                <w:rFonts w:asciiTheme="minorHAnsi" w:hAnsiTheme="minorHAnsi"/>
                <w:sz w:val="20"/>
                <w:szCs w:val="20"/>
              </w:rPr>
              <w:t xml:space="preserve"> do czynienia z konfliktem w ramach ról, co może się </w:t>
            </w:r>
            <w:r w:rsidR="00957486" w:rsidRPr="00176EED">
              <w:rPr>
                <w:rFonts w:asciiTheme="minorHAnsi" w:hAnsiTheme="minorHAnsi"/>
                <w:sz w:val="20"/>
                <w:szCs w:val="20"/>
              </w:rPr>
              <w:t>odbić</w:t>
            </w:r>
            <w:r w:rsidRPr="00176EED">
              <w:rPr>
                <w:rFonts w:asciiTheme="minorHAnsi" w:hAnsiTheme="minorHAnsi"/>
                <w:sz w:val="20"/>
                <w:szCs w:val="20"/>
              </w:rPr>
              <w:t xml:space="preserve"> na regresie wolumenu ściąganych inwestycji. Jak bowiem wiadomo, obecnie mamy do czynienia z dwoma odmiennymi wizjami kreowania i zarządzania obszarem metropolitarnym, które zgładza Miasto Wrocław oraz Samorząd Województwa Dolnośląskiego, co moż</w:t>
            </w:r>
            <w:r w:rsidR="00957486" w:rsidRPr="00176EED">
              <w:rPr>
                <w:rFonts w:asciiTheme="minorHAnsi" w:hAnsiTheme="minorHAnsi"/>
                <w:sz w:val="20"/>
                <w:szCs w:val="20"/>
              </w:rPr>
              <w:t>e być</w:t>
            </w:r>
            <w:r w:rsidRPr="00176EED">
              <w:rPr>
                <w:rFonts w:asciiTheme="minorHAnsi" w:hAnsiTheme="minorHAnsi"/>
                <w:sz w:val="20"/>
                <w:szCs w:val="20"/>
              </w:rPr>
              <w:t xml:space="preserve"> potencjalnym zarzewiem konfliktów kompetencyjnych czy finansowych w przyszłości. </w:t>
            </w:r>
          </w:p>
          <w:p w:rsidR="00EF009C" w:rsidRPr="00176EED" w:rsidRDefault="00EF009C" w:rsidP="00EF009C">
            <w:pPr>
              <w:pStyle w:val="Default"/>
              <w:spacing w:after="169"/>
              <w:rPr>
                <w:rFonts w:asciiTheme="minorHAnsi" w:hAnsiTheme="minorHAnsi"/>
                <w:sz w:val="20"/>
                <w:szCs w:val="20"/>
              </w:rPr>
            </w:pPr>
            <w:r w:rsidRPr="00176EED">
              <w:rPr>
                <w:rFonts w:asciiTheme="minorHAnsi" w:hAnsiTheme="minorHAnsi"/>
                <w:sz w:val="20"/>
                <w:szCs w:val="20"/>
              </w:rPr>
              <w:t>6. Zdecydowanie większy p</w:t>
            </w:r>
            <w:r w:rsidR="00957486" w:rsidRPr="00176EED">
              <w:rPr>
                <w:rFonts w:asciiTheme="minorHAnsi" w:hAnsiTheme="minorHAnsi"/>
                <w:sz w:val="20"/>
                <w:szCs w:val="20"/>
              </w:rPr>
              <w:t>riorytet strategiczny winien być</w:t>
            </w:r>
            <w:r w:rsidRPr="00176EED">
              <w:rPr>
                <w:rFonts w:asciiTheme="minorHAnsi" w:hAnsiTheme="minorHAnsi"/>
                <w:sz w:val="20"/>
                <w:szCs w:val="20"/>
              </w:rPr>
              <w:t xml:space="preserve"> nadany kreowaniu świadomości i tworzeniu partnerstw w formie polityki klastrowej między inwestorami zagranicznymi a rodzimymi MMŚP. Deklarowany przez inwestorów rozwój usług </w:t>
            </w:r>
            <w:r w:rsidR="00957486" w:rsidRPr="00176EED">
              <w:rPr>
                <w:rFonts w:asciiTheme="minorHAnsi" w:hAnsiTheme="minorHAnsi"/>
                <w:sz w:val="20"/>
                <w:szCs w:val="20"/>
              </w:rPr>
              <w:t>outsourcingowych</w:t>
            </w:r>
            <w:r w:rsidRPr="00176EED">
              <w:rPr>
                <w:rFonts w:asciiTheme="minorHAnsi" w:hAnsiTheme="minorHAnsi"/>
                <w:sz w:val="20"/>
                <w:szCs w:val="20"/>
              </w:rPr>
              <w:t xml:space="preserve"> i offshoringowych zwiększa szanse na realizację tego typu dział</w:t>
            </w:r>
            <w:r w:rsidR="00957486" w:rsidRPr="00176EED">
              <w:rPr>
                <w:rFonts w:asciiTheme="minorHAnsi" w:hAnsiTheme="minorHAnsi"/>
                <w:sz w:val="20"/>
                <w:szCs w:val="20"/>
              </w:rPr>
              <w:t>ań</w:t>
            </w:r>
            <w:r w:rsidRPr="00176EED">
              <w:rPr>
                <w:rFonts w:asciiTheme="minorHAnsi" w:hAnsiTheme="minorHAnsi"/>
                <w:sz w:val="20"/>
                <w:szCs w:val="20"/>
              </w:rPr>
              <w:t xml:space="preserve">. </w:t>
            </w:r>
          </w:p>
          <w:p w:rsidR="00EF009C" w:rsidRPr="00176EED" w:rsidRDefault="00EF009C" w:rsidP="00EF009C">
            <w:pPr>
              <w:pStyle w:val="Default"/>
              <w:spacing w:after="169"/>
              <w:rPr>
                <w:rFonts w:asciiTheme="minorHAnsi" w:hAnsiTheme="minorHAnsi"/>
                <w:sz w:val="20"/>
                <w:szCs w:val="20"/>
              </w:rPr>
            </w:pPr>
            <w:r w:rsidRPr="00176EED">
              <w:rPr>
                <w:rFonts w:asciiTheme="minorHAnsi" w:hAnsiTheme="minorHAnsi"/>
                <w:sz w:val="20"/>
                <w:szCs w:val="20"/>
              </w:rPr>
              <w:t xml:space="preserve">7. Władze powinny </w:t>
            </w:r>
            <w:r w:rsidR="00957486" w:rsidRPr="00176EED">
              <w:rPr>
                <w:rFonts w:asciiTheme="minorHAnsi" w:hAnsiTheme="minorHAnsi"/>
                <w:sz w:val="20"/>
                <w:szCs w:val="20"/>
              </w:rPr>
              <w:t>opracować</w:t>
            </w:r>
            <w:r w:rsidRPr="00176EED">
              <w:rPr>
                <w:rFonts w:asciiTheme="minorHAnsi" w:hAnsiTheme="minorHAnsi"/>
                <w:sz w:val="20"/>
                <w:szCs w:val="20"/>
              </w:rPr>
              <w:t xml:space="preserve"> plan dział</w:t>
            </w:r>
            <w:r w:rsidR="00957486" w:rsidRPr="00176EED">
              <w:rPr>
                <w:rFonts w:asciiTheme="minorHAnsi" w:hAnsiTheme="minorHAnsi"/>
                <w:sz w:val="20"/>
                <w:szCs w:val="20"/>
              </w:rPr>
              <w:t>ań</w:t>
            </w:r>
            <w:r w:rsidRPr="00176EED">
              <w:rPr>
                <w:rFonts w:asciiTheme="minorHAnsi" w:hAnsiTheme="minorHAnsi"/>
                <w:sz w:val="20"/>
                <w:szCs w:val="20"/>
              </w:rPr>
              <w:t xml:space="preserve"> na rzecz stworzenia platformy targowo-wystawienniczej, która skupiałaby firmy i ewentualnych kooperantów z regionu województwa. Brak tego typu dział</w:t>
            </w:r>
            <w:r w:rsidR="00957486" w:rsidRPr="00176EED">
              <w:rPr>
                <w:rFonts w:asciiTheme="minorHAnsi" w:hAnsiTheme="minorHAnsi"/>
                <w:sz w:val="20"/>
                <w:szCs w:val="20"/>
              </w:rPr>
              <w:t>ań</w:t>
            </w:r>
            <w:r w:rsidRPr="00176EED">
              <w:rPr>
                <w:rFonts w:asciiTheme="minorHAnsi" w:hAnsiTheme="minorHAnsi"/>
                <w:sz w:val="20"/>
                <w:szCs w:val="20"/>
              </w:rPr>
              <w:t xml:space="preserve"> jest często wymieniany jako słaba strona dział</w:t>
            </w:r>
            <w:r w:rsidR="00957486" w:rsidRPr="00176EED">
              <w:rPr>
                <w:rFonts w:asciiTheme="minorHAnsi" w:hAnsiTheme="minorHAnsi"/>
                <w:sz w:val="20"/>
                <w:szCs w:val="20"/>
              </w:rPr>
              <w:t>ań</w:t>
            </w:r>
            <w:r w:rsidRPr="00176EED">
              <w:rPr>
                <w:rFonts w:asciiTheme="minorHAnsi" w:hAnsiTheme="minorHAnsi"/>
                <w:sz w:val="20"/>
                <w:szCs w:val="20"/>
              </w:rPr>
              <w:t xml:space="preserve"> władz publicznych wobec </w:t>
            </w:r>
            <w:r w:rsidRPr="00176EED">
              <w:rPr>
                <w:rFonts w:asciiTheme="minorHAnsi" w:hAnsiTheme="minorHAnsi"/>
                <w:sz w:val="20"/>
                <w:szCs w:val="20"/>
              </w:rPr>
              <w:lastRenderedPageBreak/>
              <w:t xml:space="preserve">inwestorów. </w:t>
            </w:r>
          </w:p>
          <w:p w:rsidR="00EF009C" w:rsidRPr="00176EED" w:rsidRDefault="00EF009C" w:rsidP="00EF009C">
            <w:pPr>
              <w:pStyle w:val="Default"/>
              <w:spacing w:after="169"/>
              <w:rPr>
                <w:rFonts w:asciiTheme="minorHAnsi" w:hAnsiTheme="minorHAnsi"/>
                <w:sz w:val="20"/>
                <w:szCs w:val="20"/>
              </w:rPr>
            </w:pPr>
            <w:r w:rsidRPr="00176EED">
              <w:rPr>
                <w:rFonts w:asciiTheme="minorHAnsi" w:hAnsiTheme="minorHAnsi"/>
                <w:sz w:val="20"/>
                <w:szCs w:val="20"/>
              </w:rPr>
              <w:t xml:space="preserve">8. Poprawie powinny ulec wskaźniki dotyczące </w:t>
            </w:r>
            <w:r w:rsidR="00957486" w:rsidRPr="00176EED">
              <w:rPr>
                <w:rFonts w:asciiTheme="minorHAnsi" w:hAnsiTheme="minorHAnsi"/>
                <w:sz w:val="20"/>
                <w:szCs w:val="20"/>
              </w:rPr>
              <w:t>bezpieczeństwa</w:t>
            </w:r>
            <w:r w:rsidRPr="00176EED">
              <w:rPr>
                <w:rFonts w:asciiTheme="minorHAnsi" w:hAnsiTheme="minorHAnsi"/>
                <w:sz w:val="20"/>
                <w:szCs w:val="20"/>
              </w:rPr>
              <w:t xml:space="preserve"> publicznego w regionie. Obecnie województwo dolnośląskie jest w grupie 3 regionów, w których notuje się największe natężenie penalizacji prawa. Nie jest to rzecz jasna kluczowa zmienna, ale w coraz bardziej konkurencyjnym środowisku, każdy element moż</w:t>
            </w:r>
            <w:r w:rsidR="00957486" w:rsidRPr="00176EED">
              <w:rPr>
                <w:rFonts w:asciiTheme="minorHAnsi" w:hAnsiTheme="minorHAnsi"/>
                <w:sz w:val="20"/>
                <w:szCs w:val="20"/>
              </w:rPr>
              <w:t>e mieć</w:t>
            </w:r>
            <w:r w:rsidRPr="00176EED">
              <w:rPr>
                <w:rFonts w:asciiTheme="minorHAnsi" w:hAnsiTheme="minorHAnsi"/>
                <w:sz w:val="20"/>
                <w:szCs w:val="20"/>
              </w:rPr>
              <w:t xml:space="preserve"> wpływ na wolumen ściąganych inwestycji do danego regionu. Z drugiej strony, na ten właśnie element władze publiczne mają stosunkowo duży wpływ zarówno formalno-prawny, jak i finansowy. </w:t>
            </w:r>
          </w:p>
          <w:p w:rsidR="00EF009C" w:rsidRPr="00176EED" w:rsidRDefault="00EF009C" w:rsidP="00EF009C">
            <w:pPr>
              <w:pStyle w:val="Default"/>
              <w:spacing w:after="169"/>
              <w:rPr>
                <w:rFonts w:asciiTheme="minorHAnsi" w:hAnsiTheme="minorHAnsi"/>
                <w:sz w:val="20"/>
                <w:szCs w:val="20"/>
              </w:rPr>
            </w:pPr>
            <w:r w:rsidRPr="00176EED">
              <w:rPr>
                <w:rFonts w:asciiTheme="minorHAnsi" w:hAnsiTheme="minorHAnsi"/>
                <w:sz w:val="20"/>
                <w:szCs w:val="20"/>
              </w:rPr>
              <w:t>9. Wszystkie pozostałe wskaźniki atrakcyjności inwestycyjnej, w której województwo dolnośląskie nie notuje wysokich not są barierami systemowymi i ich przezwyciężenie wymaga dział</w:t>
            </w:r>
            <w:r w:rsidR="00957486" w:rsidRPr="00176EED">
              <w:rPr>
                <w:rFonts w:asciiTheme="minorHAnsi" w:hAnsiTheme="minorHAnsi"/>
                <w:sz w:val="20"/>
                <w:szCs w:val="20"/>
              </w:rPr>
              <w:t>ań</w:t>
            </w:r>
            <w:r w:rsidRPr="00176EED">
              <w:rPr>
                <w:rFonts w:asciiTheme="minorHAnsi" w:hAnsiTheme="minorHAnsi"/>
                <w:sz w:val="20"/>
                <w:szCs w:val="20"/>
              </w:rPr>
              <w:t xml:space="preserve"> i procesów ogólnokrajowych. Do takich barier systemowych </w:t>
            </w:r>
            <w:r w:rsidR="00957486" w:rsidRPr="00176EED">
              <w:rPr>
                <w:rFonts w:asciiTheme="minorHAnsi" w:hAnsiTheme="minorHAnsi"/>
                <w:sz w:val="20"/>
                <w:szCs w:val="20"/>
              </w:rPr>
              <w:t>zaliczyć</w:t>
            </w:r>
            <w:r w:rsidRPr="00176EED">
              <w:rPr>
                <w:rFonts w:asciiTheme="minorHAnsi" w:hAnsiTheme="minorHAnsi"/>
                <w:sz w:val="20"/>
                <w:szCs w:val="20"/>
              </w:rPr>
              <w:t xml:space="preserve"> należy: </w:t>
            </w:r>
            <w:r w:rsidR="00957486" w:rsidRPr="00176EED">
              <w:rPr>
                <w:rFonts w:asciiTheme="minorHAnsi" w:hAnsiTheme="minorHAnsi"/>
                <w:sz w:val="20"/>
                <w:szCs w:val="20"/>
              </w:rPr>
              <w:t>chłonność</w:t>
            </w:r>
            <w:r w:rsidRPr="00176EED">
              <w:rPr>
                <w:rFonts w:asciiTheme="minorHAnsi" w:hAnsiTheme="minorHAnsi"/>
                <w:sz w:val="20"/>
                <w:szCs w:val="20"/>
              </w:rPr>
              <w:t xml:space="preserve"> rynku czy zasoby i koszty pracy. </w:t>
            </w:r>
          </w:p>
          <w:p w:rsidR="00EF009C" w:rsidRPr="00176EED" w:rsidRDefault="00EF009C" w:rsidP="00EF009C">
            <w:pPr>
              <w:pStyle w:val="Default"/>
              <w:spacing w:after="169"/>
              <w:rPr>
                <w:rFonts w:asciiTheme="minorHAnsi" w:hAnsiTheme="minorHAnsi"/>
                <w:sz w:val="20"/>
                <w:szCs w:val="20"/>
              </w:rPr>
            </w:pPr>
            <w:r w:rsidRPr="00176EED">
              <w:rPr>
                <w:rFonts w:asciiTheme="minorHAnsi" w:hAnsiTheme="minorHAnsi"/>
                <w:sz w:val="20"/>
                <w:szCs w:val="20"/>
              </w:rPr>
              <w:t xml:space="preserve">10. Dalszy rozwój i poprawa systemów infrastrukturalnych na Dolnym Śląsku, w tym zwłaszcza drogowego systemu transportowego, który uznawany jest za kluczowy przez </w:t>
            </w:r>
            <w:r w:rsidR="00957486" w:rsidRPr="00176EED">
              <w:rPr>
                <w:rFonts w:asciiTheme="minorHAnsi" w:hAnsiTheme="minorHAnsi"/>
                <w:sz w:val="20"/>
                <w:szCs w:val="20"/>
              </w:rPr>
              <w:t>większość</w:t>
            </w:r>
            <w:r w:rsidRPr="00176EED">
              <w:rPr>
                <w:rFonts w:asciiTheme="minorHAnsi" w:hAnsiTheme="minorHAnsi"/>
                <w:sz w:val="20"/>
                <w:szCs w:val="20"/>
              </w:rPr>
              <w:t xml:space="preserve"> inwestorów w realizowanych strategiach logistycznych </w:t>
            </w:r>
          </w:p>
          <w:p w:rsidR="00EF009C" w:rsidRPr="00176EED" w:rsidRDefault="00EF009C" w:rsidP="00EF009C">
            <w:pPr>
              <w:pStyle w:val="Default"/>
              <w:rPr>
                <w:rFonts w:asciiTheme="minorHAnsi" w:hAnsiTheme="minorHAnsi"/>
                <w:sz w:val="20"/>
                <w:szCs w:val="20"/>
              </w:rPr>
            </w:pPr>
            <w:r w:rsidRPr="00176EED">
              <w:rPr>
                <w:rFonts w:asciiTheme="minorHAnsi" w:hAnsiTheme="minorHAnsi"/>
                <w:sz w:val="20"/>
                <w:szCs w:val="20"/>
              </w:rPr>
              <w:t xml:space="preserve">11. Dalsze działania i wzrost nakładów na zmniejszenie luki technologicznej regionu, w tym zwłaszcza rozwój infrastruktury sektora </w:t>
            </w:r>
            <w:proofErr w:type="spellStart"/>
            <w:r w:rsidRPr="00176EED">
              <w:rPr>
                <w:rFonts w:asciiTheme="minorHAnsi" w:hAnsiTheme="minorHAnsi"/>
                <w:sz w:val="20"/>
                <w:szCs w:val="20"/>
              </w:rPr>
              <w:t>B+R</w:t>
            </w:r>
            <w:proofErr w:type="spellEnd"/>
            <w:r w:rsidRPr="00176EED">
              <w:rPr>
                <w:rFonts w:asciiTheme="minorHAnsi" w:hAnsiTheme="minorHAnsi"/>
                <w:sz w:val="20"/>
                <w:szCs w:val="20"/>
              </w:rPr>
              <w:t xml:space="preserve">, Istniejące w tym zakresie niedostatki w znaczący sposób zwiększają bowiem koszty prowadzenia działalności </w:t>
            </w:r>
          </w:p>
          <w:p w:rsidR="00EF009C" w:rsidRPr="00176EED" w:rsidRDefault="00EF009C" w:rsidP="00EF009C">
            <w:pPr>
              <w:pStyle w:val="Default"/>
              <w:spacing w:after="169"/>
              <w:rPr>
                <w:rFonts w:asciiTheme="minorHAnsi" w:hAnsiTheme="minorHAnsi"/>
                <w:sz w:val="20"/>
                <w:szCs w:val="20"/>
              </w:rPr>
            </w:pPr>
            <w:r w:rsidRPr="00176EED">
              <w:rPr>
                <w:rFonts w:asciiTheme="minorHAnsi" w:hAnsiTheme="minorHAnsi"/>
                <w:sz w:val="20"/>
                <w:szCs w:val="20"/>
              </w:rPr>
              <w:t xml:space="preserve">operacyjnej przez inwestorów zagranicznych, a także wpływają negatywnie na realizowane procesy produkcyjne. </w:t>
            </w:r>
          </w:p>
          <w:p w:rsidR="00EF009C" w:rsidRPr="00176EED" w:rsidRDefault="00EF009C" w:rsidP="00EF009C">
            <w:pPr>
              <w:pStyle w:val="Default"/>
              <w:spacing w:after="169"/>
              <w:rPr>
                <w:rFonts w:asciiTheme="minorHAnsi" w:hAnsiTheme="minorHAnsi"/>
                <w:sz w:val="20"/>
                <w:szCs w:val="20"/>
              </w:rPr>
            </w:pPr>
            <w:r w:rsidRPr="00176EED">
              <w:rPr>
                <w:rFonts w:asciiTheme="minorHAnsi" w:hAnsiTheme="minorHAnsi"/>
                <w:sz w:val="20"/>
                <w:szCs w:val="20"/>
              </w:rPr>
              <w:t>12. Podjęcie szerszych dział</w:t>
            </w:r>
            <w:r w:rsidR="00957486" w:rsidRPr="00176EED">
              <w:rPr>
                <w:rFonts w:asciiTheme="minorHAnsi" w:hAnsiTheme="minorHAnsi"/>
                <w:sz w:val="20"/>
                <w:szCs w:val="20"/>
              </w:rPr>
              <w:t>ań</w:t>
            </w:r>
            <w:r w:rsidRPr="00176EED">
              <w:rPr>
                <w:rFonts w:asciiTheme="minorHAnsi" w:hAnsiTheme="minorHAnsi"/>
                <w:sz w:val="20"/>
                <w:szCs w:val="20"/>
              </w:rPr>
              <w:t xml:space="preserve"> promocyjnych na szczeblu regionu oraz szczeblach lokalnych. Brak silnej marki regionalnej, która byłaby rozpoznawalna poza Polską utrudnia w znaczący sposób szerszą absorpcję kapitału zagranicznego z uwagi na utrzymujące się nadal negatywne stereotypy związane z regionem i Polską. </w:t>
            </w:r>
          </w:p>
          <w:p w:rsidR="00EF009C" w:rsidRPr="00176EED" w:rsidRDefault="00EF009C" w:rsidP="00EF009C">
            <w:pPr>
              <w:pStyle w:val="Default"/>
              <w:spacing w:after="169"/>
              <w:rPr>
                <w:rFonts w:asciiTheme="minorHAnsi" w:hAnsiTheme="minorHAnsi"/>
                <w:sz w:val="20"/>
                <w:szCs w:val="20"/>
              </w:rPr>
            </w:pPr>
            <w:r w:rsidRPr="00176EED">
              <w:rPr>
                <w:rFonts w:asciiTheme="minorHAnsi" w:hAnsiTheme="minorHAnsi"/>
                <w:sz w:val="20"/>
                <w:szCs w:val="20"/>
              </w:rPr>
              <w:t xml:space="preserve">13. Wzmacnianie integracji regionalnego systemu kształcenia z sektorem przedsiębiorstw w celu lepszego dopasowania profili kompetencji zasobów ludzkich do potrzeb przedsiębiorców. Działanie takie korzystnie wpłyną na </w:t>
            </w:r>
            <w:r w:rsidRPr="00176EED">
              <w:rPr>
                <w:rFonts w:asciiTheme="minorHAnsi" w:hAnsiTheme="minorHAnsi"/>
                <w:sz w:val="20"/>
                <w:szCs w:val="20"/>
              </w:rPr>
              <w:lastRenderedPageBreak/>
              <w:t xml:space="preserve">trudną sytuację na regionalnym rynku pracy w zakresie możliwości doboru odpowiednio przygotowanych kadr na wszystkich szczeblach funkcjonowania przedsiębiorstw. </w:t>
            </w:r>
          </w:p>
          <w:p w:rsidR="00EF009C" w:rsidRPr="00176EED" w:rsidRDefault="00EF009C" w:rsidP="00EF009C">
            <w:pPr>
              <w:pStyle w:val="Default"/>
              <w:spacing w:after="169"/>
              <w:rPr>
                <w:rFonts w:asciiTheme="minorHAnsi" w:hAnsiTheme="minorHAnsi"/>
                <w:sz w:val="20"/>
                <w:szCs w:val="20"/>
              </w:rPr>
            </w:pPr>
            <w:r w:rsidRPr="00176EED">
              <w:rPr>
                <w:rFonts w:asciiTheme="minorHAnsi" w:hAnsiTheme="minorHAnsi"/>
                <w:sz w:val="20"/>
                <w:szCs w:val="20"/>
              </w:rPr>
              <w:t xml:space="preserve">14. Wsparcie dla szerszej internacjonalizacji regionalnego systemu wiedzy oraz regionalnego systemu edukacyjnego, zarówno w odniesieniu do kadry akademickiej i </w:t>
            </w:r>
            <w:proofErr w:type="spellStart"/>
            <w:r w:rsidRPr="00176EED">
              <w:rPr>
                <w:rFonts w:asciiTheme="minorHAnsi" w:hAnsiTheme="minorHAnsi"/>
                <w:sz w:val="20"/>
                <w:szCs w:val="20"/>
              </w:rPr>
              <w:t>B+R</w:t>
            </w:r>
            <w:proofErr w:type="spellEnd"/>
            <w:r w:rsidRPr="00176EED">
              <w:rPr>
                <w:rFonts w:asciiTheme="minorHAnsi" w:hAnsiTheme="minorHAnsi"/>
                <w:sz w:val="20"/>
                <w:szCs w:val="20"/>
              </w:rPr>
              <w:t xml:space="preserve">, jak również w odniesieniu do osób korzystających z usług w tym zakresie. </w:t>
            </w:r>
          </w:p>
          <w:p w:rsidR="00EF009C" w:rsidRPr="00176EED" w:rsidRDefault="00EF009C" w:rsidP="00EF009C">
            <w:pPr>
              <w:pStyle w:val="Default"/>
              <w:spacing w:after="169"/>
              <w:rPr>
                <w:rFonts w:asciiTheme="minorHAnsi" w:hAnsiTheme="minorHAnsi"/>
                <w:sz w:val="20"/>
                <w:szCs w:val="20"/>
              </w:rPr>
            </w:pPr>
            <w:r w:rsidRPr="00176EED">
              <w:rPr>
                <w:rFonts w:asciiTheme="minorHAnsi" w:hAnsiTheme="minorHAnsi"/>
                <w:sz w:val="20"/>
                <w:szCs w:val="20"/>
              </w:rPr>
              <w:t xml:space="preserve">15. Regionalne wsparcie dla kształcenia kadr innowacyjnej gospodarki oraz wsparcie dla szerszego upowszechnienia kompetencji w zakresie praktycznej znajomości języków obcych. </w:t>
            </w:r>
          </w:p>
          <w:p w:rsidR="00EF009C" w:rsidRPr="00176EED" w:rsidRDefault="00EF009C" w:rsidP="00EF009C">
            <w:pPr>
              <w:pStyle w:val="Default"/>
              <w:spacing w:after="169"/>
              <w:rPr>
                <w:rFonts w:asciiTheme="minorHAnsi" w:hAnsiTheme="minorHAnsi"/>
                <w:sz w:val="20"/>
                <w:szCs w:val="20"/>
              </w:rPr>
            </w:pPr>
            <w:r w:rsidRPr="00176EED">
              <w:rPr>
                <w:rFonts w:asciiTheme="minorHAnsi" w:hAnsiTheme="minorHAnsi"/>
                <w:sz w:val="20"/>
                <w:szCs w:val="20"/>
              </w:rPr>
              <w:t>16. Stały monitoring klimatu inwestycyjnego regionu, w tym szczególnie przep</w:t>
            </w:r>
            <w:r w:rsidR="00957486" w:rsidRPr="00176EED">
              <w:rPr>
                <w:rFonts w:asciiTheme="minorHAnsi" w:hAnsiTheme="minorHAnsi"/>
                <w:sz w:val="20"/>
                <w:szCs w:val="20"/>
              </w:rPr>
              <w:t>rowadzanie systematycznych badań</w:t>
            </w:r>
            <w:r w:rsidRPr="00176EED">
              <w:rPr>
                <w:rFonts w:asciiTheme="minorHAnsi" w:hAnsiTheme="minorHAnsi"/>
                <w:sz w:val="20"/>
                <w:szCs w:val="20"/>
              </w:rPr>
              <w:t xml:space="preserve"> naukowych w tym zakresie. </w:t>
            </w:r>
          </w:p>
          <w:p w:rsidR="00EF009C" w:rsidRPr="00176EED" w:rsidRDefault="00EF009C" w:rsidP="00EF009C">
            <w:pPr>
              <w:pStyle w:val="Default"/>
              <w:spacing w:after="169"/>
              <w:rPr>
                <w:rFonts w:asciiTheme="minorHAnsi" w:hAnsiTheme="minorHAnsi"/>
                <w:sz w:val="20"/>
                <w:szCs w:val="20"/>
              </w:rPr>
            </w:pPr>
            <w:r w:rsidRPr="00176EED">
              <w:rPr>
                <w:rFonts w:asciiTheme="minorHAnsi" w:hAnsiTheme="minorHAnsi"/>
                <w:sz w:val="20"/>
                <w:szCs w:val="20"/>
              </w:rPr>
              <w:t xml:space="preserve">17. Znacząca poprawa efektywności działania regionalnego systemu statystycznego, umożliwiająca przeprowadzanie wiarygodnych i kompleksowych analiz społeczno-ekonomicznych w odniesieniu do województwa. </w:t>
            </w:r>
          </w:p>
          <w:p w:rsidR="00EF009C" w:rsidRPr="00176EED" w:rsidRDefault="00EF009C" w:rsidP="00EF009C">
            <w:pPr>
              <w:pStyle w:val="Default"/>
              <w:rPr>
                <w:rFonts w:asciiTheme="minorHAnsi" w:hAnsiTheme="minorHAnsi"/>
                <w:sz w:val="20"/>
                <w:szCs w:val="20"/>
              </w:rPr>
            </w:pPr>
            <w:r w:rsidRPr="00176EED">
              <w:rPr>
                <w:rFonts w:asciiTheme="minorHAnsi" w:hAnsiTheme="minorHAnsi"/>
                <w:sz w:val="20"/>
                <w:szCs w:val="20"/>
              </w:rPr>
              <w:t xml:space="preserve">18. Wzmocnienie kadrowe oraz rozszerzenie sieci profesjonalnych Centrów Obsługi Inwestora w regionie. </w:t>
            </w:r>
          </w:p>
          <w:p w:rsidR="00EF009C" w:rsidRPr="00176EED" w:rsidRDefault="00EF009C">
            <w:pPr>
              <w:rPr>
                <w:sz w:val="20"/>
                <w:szCs w:val="20"/>
              </w:rPr>
            </w:pPr>
          </w:p>
        </w:tc>
        <w:tc>
          <w:tcPr>
            <w:tcW w:w="7938" w:type="dxa"/>
            <w:gridSpan w:val="2"/>
          </w:tcPr>
          <w:p w:rsidR="00EF009C" w:rsidRPr="00176EED" w:rsidRDefault="00EF009C">
            <w:pPr>
              <w:rPr>
                <w:sz w:val="20"/>
                <w:szCs w:val="20"/>
              </w:rPr>
            </w:pPr>
          </w:p>
          <w:p w:rsidR="00EF009C" w:rsidRPr="00176EED" w:rsidRDefault="00EF009C" w:rsidP="00EF009C">
            <w:pPr>
              <w:rPr>
                <w:sz w:val="20"/>
                <w:szCs w:val="20"/>
              </w:rPr>
            </w:pPr>
            <w:r w:rsidRPr="00176EED">
              <w:rPr>
                <w:b/>
                <w:sz w:val="20"/>
                <w:szCs w:val="20"/>
              </w:rPr>
              <w:t>Opracowanie gr. II</w:t>
            </w:r>
            <w:r w:rsidRPr="00176EED">
              <w:rPr>
                <w:sz w:val="20"/>
                <w:szCs w:val="20"/>
              </w:rPr>
              <w:t xml:space="preserve"> </w:t>
            </w:r>
          </w:p>
          <w:p w:rsidR="00CF5283" w:rsidRPr="00176EED" w:rsidRDefault="00CF5283" w:rsidP="00CF5283">
            <w:pPr>
              <w:pStyle w:val="Default"/>
              <w:rPr>
                <w:rFonts w:asciiTheme="minorHAnsi" w:hAnsiTheme="minorHAnsi"/>
                <w:b/>
                <w:sz w:val="20"/>
                <w:szCs w:val="20"/>
              </w:rPr>
            </w:pPr>
            <w:r w:rsidRPr="00176EED">
              <w:rPr>
                <w:rFonts w:asciiTheme="minorHAnsi" w:hAnsiTheme="minorHAnsi"/>
                <w:b/>
                <w:sz w:val="20"/>
                <w:szCs w:val="20"/>
              </w:rPr>
              <w:t xml:space="preserve">dr Andrzej </w:t>
            </w:r>
            <w:proofErr w:type="spellStart"/>
            <w:r w:rsidRPr="00176EED">
              <w:rPr>
                <w:rFonts w:asciiTheme="minorHAnsi" w:hAnsiTheme="minorHAnsi"/>
                <w:b/>
                <w:sz w:val="20"/>
                <w:szCs w:val="20"/>
              </w:rPr>
              <w:t>Raczyk</w:t>
            </w:r>
            <w:proofErr w:type="spellEnd"/>
            <w:r w:rsidRPr="00176EED">
              <w:rPr>
                <w:rFonts w:asciiTheme="minorHAnsi" w:hAnsiTheme="minorHAnsi"/>
                <w:b/>
                <w:sz w:val="20"/>
                <w:szCs w:val="20"/>
              </w:rPr>
              <w:t xml:space="preserve">,  dr Sylwia </w:t>
            </w:r>
            <w:proofErr w:type="spellStart"/>
            <w:r w:rsidRPr="00176EED">
              <w:rPr>
                <w:rFonts w:asciiTheme="minorHAnsi" w:hAnsiTheme="minorHAnsi"/>
                <w:b/>
                <w:sz w:val="20"/>
                <w:szCs w:val="20"/>
              </w:rPr>
              <w:t>Dołzbłasz</w:t>
            </w:r>
            <w:proofErr w:type="spellEnd"/>
            <w:r w:rsidRPr="00176EED">
              <w:rPr>
                <w:rFonts w:asciiTheme="minorHAnsi" w:hAnsiTheme="minorHAnsi"/>
                <w:b/>
                <w:sz w:val="20"/>
                <w:szCs w:val="20"/>
              </w:rPr>
              <w:t xml:space="preserve">, </w:t>
            </w:r>
          </w:p>
          <w:p w:rsidR="00CF5283" w:rsidRPr="00176EED" w:rsidRDefault="00CF5283" w:rsidP="00CF5283">
            <w:pPr>
              <w:rPr>
                <w:b/>
                <w:sz w:val="20"/>
                <w:szCs w:val="20"/>
              </w:rPr>
            </w:pPr>
            <w:r w:rsidRPr="00176EED">
              <w:rPr>
                <w:b/>
                <w:sz w:val="20"/>
                <w:szCs w:val="20"/>
              </w:rPr>
              <w:t>dr Małgorzata Leśniak-Johann</w:t>
            </w:r>
          </w:p>
          <w:p w:rsidR="00CF5283" w:rsidRPr="00176EED" w:rsidRDefault="00CF5283" w:rsidP="00CF5283">
            <w:pPr>
              <w:rPr>
                <w:b/>
                <w:sz w:val="20"/>
                <w:szCs w:val="20"/>
              </w:rPr>
            </w:pPr>
          </w:p>
          <w:p w:rsidR="00CF5283" w:rsidRPr="00176EED" w:rsidRDefault="00CF5283" w:rsidP="00CF5283">
            <w:pPr>
              <w:rPr>
                <w:sz w:val="20"/>
                <w:szCs w:val="20"/>
              </w:rPr>
            </w:pPr>
            <w:r w:rsidRPr="00176EED">
              <w:rPr>
                <w:sz w:val="20"/>
                <w:szCs w:val="20"/>
              </w:rPr>
              <w:t>REKOMENDACJE:</w:t>
            </w:r>
          </w:p>
          <w:p w:rsidR="00527E11" w:rsidRPr="00176EED" w:rsidRDefault="00527E11" w:rsidP="00527E11">
            <w:pPr>
              <w:rPr>
                <w:sz w:val="20"/>
                <w:szCs w:val="20"/>
              </w:rPr>
            </w:pPr>
          </w:p>
          <w:p w:rsidR="00527E11" w:rsidRPr="00176EED" w:rsidRDefault="00527E11" w:rsidP="00527E11">
            <w:pPr>
              <w:pStyle w:val="Default"/>
              <w:rPr>
                <w:sz w:val="20"/>
                <w:szCs w:val="20"/>
              </w:rPr>
            </w:pPr>
            <w:r w:rsidRPr="00176EED">
              <w:rPr>
                <w:sz w:val="20"/>
                <w:szCs w:val="20"/>
              </w:rPr>
              <w:lastRenderedPageBreak/>
              <w:t>1.Podnoszenie atrakcyjności obszarów o najbardziej wyjątkowym, elitarnym charakterze w celu przyciągania inwestorów najbardziej pożądanych (np. z zakresu wysokiej techniki).</w:t>
            </w:r>
          </w:p>
          <w:p w:rsidR="00527E11" w:rsidRPr="00176EED" w:rsidRDefault="00527E11" w:rsidP="00527E11">
            <w:pPr>
              <w:pStyle w:val="Default"/>
              <w:rPr>
                <w:sz w:val="20"/>
                <w:szCs w:val="20"/>
              </w:rPr>
            </w:pPr>
            <w:r w:rsidRPr="00176EED">
              <w:rPr>
                <w:sz w:val="20"/>
                <w:szCs w:val="20"/>
              </w:rPr>
              <w:t xml:space="preserve"> </w:t>
            </w:r>
          </w:p>
          <w:p w:rsidR="00527E11" w:rsidRPr="00176EED" w:rsidRDefault="00527E11" w:rsidP="00527E11">
            <w:pPr>
              <w:pStyle w:val="Default"/>
              <w:rPr>
                <w:sz w:val="20"/>
                <w:szCs w:val="20"/>
              </w:rPr>
            </w:pPr>
            <w:r w:rsidRPr="00176EED">
              <w:rPr>
                <w:sz w:val="20"/>
                <w:szCs w:val="20"/>
              </w:rPr>
              <w:t>2.  Poprawa atrakcyjności pozostałych, słabiej rozwiniętych obszarów województwa. W tym wypadku powinna być ona zorientowana na rozbudowę potencjału endogenicznego, sprzyjającej rozwojowi lokalnej przedsiębiorczości, aktywizacji społecznej, współpracy instytucjonalnej, itd.</w:t>
            </w:r>
          </w:p>
          <w:p w:rsidR="00527E11" w:rsidRPr="00176EED" w:rsidRDefault="00527E11" w:rsidP="00527E11">
            <w:pPr>
              <w:pStyle w:val="Default"/>
              <w:rPr>
                <w:sz w:val="20"/>
                <w:szCs w:val="20"/>
              </w:rPr>
            </w:pPr>
          </w:p>
          <w:p w:rsidR="00527E11" w:rsidRPr="00176EED" w:rsidRDefault="00527E11" w:rsidP="00527E11">
            <w:pPr>
              <w:pStyle w:val="Default"/>
              <w:rPr>
                <w:sz w:val="20"/>
                <w:szCs w:val="20"/>
              </w:rPr>
            </w:pPr>
            <w:r w:rsidRPr="00176EED">
              <w:rPr>
                <w:sz w:val="20"/>
                <w:szCs w:val="20"/>
              </w:rPr>
              <w:t xml:space="preserve">3.  </w:t>
            </w:r>
            <w:r w:rsidR="00775C97" w:rsidRPr="00176EED">
              <w:rPr>
                <w:sz w:val="20"/>
                <w:szCs w:val="20"/>
              </w:rPr>
              <w:t>Dążenie do dalszej poprawy pozycji konkurencyjnej województwa w kontekście budowania głównych przewag konkurencyjnych, poprzez dalszą rozbudowę infrastruktury technicznej i społecznej, zasobów kapitału ludzkiego i społecznego, poprawy poziomu innowacyjności gospodarki</w:t>
            </w:r>
            <w:r w:rsidR="009D5EDD" w:rsidRPr="00176EED">
              <w:rPr>
                <w:sz w:val="20"/>
                <w:szCs w:val="20"/>
              </w:rPr>
              <w:t>.</w:t>
            </w:r>
          </w:p>
          <w:p w:rsidR="009D5EDD" w:rsidRPr="00176EED" w:rsidRDefault="009D5EDD" w:rsidP="00527E11">
            <w:pPr>
              <w:pStyle w:val="Default"/>
              <w:rPr>
                <w:sz w:val="20"/>
                <w:szCs w:val="20"/>
              </w:rPr>
            </w:pPr>
          </w:p>
          <w:p w:rsidR="009D5EDD" w:rsidRPr="00176EED" w:rsidRDefault="009D5EDD" w:rsidP="00527E11">
            <w:pPr>
              <w:pStyle w:val="Default"/>
              <w:rPr>
                <w:sz w:val="20"/>
                <w:szCs w:val="20"/>
              </w:rPr>
            </w:pPr>
            <w:r w:rsidRPr="00176EED">
              <w:rPr>
                <w:sz w:val="20"/>
                <w:szCs w:val="20"/>
              </w:rPr>
              <w:t>4. Uporządkowanie gospodarki przestrzennej (aktualne MPZP) oraz wsparcie przedsiębiorców w procesie aplikowania i realizacji projektów w ramach funduszy UE oraz innych źródeł zewnętrznych.</w:t>
            </w:r>
          </w:p>
          <w:p w:rsidR="00C2256E" w:rsidRPr="00176EED" w:rsidRDefault="00C2256E" w:rsidP="00527E11">
            <w:pPr>
              <w:pStyle w:val="Default"/>
              <w:rPr>
                <w:sz w:val="20"/>
                <w:szCs w:val="20"/>
              </w:rPr>
            </w:pPr>
            <w:r w:rsidRPr="00176EED">
              <w:rPr>
                <w:sz w:val="20"/>
                <w:szCs w:val="20"/>
              </w:rPr>
              <w:t>5. Zwiększenie działań związanych z podnoszeniem kwalifikacji, poprawą dostępności przedszkoli i żłobków, elastycznym dostosowaniu systemu kształcenia do potrzeb rynku pracy.</w:t>
            </w:r>
          </w:p>
          <w:p w:rsidR="00C2256E" w:rsidRPr="00176EED" w:rsidRDefault="00C2256E" w:rsidP="00527E11">
            <w:pPr>
              <w:pStyle w:val="Default"/>
              <w:rPr>
                <w:sz w:val="20"/>
                <w:szCs w:val="20"/>
              </w:rPr>
            </w:pPr>
          </w:p>
          <w:p w:rsidR="00C2256E" w:rsidRPr="00176EED" w:rsidRDefault="00C2256E" w:rsidP="00C2256E">
            <w:pPr>
              <w:pStyle w:val="Default"/>
              <w:rPr>
                <w:sz w:val="20"/>
                <w:szCs w:val="20"/>
              </w:rPr>
            </w:pPr>
            <w:r w:rsidRPr="00176EED">
              <w:rPr>
                <w:sz w:val="20"/>
                <w:szCs w:val="20"/>
              </w:rPr>
              <w:t>6. Podjęcie działań mających na celu przeciwdziałanie zjawisku relokacji, np. „zakorzenienie” (</w:t>
            </w:r>
            <w:proofErr w:type="spellStart"/>
            <w:r w:rsidRPr="00176EED">
              <w:rPr>
                <w:i/>
                <w:iCs/>
                <w:sz w:val="20"/>
                <w:szCs w:val="20"/>
              </w:rPr>
              <w:t>local</w:t>
            </w:r>
            <w:proofErr w:type="spellEnd"/>
            <w:r w:rsidRPr="00176EED">
              <w:rPr>
                <w:i/>
                <w:iCs/>
                <w:sz w:val="20"/>
                <w:szCs w:val="20"/>
              </w:rPr>
              <w:t xml:space="preserve"> </w:t>
            </w:r>
            <w:proofErr w:type="spellStart"/>
            <w:r w:rsidRPr="00176EED">
              <w:rPr>
                <w:i/>
                <w:iCs/>
                <w:sz w:val="20"/>
                <w:szCs w:val="20"/>
              </w:rPr>
              <w:t>embeddedness</w:t>
            </w:r>
            <w:proofErr w:type="spellEnd"/>
            <w:r w:rsidRPr="00176EED">
              <w:rPr>
                <w:sz w:val="20"/>
                <w:szCs w:val="20"/>
              </w:rPr>
              <w:t xml:space="preserve">) podmiotów gospodarczych, zwiększenie powiązań biznesowych z lokalnymi i regionalnymi firmami, dbałość o kształtowanie sprzyjającego klimatu dla istniejących podmiotów (elastyczne dostosowywanie działań podejmowanych przez władze samorządowe do potrzeb tych jednostek – np. w zakresie edukacji, unikanie powstawaniu sytuacji konfliktowych), integracja pracowników (zwłaszcza wyższego szczebla) ze społecznością lokalną. </w:t>
            </w:r>
          </w:p>
          <w:p w:rsidR="00C2256E" w:rsidRPr="00176EED" w:rsidRDefault="00C2256E" w:rsidP="00527E11">
            <w:pPr>
              <w:pStyle w:val="Default"/>
              <w:rPr>
                <w:sz w:val="20"/>
                <w:szCs w:val="20"/>
              </w:rPr>
            </w:pPr>
          </w:p>
          <w:p w:rsidR="00C2256E" w:rsidRPr="00176EED" w:rsidRDefault="00C2256E" w:rsidP="00C2256E">
            <w:pPr>
              <w:pStyle w:val="Default"/>
              <w:rPr>
                <w:sz w:val="20"/>
                <w:szCs w:val="20"/>
              </w:rPr>
            </w:pPr>
            <w:r w:rsidRPr="00176EED">
              <w:rPr>
                <w:sz w:val="20"/>
                <w:szCs w:val="20"/>
              </w:rPr>
              <w:t xml:space="preserve">7. Podjęcie działań zmierzających do ograniczenia negatywnego wpływu potencjalnej relokacji (lub upadku) firm: wykorzystanie aktualnych szans rozwojowych wynikających  </w:t>
            </w:r>
          </w:p>
          <w:p w:rsidR="00C2256E" w:rsidRPr="00176EED" w:rsidRDefault="00C2256E" w:rsidP="00C2256E">
            <w:pPr>
              <w:pStyle w:val="Default"/>
              <w:spacing w:after="181"/>
              <w:rPr>
                <w:sz w:val="20"/>
                <w:szCs w:val="20"/>
              </w:rPr>
            </w:pPr>
            <w:r w:rsidRPr="00176EED">
              <w:rPr>
                <w:sz w:val="20"/>
                <w:szCs w:val="20"/>
              </w:rPr>
              <w:t xml:space="preserve">np. ze zwiększonych dochodów gminy przede wszystkim do dalszej poprawy atrakcyjności inwestycyjnej (długofalowa polityka inwestycyjna poprawiająca najważniejsze czynniki tej atrakcyjności – polityka prorozwojowa), budowa zróżnicowanych struktur gospodarki lokalnej. </w:t>
            </w:r>
          </w:p>
          <w:p w:rsidR="00C2256E" w:rsidRPr="00176EED" w:rsidRDefault="00C2256E" w:rsidP="00C2256E">
            <w:pPr>
              <w:pStyle w:val="Default"/>
              <w:spacing w:after="181"/>
              <w:rPr>
                <w:sz w:val="20"/>
                <w:szCs w:val="20"/>
              </w:rPr>
            </w:pPr>
            <w:r w:rsidRPr="00176EED">
              <w:rPr>
                <w:sz w:val="20"/>
                <w:szCs w:val="20"/>
              </w:rPr>
              <w:t>8. Opracowanie polityki zagospodarowania terenów SSE po zakończeniu ich formalnego funkcjonowania.</w:t>
            </w:r>
          </w:p>
          <w:p w:rsidR="00C2256E" w:rsidRPr="00176EED" w:rsidRDefault="00C2256E" w:rsidP="00C2256E">
            <w:pPr>
              <w:pStyle w:val="Default"/>
              <w:spacing w:after="181"/>
              <w:rPr>
                <w:sz w:val="20"/>
                <w:szCs w:val="20"/>
              </w:rPr>
            </w:pPr>
            <w:r w:rsidRPr="00176EED">
              <w:rPr>
                <w:sz w:val="20"/>
                <w:szCs w:val="20"/>
              </w:rPr>
              <w:t xml:space="preserve">9. Identyfikacja gmin o najwyższym poziomie zdominowania gospodarki przez największe </w:t>
            </w:r>
            <w:r w:rsidRPr="00176EED">
              <w:rPr>
                <w:sz w:val="20"/>
                <w:szCs w:val="20"/>
              </w:rPr>
              <w:lastRenderedPageBreak/>
              <w:t xml:space="preserve">przedsiębiorstwa (bądź grupę największych przedsiębiorstw). </w:t>
            </w:r>
          </w:p>
          <w:p w:rsidR="00C2256E" w:rsidRPr="00176EED" w:rsidRDefault="00C2256E" w:rsidP="00C2256E">
            <w:pPr>
              <w:pStyle w:val="Default"/>
              <w:spacing w:after="181"/>
              <w:rPr>
                <w:sz w:val="20"/>
                <w:szCs w:val="20"/>
              </w:rPr>
            </w:pPr>
            <w:r w:rsidRPr="00176EED">
              <w:rPr>
                <w:sz w:val="20"/>
                <w:szCs w:val="20"/>
              </w:rPr>
              <w:t>10. Monitoring i ocena ryzyka relokacji podmiotó</w:t>
            </w:r>
            <w:r w:rsidR="00701890" w:rsidRPr="00176EED">
              <w:rPr>
                <w:sz w:val="20"/>
                <w:szCs w:val="20"/>
              </w:rPr>
              <w:t>w gospodarczych.</w:t>
            </w:r>
            <w:r w:rsidRPr="00176EED">
              <w:rPr>
                <w:sz w:val="20"/>
                <w:szCs w:val="20"/>
              </w:rPr>
              <w:t xml:space="preserve"> </w:t>
            </w:r>
          </w:p>
          <w:p w:rsidR="00C2256E" w:rsidRPr="00176EED" w:rsidRDefault="00701890" w:rsidP="00C2256E">
            <w:pPr>
              <w:pStyle w:val="Default"/>
              <w:rPr>
                <w:sz w:val="20"/>
                <w:szCs w:val="20"/>
              </w:rPr>
            </w:pPr>
            <w:r w:rsidRPr="00176EED">
              <w:rPr>
                <w:sz w:val="20"/>
                <w:szCs w:val="20"/>
              </w:rPr>
              <w:t>11. S</w:t>
            </w:r>
            <w:r w:rsidR="00C2256E" w:rsidRPr="00176EED">
              <w:rPr>
                <w:sz w:val="20"/>
                <w:szCs w:val="20"/>
              </w:rPr>
              <w:t xml:space="preserve">zczegółowa analiza skutków upadku (przenosin) podmiotu gospodarczego w gminach o charakterze zdominowanym z uwzględnieniem </w:t>
            </w:r>
            <w:r w:rsidRPr="00176EED">
              <w:rPr>
                <w:sz w:val="20"/>
                <w:szCs w:val="20"/>
              </w:rPr>
              <w:t>uwarunkowań</w:t>
            </w:r>
            <w:r w:rsidR="00C2256E" w:rsidRPr="00176EED">
              <w:rPr>
                <w:sz w:val="20"/>
                <w:szCs w:val="20"/>
              </w:rPr>
              <w:t xml:space="preserve"> lokalnych (skutki dla lokalnego rynku pracy, dochodów własnych gminy, procesów migracyjnych, kapitału ludzkiego i w konsekwencji atrakcyjności inwestycyjnej). </w:t>
            </w:r>
          </w:p>
          <w:p w:rsidR="00C2256E" w:rsidRPr="00176EED" w:rsidRDefault="00C2256E" w:rsidP="00C2256E">
            <w:pPr>
              <w:pStyle w:val="Default"/>
              <w:rPr>
                <w:sz w:val="20"/>
                <w:szCs w:val="20"/>
              </w:rPr>
            </w:pPr>
          </w:p>
          <w:p w:rsidR="00C2256E" w:rsidRPr="00176EED" w:rsidRDefault="00C2256E" w:rsidP="00527E11">
            <w:pPr>
              <w:pStyle w:val="Default"/>
              <w:rPr>
                <w:sz w:val="20"/>
                <w:szCs w:val="20"/>
              </w:rPr>
            </w:pPr>
          </w:p>
          <w:p w:rsidR="00527E11" w:rsidRPr="00176EED" w:rsidRDefault="00527E11" w:rsidP="00527E11">
            <w:pPr>
              <w:rPr>
                <w:sz w:val="20"/>
                <w:szCs w:val="20"/>
              </w:rPr>
            </w:pPr>
          </w:p>
        </w:tc>
      </w:tr>
      <w:tr w:rsidR="00957486" w:rsidRPr="00176EED" w:rsidTr="00EB7B6E">
        <w:tc>
          <w:tcPr>
            <w:tcW w:w="556" w:type="dxa"/>
          </w:tcPr>
          <w:p w:rsidR="00957486" w:rsidRPr="00176EED" w:rsidRDefault="00957486" w:rsidP="009E7868">
            <w:pPr>
              <w:rPr>
                <w:sz w:val="20"/>
                <w:szCs w:val="20"/>
              </w:rPr>
            </w:pPr>
          </w:p>
          <w:p w:rsidR="00957486" w:rsidRPr="00176EED" w:rsidRDefault="00957486" w:rsidP="009E7868">
            <w:pPr>
              <w:rPr>
                <w:sz w:val="20"/>
                <w:szCs w:val="20"/>
              </w:rPr>
            </w:pPr>
            <w:r w:rsidRPr="00176EED">
              <w:rPr>
                <w:sz w:val="20"/>
                <w:szCs w:val="20"/>
              </w:rPr>
              <w:t>10.</w:t>
            </w:r>
          </w:p>
        </w:tc>
        <w:tc>
          <w:tcPr>
            <w:tcW w:w="14294" w:type="dxa"/>
            <w:gridSpan w:val="3"/>
          </w:tcPr>
          <w:p w:rsidR="00957486" w:rsidRPr="00176EED" w:rsidRDefault="00957486" w:rsidP="009E7868">
            <w:pPr>
              <w:pStyle w:val="Default"/>
              <w:rPr>
                <w:rFonts w:asciiTheme="minorHAnsi" w:hAnsiTheme="minorHAnsi"/>
                <w:color w:val="auto"/>
                <w:sz w:val="20"/>
                <w:szCs w:val="20"/>
              </w:rPr>
            </w:pPr>
          </w:p>
          <w:p w:rsidR="00957486" w:rsidRPr="00176EED" w:rsidRDefault="00957486" w:rsidP="009E7868">
            <w:pPr>
              <w:pStyle w:val="Default"/>
              <w:rPr>
                <w:rFonts w:asciiTheme="minorHAnsi" w:hAnsiTheme="minorHAnsi" w:cs="Arial"/>
                <w:bCs/>
                <w:color w:val="auto"/>
                <w:sz w:val="20"/>
                <w:szCs w:val="20"/>
              </w:rPr>
            </w:pPr>
            <w:r w:rsidRPr="00176EED">
              <w:rPr>
                <w:rFonts w:asciiTheme="minorHAnsi" w:hAnsiTheme="minorHAnsi"/>
                <w:color w:val="auto"/>
                <w:sz w:val="20"/>
                <w:szCs w:val="20"/>
              </w:rPr>
              <w:t>„</w:t>
            </w:r>
            <w:r w:rsidRPr="00176EED">
              <w:rPr>
                <w:rFonts w:asciiTheme="minorHAnsi" w:hAnsiTheme="minorHAnsi"/>
                <w:bCs/>
                <w:i/>
                <w:iCs/>
                <w:sz w:val="20"/>
                <w:szCs w:val="20"/>
              </w:rPr>
              <w:t>Metodologia oceny wdrażania Strategii Rozwoju Województwa Dolnośląskiego (SRWD) w tym agregacji wskaźników służących ocenie SRWD i przypisanie ich celom strategicznym</w:t>
            </w:r>
            <w:r w:rsidRPr="00176EED">
              <w:rPr>
                <w:rFonts w:asciiTheme="minorHAnsi" w:hAnsiTheme="minorHAnsi" w:cs="Arial"/>
                <w:bCs/>
                <w:color w:val="auto"/>
                <w:sz w:val="20"/>
                <w:szCs w:val="20"/>
              </w:rPr>
              <w:t>”.</w:t>
            </w:r>
          </w:p>
          <w:p w:rsidR="00957486" w:rsidRPr="00176EED" w:rsidRDefault="00957486" w:rsidP="009E7868">
            <w:pPr>
              <w:pStyle w:val="Default"/>
              <w:rPr>
                <w:rFonts w:asciiTheme="minorHAnsi" w:hAnsiTheme="minorHAnsi"/>
                <w:color w:val="auto"/>
                <w:sz w:val="20"/>
                <w:szCs w:val="20"/>
              </w:rPr>
            </w:pPr>
          </w:p>
        </w:tc>
      </w:tr>
      <w:tr w:rsidR="00957486" w:rsidRPr="00176EED" w:rsidTr="00EB7B6E">
        <w:tc>
          <w:tcPr>
            <w:tcW w:w="556" w:type="dxa"/>
          </w:tcPr>
          <w:p w:rsidR="00957486" w:rsidRPr="00176EED" w:rsidRDefault="00957486">
            <w:pPr>
              <w:rPr>
                <w:sz w:val="20"/>
                <w:szCs w:val="20"/>
              </w:rPr>
            </w:pPr>
          </w:p>
        </w:tc>
        <w:tc>
          <w:tcPr>
            <w:tcW w:w="6356" w:type="dxa"/>
          </w:tcPr>
          <w:p w:rsidR="00957486" w:rsidRPr="00176EED" w:rsidRDefault="00957486">
            <w:pPr>
              <w:rPr>
                <w:sz w:val="20"/>
                <w:szCs w:val="20"/>
              </w:rPr>
            </w:pPr>
          </w:p>
          <w:p w:rsidR="00957486" w:rsidRPr="00176EED" w:rsidRDefault="00957486" w:rsidP="00957486">
            <w:pPr>
              <w:rPr>
                <w:b/>
                <w:sz w:val="20"/>
                <w:szCs w:val="20"/>
              </w:rPr>
            </w:pPr>
            <w:r w:rsidRPr="00176EED">
              <w:rPr>
                <w:b/>
                <w:sz w:val="20"/>
                <w:szCs w:val="20"/>
              </w:rPr>
              <w:t>Opracowanie gr. I</w:t>
            </w:r>
          </w:p>
          <w:p w:rsidR="00957486" w:rsidRPr="00176EED" w:rsidRDefault="00957486" w:rsidP="00957486">
            <w:pPr>
              <w:pStyle w:val="Default"/>
              <w:rPr>
                <w:rFonts w:asciiTheme="minorHAnsi" w:hAnsiTheme="minorHAnsi"/>
                <w:sz w:val="20"/>
                <w:szCs w:val="20"/>
              </w:rPr>
            </w:pPr>
            <w:r w:rsidRPr="00176EED">
              <w:rPr>
                <w:rFonts w:asciiTheme="minorHAnsi" w:hAnsiTheme="minorHAnsi"/>
                <w:b/>
                <w:bCs/>
                <w:sz w:val="20"/>
                <w:szCs w:val="20"/>
              </w:rPr>
              <w:t>dr hab. Dariusz Ilnicki, dr Krzysztof Janc</w:t>
            </w:r>
          </w:p>
          <w:p w:rsidR="00957486" w:rsidRPr="00176EED" w:rsidRDefault="00957486" w:rsidP="00957486">
            <w:pPr>
              <w:rPr>
                <w:b/>
                <w:sz w:val="20"/>
                <w:szCs w:val="20"/>
              </w:rPr>
            </w:pPr>
          </w:p>
          <w:p w:rsidR="00957486" w:rsidRPr="00176EED" w:rsidRDefault="00957486" w:rsidP="00957486">
            <w:pPr>
              <w:rPr>
                <w:sz w:val="20"/>
                <w:szCs w:val="20"/>
              </w:rPr>
            </w:pPr>
            <w:r w:rsidRPr="00176EED">
              <w:rPr>
                <w:sz w:val="20"/>
                <w:szCs w:val="20"/>
              </w:rPr>
              <w:t>REKOMENDACJE:</w:t>
            </w:r>
          </w:p>
          <w:p w:rsidR="00957486" w:rsidRPr="00176EED" w:rsidRDefault="00957486" w:rsidP="00957486">
            <w:pPr>
              <w:rPr>
                <w:sz w:val="20"/>
                <w:szCs w:val="20"/>
              </w:rPr>
            </w:pPr>
          </w:p>
          <w:p w:rsidR="00957486" w:rsidRPr="00176EED" w:rsidRDefault="00533C3B" w:rsidP="00533C3B">
            <w:pPr>
              <w:rPr>
                <w:sz w:val="20"/>
                <w:szCs w:val="20"/>
              </w:rPr>
            </w:pPr>
            <w:r w:rsidRPr="00176EED">
              <w:rPr>
                <w:sz w:val="20"/>
                <w:szCs w:val="20"/>
              </w:rPr>
              <w:t>1.Wspomaganie oceny rozwoju społeczno –gospodarczego strukturą pracujących na poziomach lokalnych.</w:t>
            </w:r>
          </w:p>
          <w:p w:rsidR="00533C3B" w:rsidRPr="00176EED" w:rsidRDefault="00533C3B" w:rsidP="00533C3B">
            <w:pPr>
              <w:rPr>
                <w:sz w:val="20"/>
                <w:szCs w:val="20"/>
              </w:rPr>
            </w:pPr>
          </w:p>
          <w:p w:rsidR="00533C3B" w:rsidRPr="00176EED" w:rsidRDefault="00533C3B" w:rsidP="00533C3B">
            <w:pPr>
              <w:rPr>
                <w:sz w:val="20"/>
                <w:szCs w:val="20"/>
              </w:rPr>
            </w:pPr>
            <w:r w:rsidRPr="00176EED">
              <w:rPr>
                <w:sz w:val="20"/>
                <w:szCs w:val="20"/>
              </w:rPr>
              <w:t xml:space="preserve">2. Wywarcie większej presji na GUS o udostępnianie danych, schodzących </w:t>
            </w:r>
            <w:r w:rsidRPr="00176EED">
              <w:rPr>
                <w:sz w:val="20"/>
                <w:szCs w:val="20"/>
              </w:rPr>
              <w:lastRenderedPageBreak/>
              <w:t>na poziomy lokalne, a niezbędne do prawidłowego monitorowania samorządowej polityki regionalnej.</w:t>
            </w:r>
          </w:p>
          <w:p w:rsidR="00533C3B" w:rsidRPr="00176EED" w:rsidRDefault="00533C3B" w:rsidP="00533C3B">
            <w:pPr>
              <w:rPr>
                <w:sz w:val="20"/>
                <w:szCs w:val="20"/>
              </w:rPr>
            </w:pPr>
          </w:p>
          <w:p w:rsidR="00533C3B" w:rsidRPr="00176EED" w:rsidRDefault="00533C3B" w:rsidP="00533C3B">
            <w:pPr>
              <w:rPr>
                <w:sz w:val="20"/>
                <w:szCs w:val="20"/>
              </w:rPr>
            </w:pPr>
            <w:r w:rsidRPr="00176EED">
              <w:rPr>
                <w:sz w:val="20"/>
                <w:szCs w:val="20"/>
              </w:rPr>
              <w:t xml:space="preserve">3. Stworzenie bazy </w:t>
            </w:r>
            <w:r w:rsidR="00527E11" w:rsidRPr="00176EED">
              <w:rPr>
                <w:sz w:val="20"/>
                <w:szCs w:val="20"/>
              </w:rPr>
              <w:t>danych (bez danych)</w:t>
            </w:r>
            <w:r w:rsidRPr="00176EED">
              <w:rPr>
                <w:sz w:val="20"/>
                <w:szCs w:val="20"/>
              </w:rPr>
              <w:t>, którymi dysponują Jednostki Samorządu Terytorialnego</w:t>
            </w:r>
            <w:r w:rsidR="00527E11" w:rsidRPr="00176EED">
              <w:rPr>
                <w:sz w:val="20"/>
                <w:szCs w:val="20"/>
              </w:rPr>
              <w:t>.</w:t>
            </w:r>
          </w:p>
          <w:p w:rsidR="00533C3B" w:rsidRPr="00176EED" w:rsidRDefault="00533C3B" w:rsidP="00533C3B">
            <w:pPr>
              <w:rPr>
                <w:sz w:val="20"/>
                <w:szCs w:val="20"/>
              </w:rPr>
            </w:pPr>
          </w:p>
          <w:p w:rsidR="00957486" w:rsidRPr="00176EED" w:rsidRDefault="00957486" w:rsidP="00957486">
            <w:pPr>
              <w:rPr>
                <w:b/>
                <w:sz w:val="20"/>
                <w:szCs w:val="20"/>
              </w:rPr>
            </w:pPr>
          </w:p>
          <w:p w:rsidR="00957486" w:rsidRPr="00176EED" w:rsidRDefault="00957486">
            <w:pPr>
              <w:rPr>
                <w:sz w:val="20"/>
                <w:szCs w:val="20"/>
              </w:rPr>
            </w:pPr>
          </w:p>
        </w:tc>
        <w:tc>
          <w:tcPr>
            <w:tcW w:w="7938" w:type="dxa"/>
            <w:gridSpan w:val="2"/>
          </w:tcPr>
          <w:p w:rsidR="00957486" w:rsidRPr="00176EED" w:rsidRDefault="00957486">
            <w:pPr>
              <w:rPr>
                <w:sz w:val="20"/>
                <w:szCs w:val="20"/>
              </w:rPr>
            </w:pPr>
          </w:p>
          <w:p w:rsidR="00957486" w:rsidRPr="00176EED" w:rsidRDefault="00957486">
            <w:pPr>
              <w:rPr>
                <w:b/>
                <w:sz w:val="20"/>
                <w:szCs w:val="20"/>
              </w:rPr>
            </w:pPr>
          </w:p>
          <w:p w:rsidR="00957486" w:rsidRPr="00176EED" w:rsidRDefault="00957486">
            <w:pPr>
              <w:rPr>
                <w:sz w:val="20"/>
                <w:szCs w:val="20"/>
              </w:rPr>
            </w:pPr>
          </w:p>
        </w:tc>
      </w:tr>
      <w:tr w:rsidR="00957486" w:rsidRPr="00176EED" w:rsidTr="00EB7B6E">
        <w:tc>
          <w:tcPr>
            <w:tcW w:w="556" w:type="dxa"/>
          </w:tcPr>
          <w:p w:rsidR="00957486" w:rsidRPr="00176EED" w:rsidRDefault="00957486" w:rsidP="009E7868">
            <w:pPr>
              <w:rPr>
                <w:sz w:val="20"/>
                <w:szCs w:val="20"/>
              </w:rPr>
            </w:pPr>
          </w:p>
          <w:p w:rsidR="00957486" w:rsidRPr="00176EED" w:rsidRDefault="00DA745D" w:rsidP="009E7868">
            <w:pPr>
              <w:rPr>
                <w:sz w:val="20"/>
                <w:szCs w:val="20"/>
              </w:rPr>
            </w:pPr>
            <w:r w:rsidRPr="00176EED">
              <w:rPr>
                <w:sz w:val="20"/>
                <w:szCs w:val="20"/>
              </w:rPr>
              <w:t>11</w:t>
            </w:r>
            <w:r w:rsidR="00957486" w:rsidRPr="00176EED">
              <w:rPr>
                <w:sz w:val="20"/>
                <w:szCs w:val="20"/>
              </w:rPr>
              <w:t>.</w:t>
            </w:r>
          </w:p>
        </w:tc>
        <w:tc>
          <w:tcPr>
            <w:tcW w:w="14294" w:type="dxa"/>
            <w:gridSpan w:val="3"/>
          </w:tcPr>
          <w:p w:rsidR="00957486" w:rsidRPr="00176EED" w:rsidRDefault="00957486" w:rsidP="009E7868">
            <w:pPr>
              <w:pStyle w:val="Default"/>
              <w:rPr>
                <w:rFonts w:asciiTheme="minorHAnsi" w:hAnsiTheme="minorHAnsi"/>
                <w:color w:val="auto"/>
                <w:sz w:val="20"/>
                <w:szCs w:val="20"/>
              </w:rPr>
            </w:pPr>
          </w:p>
          <w:p w:rsidR="00957486" w:rsidRPr="00176EED" w:rsidRDefault="00957486" w:rsidP="009E7868">
            <w:pPr>
              <w:pStyle w:val="Default"/>
              <w:rPr>
                <w:rFonts w:asciiTheme="minorHAnsi" w:hAnsiTheme="minorHAnsi" w:cs="Arial"/>
                <w:bCs/>
                <w:color w:val="auto"/>
                <w:sz w:val="20"/>
                <w:szCs w:val="20"/>
              </w:rPr>
            </w:pPr>
            <w:r w:rsidRPr="00176EED">
              <w:rPr>
                <w:rFonts w:asciiTheme="minorHAnsi" w:hAnsiTheme="minorHAnsi"/>
                <w:color w:val="auto"/>
                <w:sz w:val="20"/>
                <w:szCs w:val="20"/>
              </w:rPr>
              <w:t>„</w:t>
            </w:r>
            <w:r w:rsidRPr="00176EED">
              <w:rPr>
                <w:rFonts w:asciiTheme="minorHAnsi" w:hAnsiTheme="minorHAnsi"/>
                <w:bCs/>
                <w:sz w:val="20"/>
                <w:szCs w:val="20"/>
              </w:rPr>
              <w:t>Modele rozwoju dla terenów urbanizujących się w obrębie wielofunkcyjnych obszarów wiejskich w regionie Dolnego Śląska</w:t>
            </w:r>
            <w:r w:rsidRPr="00176EED">
              <w:rPr>
                <w:rFonts w:asciiTheme="minorHAnsi" w:hAnsiTheme="minorHAnsi" w:cs="Arial"/>
                <w:bCs/>
                <w:color w:val="auto"/>
                <w:sz w:val="20"/>
                <w:szCs w:val="20"/>
              </w:rPr>
              <w:t>”.</w:t>
            </w:r>
          </w:p>
          <w:p w:rsidR="00957486" w:rsidRPr="00176EED" w:rsidRDefault="00957486" w:rsidP="009E7868">
            <w:pPr>
              <w:pStyle w:val="Default"/>
              <w:rPr>
                <w:rFonts w:asciiTheme="minorHAnsi" w:hAnsiTheme="minorHAnsi"/>
                <w:color w:val="auto"/>
                <w:sz w:val="20"/>
                <w:szCs w:val="20"/>
              </w:rPr>
            </w:pPr>
          </w:p>
        </w:tc>
      </w:tr>
      <w:tr w:rsidR="00DA745D" w:rsidRPr="00176EED" w:rsidTr="00EB7B6E">
        <w:tc>
          <w:tcPr>
            <w:tcW w:w="556" w:type="dxa"/>
          </w:tcPr>
          <w:p w:rsidR="00DA745D" w:rsidRPr="00176EED" w:rsidRDefault="00DA745D">
            <w:pPr>
              <w:rPr>
                <w:sz w:val="20"/>
                <w:szCs w:val="20"/>
              </w:rPr>
            </w:pPr>
          </w:p>
        </w:tc>
        <w:tc>
          <w:tcPr>
            <w:tcW w:w="6356" w:type="dxa"/>
          </w:tcPr>
          <w:p w:rsidR="00DA745D" w:rsidRPr="00176EED" w:rsidRDefault="00DA745D" w:rsidP="00DA745D">
            <w:pPr>
              <w:rPr>
                <w:b/>
                <w:sz w:val="20"/>
                <w:szCs w:val="20"/>
              </w:rPr>
            </w:pPr>
          </w:p>
          <w:p w:rsidR="00DA745D" w:rsidRPr="00176EED" w:rsidRDefault="00DA745D" w:rsidP="00DA745D">
            <w:pPr>
              <w:rPr>
                <w:b/>
                <w:sz w:val="20"/>
                <w:szCs w:val="20"/>
              </w:rPr>
            </w:pPr>
            <w:r w:rsidRPr="00176EED">
              <w:rPr>
                <w:b/>
                <w:sz w:val="20"/>
                <w:szCs w:val="20"/>
              </w:rPr>
              <w:t>Opracowanie gr. I</w:t>
            </w:r>
          </w:p>
          <w:p w:rsidR="00DA745D" w:rsidRPr="00176EED" w:rsidRDefault="00DA745D" w:rsidP="00DA745D">
            <w:pPr>
              <w:pStyle w:val="Default"/>
              <w:rPr>
                <w:rFonts w:asciiTheme="minorHAnsi" w:hAnsiTheme="minorHAnsi"/>
                <w:b/>
                <w:sz w:val="20"/>
                <w:szCs w:val="20"/>
              </w:rPr>
            </w:pPr>
            <w:r w:rsidRPr="00176EED">
              <w:rPr>
                <w:rFonts w:asciiTheme="minorHAnsi" w:hAnsiTheme="minorHAnsi"/>
                <w:b/>
                <w:sz w:val="20"/>
                <w:szCs w:val="20"/>
              </w:rPr>
              <w:t xml:space="preserve">prof. dr hab. Barbara Kutkowska,  dr Adam Czarnecki, dr inż. Henryk Łabędzki, dr Mirosław Struś </w:t>
            </w:r>
          </w:p>
          <w:p w:rsidR="00DA745D" w:rsidRPr="00176EED" w:rsidRDefault="00DA745D" w:rsidP="00DA745D">
            <w:pPr>
              <w:pStyle w:val="Default"/>
              <w:rPr>
                <w:rFonts w:asciiTheme="minorHAnsi" w:hAnsiTheme="minorHAnsi"/>
                <w:b/>
                <w:sz w:val="20"/>
                <w:szCs w:val="20"/>
              </w:rPr>
            </w:pPr>
          </w:p>
          <w:p w:rsidR="00DA745D" w:rsidRPr="00176EED" w:rsidRDefault="00DA745D" w:rsidP="00DA745D">
            <w:pPr>
              <w:pStyle w:val="Default"/>
              <w:rPr>
                <w:rFonts w:asciiTheme="minorHAnsi" w:hAnsiTheme="minorHAnsi"/>
                <w:sz w:val="20"/>
                <w:szCs w:val="20"/>
              </w:rPr>
            </w:pPr>
            <w:r w:rsidRPr="00176EED">
              <w:rPr>
                <w:rFonts w:asciiTheme="minorHAnsi" w:hAnsiTheme="minorHAnsi"/>
                <w:sz w:val="20"/>
                <w:szCs w:val="20"/>
              </w:rPr>
              <w:t>REKOMENDACJE:</w:t>
            </w:r>
          </w:p>
          <w:p w:rsidR="00DA745D" w:rsidRPr="00176EED" w:rsidRDefault="00DA745D" w:rsidP="00DA745D">
            <w:pPr>
              <w:pStyle w:val="Default"/>
              <w:rPr>
                <w:rFonts w:asciiTheme="minorHAnsi" w:hAnsiTheme="minorHAnsi"/>
                <w:sz w:val="20"/>
                <w:szCs w:val="20"/>
              </w:rPr>
            </w:pPr>
          </w:p>
          <w:p w:rsidR="00F8378C" w:rsidRPr="00176EED" w:rsidRDefault="00F8378C" w:rsidP="00DA745D">
            <w:pPr>
              <w:pStyle w:val="Default"/>
              <w:rPr>
                <w:rFonts w:asciiTheme="minorHAnsi" w:hAnsiTheme="minorHAnsi"/>
                <w:sz w:val="20"/>
                <w:szCs w:val="20"/>
              </w:rPr>
            </w:pPr>
            <w:r w:rsidRPr="00176EED">
              <w:rPr>
                <w:rFonts w:asciiTheme="minorHAnsi" w:hAnsiTheme="minorHAnsi"/>
                <w:sz w:val="20"/>
                <w:szCs w:val="20"/>
              </w:rPr>
              <w:t>1.Uczestnictwo lokalnych i regionalnych władz samorządowych w aktywnym rozwoju wsi.</w:t>
            </w:r>
          </w:p>
          <w:p w:rsidR="00533C3B" w:rsidRPr="00176EED" w:rsidRDefault="00533C3B" w:rsidP="00DA745D">
            <w:pPr>
              <w:pStyle w:val="Default"/>
              <w:rPr>
                <w:rFonts w:asciiTheme="minorHAnsi" w:hAnsiTheme="minorHAnsi"/>
                <w:sz w:val="20"/>
                <w:szCs w:val="20"/>
              </w:rPr>
            </w:pPr>
          </w:p>
          <w:p w:rsidR="00F8378C" w:rsidRPr="00176EED" w:rsidRDefault="00F8378C" w:rsidP="00DA745D">
            <w:pPr>
              <w:pStyle w:val="Default"/>
              <w:rPr>
                <w:sz w:val="20"/>
                <w:szCs w:val="20"/>
              </w:rPr>
            </w:pPr>
            <w:r w:rsidRPr="00176EED">
              <w:rPr>
                <w:rFonts w:asciiTheme="minorHAnsi" w:hAnsiTheme="minorHAnsi"/>
                <w:sz w:val="20"/>
                <w:szCs w:val="20"/>
              </w:rPr>
              <w:t xml:space="preserve">2. </w:t>
            </w:r>
            <w:r w:rsidR="00533C3B" w:rsidRPr="00176EED">
              <w:rPr>
                <w:sz w:val="20"/>
                <w:szCs w:val="20"/>
              </w:rPr>
              <w:t xml:space="preserve">Dostosowanie </w:t>
            </w:r>
            <w:r w:rsidRPr="00176EED">
              <w:rPr>
                <w:sz w:val="20"/>
                <w:szCs w:val="20"/>
              </w:rPr>
              <w:t xml:space="preserve">wielofunkcyjnych obszarów wiejskich </w:t>
            </w:r>
            <w:r w:rsidR="00533C3B" w:rsidRPr="00176EED">
              <w:rPr>
                <w:sz w:val="20"/>
                <w:szCs w:val="20"/>
              </w:rPr>
              <w:t xml:space="preserve">do </w:t>
            </w:r>
            <w:r w:rsidRPr="00176EED">
              <w:rPr>
                <w:sz w:val="20"/>
                <w:szCs w:val="20"/>
              </w:rPr>
              <w:t>potencjału tkwiącego w danym obszarze.</w:t>
            </w:r>
          </w:p>
          <w:p w:rsidR="00533C3B" w:rsidRPr="00176EED" w:rsidRDefault="00533C3B" w:rsidP="00DA745D">
            <w:pPr>
              <w:pStyle w:val="Default"/>
              <w:rPr>
                <w:rFonts w:asciiTheme="minorHAnsi" w:hAnsiTheme="minorHAnsi"/>
                <w:sz w:val="20"/>
                <w:szCs w:val="20"/>
              </w:rPr>
            </w:pPr>
          </w:p>
          <w:p w:rsidR="00227F29" w:rsidRPr="00176EED" w:rsidRDefault="00533C3B" w:rsidP="00DA745D">
            <w:pPr>
              <w:pStyle w:val="Default"/>
              <w:rPr>
                <w:rFonts w:asciiTheme="minorHAnsi" w:hAnsiTheme="minorHAnsi"/>
                <w:sz w:val="20"/>
                <w:szCs w:val="20"/>
              </w:rPr>
            </w:pPr>
            <w:r w:rsidRPr="00176EED">
              <w:rPr>
                <w:rFonts w:asciiTheme="minorHAnsi" w:hAnsiTheme="minorHAnsi"/>
                <w:sz w:val="20"/>
                <w:szCs w:val="20"/>
              </w:rPr>
              <w:t>3.</w:t>
            </w:r>
            <w:r w:rsidR="00F8378C" w:rsidRPr="00176EED">
              <w:rPr>
                <w:rFonts w:asciiTheme="minorHAnsi" w:hAnsiTheme="minorHAnsi"/>
                <w:sz w:val="20"/>
                <w:szCs w:val="20"/>
              </w:rPr>
              <w:t>Objecie rozwoju wsi dolnośląskich funduszami strukturalnymi.</w:t>
            </w:r>
          </w:p>
          <w:p w:rsidR="00F8378C" w:rsidRPr="00176EED" w:rsidRDefault="00F8378C" w:rsidP="00DA745D">
            <w:pPr>
              <w:pStyle w:val="Default"/>
              <w:rPr>
                <w:rFonts w:asciiTheme="minorHAnsi" w:hAnsiTheme="minorHAnsi"/>
                <w:sz w:val="20"/>
                <w:szCs w:val="20"/>
              </w:rPr>
            </w:pPr>
          </w:p>
          <w:p w:rsidR="00F8378C" w:rsidRPr="00176EED" w:rsidRDefault="00F8378C" w:rsidP="00DA745D">
            <w:pPr>
              <w:pStyle w:val="Default"/>
              <w:rPr>
                <w:rFonts w:asciiTheme="minorHAnsi" w:hAnsiTheme="minorHAnsi"/>
                <w:sz w:val="20"/>
                <w:szCs w:val="20"/>
              </w:rPr>
            </w:pPr>
          </w:p>
          <w:p w:rsidR="00DA745D" w:rsidRPr="00176EED" w:rsidRDefault="00DA745D" w:rsidP="00DA745D">
            <w:pPr>
              <w:pStyle w:val="Default"/>
              <w:rPr>
                <w:rFonts w:asciiTheme="minorHAnsi" w:hAnsiTheme="minorHAnsi"/>
                <w:sz w:val="20"/>
                <w:szCs w:val="20"/>
              </w:rPr>
            </w:pPr>
          </w:p>
        </w:tc>
        <w:tc>
          <w:tcPr>
            <w:tcW w:w="7938" w:type="dxa"/>
            <w:gridSpan w:val="2"/>
          </w:tcPr>
          <w:p w:rsidR="00DA745D" w:rsidRPr="00176EED" w:rsidRDefault="00DA745D">
            <w:pPr>
              <w:rPr>
                <w:sz w:val="20"/>
                <w:szCs w:val="20"/>
              </w:rPr>
            </w:pPr>
          </w:p>
          <w:p w:rsidR="00DA745D" w:rsidRPr="00176EED" w:rsidRDefault="00DA745D" w:rsidP="00DA745D">
            <w:pPr>
              <w:rPr>
                <w:b/>
                <w:sz w:val="20"/>
                <w:szCs w:val="20"/>
              </w:rPr>
            </w:pPr>
            <w:r w:rsidRPr="00176EED">
              <w:rPr>
                <w:b/>
                <w:sz w:val="20"/>
                <w:szCs w:val="20"/>
              </w:rPr>
              <w:t>Opracowanie gr. II</w:t>
            </w:r>
          </w:p>
          <w:p w:rsidR="00DA745D" w:rsidRPr="00176EED" w:rsidRDefault="00DA745D" w:rsidP="00DA745D">
            <w:pPr>
              <w:pStyle w:val="Default"/>
              <w:rPr>
                <w:rFonts w:asciiTheme="minorHAnsi" w:hAnsiTheme="minorHAnsi"/>
                <w:b/>
                <w:sz w:val="20"/>
                <w:szCs w:val="20"/>
              </w:rPr>
            </w:pPr>
            <w:r w:rsidRPr="00176EED">
              <w:rPr>
                <w:rFonts w:asciiTheme="minorHAnsi" w:hAnsiTheme="minorHAnsi"/>
                <w:b/>
                <w:sz w:val="20"/>
                <w:szCs w:val="20"/>
              </w:rPr>
              <w:t xml:space="preserve">Wojciech </w:t>
            </w:r>
            <w:proofErr w:type="spellStart"/>
            <w:r w:rsidRPr="00176EED">
              <w:rPr>
                <w:rFonts w:asciiTheme="minorHAnsi" w:hAnsiTheme="minorHAnsi"/>
                <w:b/>
                <w:sz w:val="20"/>
                <w:szCs w:val="20"/>
              </w:rPr>
              <w:t>Jabłooski</w:t>
            </w:r>
            <w:proofErr w:type="spellEnd"/>
            <w:r w:rsidRPr="00176EED">
              <w:rPr>
                <w:rFonts w:asciiTheme="minorHAnsi" w:hAnsiTheme="minorHAnsi"/>
                <w:b/>
                <w:sz w:val="20"/>
                <w:szCs w:val="20"/>
              </w:rPr>
              <w:t xml:space="preserve">, Katarzyna </w:t>
            </w:r>
            <w:proofErr w:type="spellStart"/>
            <w:r w:rsidRPr="00176EED">
              <w:rPr>
                <w:rFonts w:asciiTheme="minorHAnsi" w:hAnsiTheme="minorHAnsi"/>
                <w:b/>
                <w:sz w:val="20"/>
                <w:szCs w:val="20"/>
              </w:rPr>
              <w:t>Iwaszko-Niziałkowska</w:t>
            </w:r>
            <w:proofErr w:type="spellEnd"/>
            <w:r w:rsidRPr="00176EED">
              <w:rPr>
                <w:rFonts w:asciiTheme="minorHAnsi" w:hAnsiTheme="minorHAnsi"/>
                <w:b/>
                <w:sz w:val="20"/>
                <w:szCs w:val="20"/>
              </w:rPr>
              <w:t>,  Marta Głaz</w:t>
            </w:r>
          </w:p>
          <w:p w:rsidR="00DA745D" w:rsidRPr="00176EED" w:rsidRDefault="00DA745D" w:rsidP="00DA745D">
            <w:pPr>
              <w:pStyle w:val="Default"/>
              <w:rPr>
                <w:rFonts w:asciiTheme="minorHAnsi" w:hAnsiTheme="minorHAnsi"/>
                <w:b/>
                <w:sz w:val="20"/>
                <w:szCs w:val="20"/>
              </w:rPr>
            </w:pPr>
          </w:p>
          <w:p w:rsidR="00DA745D" w:rsidRPr="00176EED" w:rsidRDefault="00DA745D" w:rsidP="00DA745D">
            <w:pPr>
              <w:pStyle w:val="Default"/>
              <w:rPr>
                <w:rFonts w:asciiTheme="minorHAnsi" w:hAnsiTheme="minorHAnsi"/>
                <w:sz w:val="20"/>
                <w:szCs w:val="20"/>
              </w:rPr>
            </w:pPr>
            <w:r w:rsidRPr="00176EED">
              <w:rPr>
                <w:rFonts w:asciiTheme="minorHAnsi" w:hAnsiTheme="minorHAnsi"/>
                <w:sz w:val="20"/>
                <w:szCs w:val="20"/>
              </w:rPr>
              <w:t>REKOMENDACJE:</w:t>
            </w:r>
          </w:p>
          <w:p w:rsidR="00D866C7" w:rsidRPr="00176EED" w:rsidRDefault="00D866C7" w:rsidP="00D866C7">
            <w:pPr>
              <w:pStyle w:val="Default"/>
              <w:rPr>
                <w:rFonts w:asciiTheme="minorHAnsi" w:hAnsiTheme="minorHAnsi"/>
                <w:sz w:val="20"/>
                <w:szCs w:val="20"/>
              </w:rPr>
            </w:pPr>
          </w:p>
          <w:p w:rsidR="00D866C7" w:rsidRPr="00176EED" w:rsidRDefault="00D866C7" w:rsidP="00D866C7">
            <w:pPr>
              <w:pStyle w:val="Default"/>
              <w:rPr>
                <w:rFonts w:asciiTheme="minorHAnsi" w:hAnsiTheme="minorHAnsi"/>
                <w:sz w:val="20"/>
                <w:szCs w:val="20"/>
              </w:rPr>
            </w:pPr>
            <w:r w:rsidRPr="00176EED">
              <w:rPr>
                <w:rFonts w:asciiTheme="minorHAnsi" w:hAnsiTheme="minorHAnsi"/>
                <w:sz w:val="20"/>
                <w:szCs w:val="20"/>
              </w:rPr>
              <w:t xml:space="preserve">1. Infrastruktura drogowa (techniczna) stanowi podstawę rozwoju gospodarczego. To dzięki niej następuje przepływ towarów i ludzi. Brak odpowiedniej infrastruktury komunikacyjnej rzutuje na rozwój poszczególnych subregionów i gmin. Gminy o najlepszym poziomie rozwoju infrastruktury technicznej, w tym przede wszystkim drogowej – co odzwierciedla się w poziomie ich dostępności komunikacyjnej, posiadają największy potencjał przyciągania kapitału zewnętrznego i stabilnego rozwoju danej jednostki samorządowej. W efekcie mamy do czynienia ze swoistym bodźcem do dywersyfikacji gospodarki, a co za tym idzie do rozwoju wielofunkcyjnego na obszarach wiejskich. </w:t>
            </w:r>
          </w:p>
          <w:p w:rsidR="00D866C7" w:rsidRPr="00176EED" w:rsidRDefault="00D866C7" w:rsidP="00D866C7">
            <w:pPr>
              <w:pStyle w:val="Default"/>
              <w:rPr>
                <w:rFonts w:asciiTheme="minorHAnsi" w:hAnsiTheme="minorHAnsi"/>
                <w:sz w:val="20"/>
                <w:szCs w:val="20"/>
              </w:rPr>
            </w:pPr>
            <w:r w:rsidRPr="00176EED">
              <w:rPr>
                <w:rFonts w:asciiTheme="minorHAnsi" w:hAnsiTheme="minorHAnsi"/>
                <w:sz w:val="20"/>
                <w:szCs w:val="20"/>
              </w:rPr>
              <w:t>Infrastruktura drogowa na terenie Dolnego Śląska jest niedostatecznie rozwinięta, co w konsekwencji przekłada się na brak w wielu gminach inwestycji, a w konsekwencji rodzi impuls do „ucieczki” mieszkańców.</w:t>
            </w:r>
          </w:p>
          <w:p w:rsidR="00D866C7" w:rsidRPr="00176EED" w:rsidRDefault="00D866C7" w:rsidP="00D866C7">
            <w:pPr>
              <w:pStyle w:val="Default"/>
              <w:rPr>
                <w:rFonts w:asciiTheme="minorHAnsi" w:hAnsiTheme="minorHAnsi"/>
                <w:sz w:val="20"/>
                <w:szCs w:val="20"/>
              </w:rPr>
            </w:pPr>
          </w:p>
          <w:p w:rsidR="00D866C7" w:rsidRPr="00176EED" w:rsidRDefault="00D866C7" w:rsidP="00D866C7">
            <w:pPr>
              <w:pStyle w:val="Default"/>
              <w:spacing w:after="169"/>
              <w:rPr>
                <w:rFonts w:asciiTheme="minorHAnsi" w:hAnsiTheme="minorHAnsi"/>
                <w:sz w:val="20"/>
                <w:szCs w:val="20"/>
              </w:rPr>
            </w:pPr>
            <w:r w:rsidRPr="00176EED">
              <w:rPr>
                <w:rFonts w:asciiTheme="minorHAnsi" w:hAnsiTheme="minorHAnsi"/>
                <w:sz w:val="20"/>
                <w:szCs w:val="20"/>
              </w:rPr>
              <w:t xml:space="preserve">2) Migracje. Dolny Śląsk charakteryzuje się policentrycznością wynikającą z intensywnego rozwoju ośrodka centralnego (Wrocław) oraz coraz szybszego rozwoju mniejszych miast – także stanowiących specyficzne ośrodki satelitarne względem stolicy. Jest to spowodowane nie tylko łatwiejszym dostępem do środków indywidualnej komunikacji, co usprawnia kontakty na linii miasto-miasto, ale także do rozwoju sieci telekomunikacyjnej oraz ogólnego wzrostu poziomu życia. Nierównomierne tempo rozwoju subregionów i poszczególnych gmin, powodują właśnie ruchy migracyjne. To następnie jeszcze bardziej polaryzuje układ. Strefy </w:t>
            </w:r>
            <w:r w:rsidRPr="00176EED">
              <w:rPr>
                <w:rFonts w:asciiTheme="minorHAnsi" w:hAnsiTheme="minorHAnsi"/>
                <w:sz w:val="20"/>
                <w:szCs w:val="20"/>
              </w:rPr>
              <w:lastRenderedPageBreak/>
              <w:t xml:space="preserve">urbanizowane rozwijają się kosztem pozostałych terenów wiejskich, z których „wysysają” ludność. Podobno dzieje się z miastami. Z nich również odnotowuje się odpływ ludności do stref podmiejskich. Odbywa się to ze szkodą dla miast (tracenie ludności, wzmożone ruchy transportowe do i ze stref podmiejskich) </w:t>
            </w:r>
          </w:p>
          <w:p w:rsidR="00D866C7" w:rsidRPr="00176EED" w:rsidRDefault="00D866C7" w:rsidP="00D866C7">
            <w:pPr>
              <w:pStyle w:val="Default"/>
              <w:spacing w:after="169"/>
              <w:rPr>
                <w:rFonts w:asciiTheme="minorHAnsi" w:hAnsiTheme="minorHAnsi"/>
                <w:sz w:val="20"/>
                <w:szCs w:val="20"/>
              </w:rPr>
            </w:pPr>
            <w:r w:rsidRPr="00176EED">
              <w:rPr>
                <w:rFonts w:asciiTheme="minorHAnsi" w:hAnsiTheme="minorHAnsi"/>
                <w:sz w:val="20"/>
                <w:szCs w:val="20"/>
              </w:rPr>
              <w:t xml:space="preserve">3) Usługi. Obserwuje się zanik usług socjalnych w zakresie przede wszystkim oświaty (liczby placówek szkolnictwa podstawowego oraz przedszkoli), co jest efektem rozbudowy stref podmiejskich. Wynika to z faktu, że ludność napływowa do gmin podmiejskich nadal korzysta z oświaty w mieście, co ma silny z wiązek z docelowym miejscem pracy oraz konieczności optymalizacji komunikacyjnej na linii „dom na wsi” – miejsce pracy w mieście. </w:t>
            </w:r>
          </w:p>
          <w:p w:rsidR="00D866C7" w:rsidRPr="00176EED" w:rsidRDefault="00D866C7" w:rsidP="00D866C7">
            <w:pPr>
              <w:pStyle w:val="Default"/>
              <w:rPr>
                <w:rFonts w:asciiTheme="minorHAnsi" w:hAnsiTheme="minorHAnsi"/>
                <w:sz w:val="20"/>
                <w:szCs w:val="20"/>
              </w:rPr>
            </w:pPr>
            <w:r w:rsidRPr="00176EED">
              <w:rPr>
                <w:rFonts w:asciiTheme="minorHAnsi" w:hAnsiTheme="minorHAnsi"/>
                <w:sz w:val="20"/>
                <w:szCs w:val="20"/>
              </w:rPr>
              <w:t xml:space="preserve">4) System planowania – brak podejścia systemowego, spójnego oraz koordynacji współpracy między gminami. Należy rozważać rozwój miast jako całych aglomeracji, tj. przy uwzględnieniu symbiozy z otoczeniem. Tylko wtedy można mówić o rozwoju zrównoważonym. Obecnie miejska ludność osiedlając się na terenach urbanizowanych przenosi miejski styl życia. Jest to pozytywne ze względu na dyfuzję informacji. Natomiast negatywne skutki przejawiają się w fakcie, że obszar zamieszkania (wieś, gmina podmiejska) stanowi dla tej grupy społecznej jedynie tzw. sypialnię. Brakuje asymilacji mieszkańców, wspólnego działania na rzecz społeczności lokalnej i własnego otoczenia. Ludność napływowa nie generuje popytu w gminach podmiejskich, nie wpływa bezpośrednio na rozwój danej jednostki gdyż nadal jej ośrodek życia – pracy, edukacji, korzystania z usług – znajduje się w mieście. </w:t>
            </w:r>
          </w:p>
          <w:p w:rsidR="00D866C7" w:rsidRPr="00176EED" w:rsidRDefault="00D866C7" w:rsidP="00D866C7">
            <w:pPr>
              <w:pStyle w:val="Default"/>
              <w:rPr>
                <w:rFonts w:asciiTheme="minorHAnsi" w:hAnsiTheme="minorHAnsi"/>
                <w:sz w:val="20"/>
                <w:szCs w:val="20"/>
              </w:rPr>
            </w:pPr>
          </w:p>
        </w:tc>
      </w:tr>
      <w:tr w:rsidR="009E7868" w:rsidRPr="00176EED" w:rsidTr="00EB7B6E">
        <w:tc>
          <w:tcPr>
            <w:tcW w:w="556" w:type="dxa"/>
          </w:tcPr>
          <w:p w:rsidR="009E7868" w:rsidRPr="00176EED" w:rsidRDefault="009E7868" w:rsidP="009E7868">
            <w:pPr>
              <w:rPr>
                <w:sz w:val="20"/>
                <w:szCs w:val="20"/>
              </w:rPr>
            </w:pPr>
          </w:p>
          <w:p w:rsidR="009E7868" w:rsidRPr="00176EED" w:rsidRDefault="009E7868" w:rsidP="009E7868">
            <w:pPr>
              <w:rPr>
                <w:sz w:val="20"/>
                <w:szCs w:val="20"/>
              </w:rPr>
            </w:pPr>
            <w:r w:rsidRPr="00176EED">
              <w:rPr>
                <w:sz w:val="20"/>
                <w:szCs w:val="20"/>
              </w:rPr>
              <w:t>12.</w:t>
            </w:r>
          </w:p>
        </w:tc>
        <w:tc>
          <w:tcPr>
            <w:tcW w:w="14294" w:type="dxa"/>
            <w:gridSpan w:val="3"/>
          </w:tcPr>
          <w:p w:rsidR="009E7868" w:rsidRPr="00176EED" w:rsidRDefault="009E7868" w:rsidP="009E7868">
            <w:pPr>
              <w:pStyle w:val="Default"/>
              <w:rPr>
                <w:rFonts w:asciiTheme="minorHAnsi" w:hAnsiTheme="minorHAnsi"/>
                <w:color w:val="auto"/>
                <w:sz w:val="20"/>
                <w:szCs w:val="20"/>
              </w:rPr>
            </w:pPr>
          </w:p>
          <w:p w:rsidR="009E7868" w:rsidRPr="00176EED" w:rsidRDefault="009E7868" w:rsidP="009E7868">
            <w:pPr>
              <w:pStyle w:val="Default"/>
              <w:rPr>
                <w:rFonts w:asciiTheme="minorHAnsi" w:hAnsiTheme="minorHAnsi" w:cs="Arial"/>
                <w:bCs/>
                <w:color w:val="auto"/>
                <w:sz w:val="20"/>
                <w:szCs w:val="20"/>
              </w:rPr>
            </w:pPr>
            <w:r w:rsidRPr="00176EED">
              <w:rPr>
                <w:rFonts w:asciiTheme="minorHAnsi" w:hAnsiTheme="minorHAnsi"/>
                <w:color w:val="auto"/>
                <w:sz w:val="20"/>
                <w:szCs w:val="20"/>
              </w:rPr>
              <w:t>„</w:t>
            </w:r>
            <w:r w:rsidRPr="00176EED">
              <w:rPr>
                <w:rFonts w:asciiTheme="minorHAnsi" w:hAnsiTheme="minorHAnsi"/>
                <w:bCs/>
                <w:iCs/>
                <w:sz w:val="20"/>
                <w:szCs w:val="20"/>
              </w:rPr>
              <w:t>Analiza wykorzystania naturalnych bogactw regionu w kontekście rozwoju społeczno-gospodarczego z uwzględnieniem przekrojów przestrzennych, w związku z perspektywą wyczerpania złóż naturalnych bogactw. Opracowanie założeń do strategii zrównoważonego rozwoju w tym zakresie</w:t>
            </w:r>
            <w:r w:rsidRPr="00176EED">
              <w:rPr>
                <w:rFonts w:asciiTheme="minorHAnsi" w:hAnsiTheme="minorHAnsi" w:cs="Arial"/>
                <w:bCs/>
                <w:color w:val="auto"/>
                <w:sz w:val="20"/>
                <w:szCs w:val="20"/>
              </w:rPr>
              <w:t>”.</w:t>
            </w:r>
          </w:p>
          <w:p w:rsidR="009E7868" w:rsidRPr="00176EED" w:rsidRDefault="009E7868" w:rsidP="00DB198B">
            <w:pPr>
              <w:pStyle w:val="Default"/>
              <w:jc w:val="center"/>
              <w:rPr>
                <w:rFonts w:asciiTheme="minorHAnsi" w:hAnsiTheme="minorHAnsi"/>
                <w:color w:val="FF0000"/>
                <w:sz w:val="20"/>
                <w:szCs w:val="20"/>
              </w:rPr>
            </w:pPr>
          </w:p>
        </w:tc>
      </w:tr>
      <w:tr w:rsidR="009E7868" w:rsidRPr="00176EED" w:rsidTr="00EB7B6E">
        <w:tc>
          <w:tcPr>
            <w:tcW w:w="556" w:type="dxa"/>
          </w:tcPr>
          <w:p w:rsidR="009E7868" w:rsidRPr="00176EED" w:rsidRDefault="009E7868">
            <w:pPr>
              <w:rPr>
                <w:sz w:val="20"/>
                <w:szCs w:val="20"/>
              </w:rPr>
            </w:pPr>
          </w:p>
        </w:tc>
        <w:tc>
          <w:tcPr>
            <w:tcW w:w="6356" w:type="dxa"/>
          </w:tcPr>
          <w:p w:rsidR="009E7868" w:rsidRPr="00176EED" w:rsidRDefault="009E7868">
            <w:pPr>
              <w:rPr>
                <w:sz w:val="20"/>
                <w:szCs w:val="20"/>
              </w:rPr>
            </w:pPr>
          </w:p>
          <w:p w:rsidR="009E7868" w:rsidRPr="00176EED" w:rsidRDefault="009E7868" w:rsidP="009E7868">
            <w:pPr>
              <w:rPr>
                <w:b/>
                <w:sz w:val="20"/>
                <w:szCs w:val="20"/>
              </w:rPr>
            </w:pPr>
            <w:r w:rsidRPr="00176EED">
              <w:rPr>
                <w:b/>
                <w:sz w:val="20"/>
                <w:szCs w:val="20"/>
              </w:rPr>
              <w:t>Opracowanie gr. I</w:t>
            </w:r>
          </w:p>
          <w:p w:rsidR="009E7868" w:rsidRPr="00176EED" w:rsidRDefault="009E7868" w:rsidP="009E7868">
            <w:pPr>
              <w:pStyle w:val="Default"/>
              <w:rPr>
                <w:rFonts w:asciiTheme="minorHAnsi" w:hAnsiTheme="minorHAnsi"/>
                <w:sz w:val="20"/>
                <w:szCs w:val="20"/>
              </w:rPr>
            </w:pPr>
            <w:r w:rsidRPr="00176EED">
              <w:rPr>
                <w:rFonts w:asciiTheme="minorHAnsi" w:hAnsiTheme="minorHAnsi"/>
                <w:sz w:val="20"/>
                <w:szCs w:val="20"/>
              </w:rPr>
              <w:t>ETAP I</w:t>
            </w:r>
          </w:p>
          <w:p w:rsidR="009E7868" w:rsidRPr="00176EED" w:rsidRDefault="009E7868" w:rsidP="009E7868">
            <w:pPr>
              <w:pStyle w:val="Default"/>
              <w:rPr>
                <w:rFonts w:asciiTheme="minorHAnsi" w:hAnsiTheme="minorHAnsi"/>
                <w:b/>
                <w:bCs/>
                <w:iCs/>
                <w:sz w:val="20"/>
                <w:szCs w:val="20"/>
              </w:rPr>
            </w:pPr>
            <w:r w:rsidRPr="00176EED">
              <w:rPr>
                <w:rFonts w:asciiTheme="minorHAnsi" w:hAnsiTheme="minorHAnsi"/>
                <w:b/>
                <w:bCs/>
                <w:iCs/>
                <w:sz w:val="20"/>
                <w:szCs w:val="20"/>
              </w:rPr>
              <w:t xml:space="preserve">dr Krzysztof Chudy, dr Magdalena </w:t>
            </w:r>
            <w:proofErr w:type="spellStart"/>
            <w:r w:rsidRPr="00176EED">
              <w:rPr>
                <w:rFonts w:asciiTheme="minorHAnsi" w:hAnsiTheme="minorHAnsi"/>
                <w:b/>
                <w:bCs/>
                <w:iCs/>
                <w:sz w:val="20"/>
                <w:szCs w:val="20"/>
              </w:rPr>
              <w:t>Worsa-Kozak</w:t>
            </w:r>
            <w:proofErr w:type="spellEnd"/>
            <w:r w:rsidRPr="00176EED">
              <w:rPr>
                <w:rFonts w:asciiTheme="minorHAnsi" w:hAnsiTheme="minorHAnsi"/>
                <w:b/>
                <w:bCs/>
                <w:iCs/>
                <w:sz w:val="20"/>
                <w:szCs w:val="20"/>
              </w:rPr>
              <w:t xml:space="preserve">, mgr Anna </w:t>
            </w:r>
            <w:proofErr w:type="spellStart"/>
            <w:r w:rsidRPr="00176EED">
              <w:rPr>
                <w:rFonts w:asciiTheme="minorHAnsi" w:hAnsiTheme="minorHAnsi"/>
                <w:b/>
                <w:bCs/>
                <w:iCs/>
                <w:sz w:val="20"/>
                <w:szCs w:val="20"/>
              </w:rPr>
              <w:t>Grafender</w:t>
            </w:r>
            <w:proofErr w:type="spellEnd"/>
          </w:p>
          <w:p w:rsidR="009E7868" w:rsidRPr="00176EED" w:rsidRDefault="009E7868" w:rsidP="009E7868">
            <w:pPr>
              <w:pStyle w:val="Default"/>
              <w:rPr>
                <w:rFonts w:asciiTheme="minorHAnsi" w:hAnsiTheme="minorHAnsi"/>
                <w:b/>
                <w:bCs/>
                <w:iCs/>
                <w:sz w:val="20"/>
                <w:szCs w:val="20"/>
              </w:rPr>
            </w:pPr>
          </w:p>
          <w:p w:rsidR="009E7868" w:rsidRPr="00176EED" w:rsidRDefault="00DB198B" w:rsidP="009E7868">
            <w:pPr>
              <w:pStyle w:val="Default"/>
              <w:rPr>
                <w:rFonts w:asciiTheme="minorHAnsi" w:hAnsiTheme="minorHAnsi"/>
                <w:bCs/>
                <w:iCs/>
                <w:sz w:val="20"/>
                <w:szCs w:val="20"/>
              </w:rPr>
            </w:pPr>
            <w:r w:rsidRPr="00176EED">
              <w:rPr>
                <w:rFonts w:asciiTheme="minorHAnsi" w:hAnsiTheme="minorHAnsi"/>
                <w:bCs/>
                <w:iCs/>
                <w:sz w:val="20"/>
                <w:szCs w:val="20"/>
              </w:rPr>
              <w:t>REKOMENDACJE:</w:t>
            </w:r>
          </w:p>
          <w:p w:rsidR="00DB198B" w:rsidRPr="00176EED" w:rsidRDefault="00DB198B" w:rsidP="009E7868">
            <w:pPr>
              <w:pStyle w:val="Default"/>
              <w:rPr>
                <w:rFonts w:asciiTheme="minorHAnsi" w:hAnsiTheme="minorHAnsi"/>
                <w:sz w:val="20"/>
                <w:szCs w:val="20"/>
              </w:rPr>
            </w:pPr>
            <w:r w:rsidRPr="00176EED">
              <w:rPr>
                <w:rFonts w:asciiTheme="minorHAnsi" w:hAnsiTheme="minorHAnsi"/>
                <w:bCs/>
                <w:iCs/>
                <w:sz w:val="20"/>
                <w:szCs w:val="20"/>
              </w:rPr>
              <w:t>1.</w:t>
            </w:r>
            <w:r w:rsidRPr="00176EED">
              <w:rPr>
                <w:rFonts w:asciiTheme="minorHAnsi" w:hAnsiTheme="minorHAnsi"/>
                <w:sz w:val="20"/>
                <w:szCs w:val="20"/>
              </w:rPr>
              <w:t xml:space="preserve"> Rekomendacje dla władz odnośnie kierunków rozwoju, proponowane rozwiązania, zagadnienia kluczowe z analizy SWOT, założenia do strategii zrównoważonego rozwoju w zakresie wykorzystania naturalnych bogactw regionu w kontekście rozwoju społeczno-gospodarczego z uwzględnieniem przekrojów przestrzennych, w związku z perspektywą wyczerpania złóż </w:t>
            </w:r>
            <w:r w:rsidRPr="00176EED">
              <w:rPr>
                <w:rFonts w:asciiTheme="minorHAnsi" w:hAnsiTheme="minorHAnsi"/>
                <w:sz w:val="20"/>
                <w:szCs w:val="20"/>
              </w:rPr>
              <w:lastRenderedPageBreak/>
              <w:t>naturalnych bogactw</w:t>
            </w:r>
            <w:r w:rsidR="00A34658" w:rsidRPr="00176EED">
              <w:rPr>
                <w:rFonts w:asciiTheme="minorHAnsi" w:hAnsiTheme="minorHAnsi"/>
                <w:sz w:val="20"/>
                <w:szCs w:val="20"/>
              </w:rPr>
              <w:t>.</w:t>
            </w:r>
          </w:p>
          <w:p w:rsidR="009E7868" w:rsidRPr="00176EED" w:rsidRDefault="009E7868">
            <w:pPr>
              <w:rPr>
                <w:sz w:val="20"/>
                <w:szCs w:val="20"/>
              </w:rPr>
            </w:pPr>
          </w:p>
        </w:tc>
        <w:tc>
          <w:tcPr>
            <w:tcW w:w="7938" w:type="dxa"/>
            <w:gridSpan w:val="2"/>
          </w:tcPr>
          <w:p w:rsidR="009E7868" w:rsidRPr="00176EED" w:rsidRDefault="009E7868">
            <w:pPr>
              <w:rPr>
                <w:sz w:val="20"/>
                <w:szCs w:val="20"/>
              </w:rPr>
            </w:pPr>
          </w:p>
          <w:p w:rsidR="00A51350" w:rsidRPr="00176EED" w:rsidRDefault="009E7868" w:rsidP="00A51350">
            <w:pPr>
              <w:rPr>
                <w:b/>
                <w:sz w:val="20"/>
                <w:szCs w:val="20"/>
              </w:rPr>
            </w:pPr>
            <w:r w:rsidRPr="00176EED">
              <w:rPr>
                <w:b/>
                <w:sz w:val="20"/>
                <w:szCs w:val="20"/>
              </w:rPr>
              <w:t>Opracowanie gr. II</w:t>
            </w:r>
          </w:p>
          <w:p w:rsidR="009E7868" w:rsidRPr="00176EED" w:rsidRDefault="00A51350" w:rsidP="00A51350">
            <w:pPr>
              <w:rPr>
                <w:b/>
                <w:sz w:val="20"/>
                <w:szCs w:val="20"/>
              </w:rPr>
            </w:pPr>
            <w:r w:rsidRPr="00176EED">
              <w:rPr>
                <w:sz w:val="20"/>
                <w:szCs w:val="20"/>
              </w:rPr>
              <w:t xml:space="preserve"> </w:t>
            </w:r>
            <w:r w:rsidRPr="00176EED">
              <w:rPr>
                <w:b/>
                <w:sz w:val="20"/>
                <w:szCs w:val="20"/>
              </w:rPr>
              <w:t xml:space="preserve">Wojciech </w:t>
            </w:r>
            <w:proofErr w:type="spellStart"/>
            <w:r w:rsidRPr="00176EED">
              <w:rPr>
                <w:b/>
                <w:sz w:val="20"/>
                <w:szCs w:val="20"/>
              </w:rPr>
              <w:t>Śliwioski</w:t>
            </w:r>
            <w:proofErr w:type="spellEnd"/>
            <w:r w:rsidRPr="00176EED">
              <w:rPr>
                <w:b/>
                <w:sz w:val="20"/>
                <w:szCs w:val="20"/>
              </w:rPr>
              <w:t xml:space="preserve">, Wojciech </w:t>
            </w:r>
            <w:proofErr w:type="spellStart"/>
            <w:r w:rsidRPr="00176EED">
              <w:rPr>
                <w:b/>
                <w:sz w:val="20"/>
                <w:szCs w:val="20"/>
              </w:rPr>
              <w:t>Budzianowski</w:t>
            </w:r>
            <w:proofErr w:type="spellEnd"/>
            <w:r w:rsidRPr="00176EED">
              <w:rPr>
                <w:b/>
                <w:sz w:val="20"/>
                <w:szCs w:val="20"/>
              </w:rPr>
              <w:t>, Lech Poprawski</w:t>
            </w:r>
          </w:p>
        </w:tc>
      </w:tr>
      <w:tr w:rsidR="00840C29" w:rsidRPr="00176EED" w:rsidTr="00176EED">
        <w:trPr>
          <w:trHeight w:val="919"/>
        </w:trPr>
        <w:tc>
          <w:tcPr>
            <w:tcW w:w="556" w:type="dxa"/>
          </w:tcPr>
          <w:p w:rsidR="00840C29" w:rsidRPr="00176EED" w:rsidRDefault="00840C29" w:rsidP="007B2D17">
            <w:pPr>
              <w:rPr>
                <w:sz w:val="20"/>
                <w:szCs w:val="20"/>
              </w:rPr>
            </w:pPr>
          </w:p>
          <w:p w:rsidR="00840C29" w:rsidRPr="00176EED" w:rsidRDefault="00840C29" w:rsidP="007B2D17">
            <w:pPr>
              <w:rPr>
                <w:sz w:val="20"/>
                <w:szCs w:val="20"/>
              </w:rPr>
            </w:pPr>
            <w:r w:rsidRPr="00176EED">
              <w:rPr>
                <w:sz w:val="20"/>
                <w:szCs w:val="20"/>
              </w:rPr>
              <w:t>13.</w:t>
            </w:r>
          </w:p>
        </w:tc>
        <w:tc>
          <w:tcPr>
            <w:tcW w:w="14294" w:type="dxa"/>
            <w:gridSpan w:val="3"/>
          </w:tcPr>
          <w:p w:rsidR="00840C29" w:rsidRPr="00176EED" w:rsidRDefault="00840C29" w:rsidP="007B2D17">
            <w:pPr>
              <w:pStyle w:val="Default"/>
              <w:rPr>
                <w:rFonts w:asciiTheme="minorHAnsi" w:hAnsiTheme="minorHAnsi"/>
                <w:color w:val="auto"/>
                <w:sz w:val="20"/>
                <w:szCs w:val="20"/>
              </w:rPr>
            </w:pPr>
          </w:p>
          <w:p w:rsidR="00840C29" w:rsidRPr="00176EED" w:rsidRDefault="00840C29" w:rsidP="00840C29">
            <w:pPr>
              <w:pStyle w:val="Default"/>
              <w:rPr>
                <w:rFonts w:asciiTheme="minorHAnsi" w:hAnsiTheme="minorHAnsi" w:cs="Arial"/>
                <w:bCs/>
                <w:color w:val="auto"/>
                <w:sz w:val="20"/>
                <w:szCs w:val="20"/>
              </w:rPr>
            </w:pPr>
            <w:r w:rsidRPr="00176EED">
              <w:rPr>
                <w:rFonts w:asciiTheme="minorHAnsi" w:hAnsiTheme="minorHAnsi"/>
                <w:color w:val="auto"/>
                <w:sz w:val="20"/>
                <w:szCs w:val="20"/>
              </w:rPr>
              <w:t>„</w:t>
            </w:r>
            <w:r w:rsidRPr="00176EED">
              <w:rPr>
                <w:rFonts w:asciiTheme="minorHAnsi" w:hAnsiTheme="minorHAnsi"/>
                <w:bCs/>
                <w:iCs/>
                <w:sz w:val="20"/>
                <w:szCs w:val="20"/>
              </w:rPr>
              <w:t>Dolny Śląsk w sferze (sieci) makroregionalnej i globalnej. Analiza spójności zewnętrznej, przestrzennej i gospodarczej regionu</w:t>
            </w:r>
            <w:r w:rsidRPr="00176EED">
              <w:rPr>
                <w:rFonts w:asciiTheme="minorHAnsi" w:hAnsiTheme="minorHAnsi" w:cs="Arial"/>
                <w:bCs/>
                <w:color w:val="auto"/>
                <w:sz w:val="20"/>
                <w:szCs w:val="20"/>
              </w:rPr>
              <w:t>”.</w:t>
            </w:r>
          </w:p>
          <w:p w:rsidR="00840C29" w:rsidRPr="00176EED" w:rsidRDefault="00840C29" w:rsidP="00840C29">
            <w:pPr>
              <w:pStyle w:val="Default"/>
              <w:rPr>
                <w:rFonts w:asciiTheme="minorHAnsi" w:hAnsiTheme="minorHAnsi" w:cs="Arial"/>
                <w:bCs/>
                <w:color w:val="auto"/>
                <w:sz w:val="20"/>
                <w:szCs w:val="20"/>
              </w:rPr>
            </w:pPr>
          </w:p>
        </w:tc>
      </w:tr>
      <w:tr w:rsidR="00840C29" w:rsidRPr="00176EED" w:rsidTr="00EB7B6E">
        <w:tc>
          <w:tcPr>
            <w:tcW w:w="556" w:type="dxa"/>
          </w:tcPr>
          <w:p w:rsidR="00840C29" w:rsidRPr="00176EED" w:rsidRDefault="00840C29">
            <w:pPr>
              <w:rPr>
                <w:sz w:val="20"/>
                <w:szCs w:val="20"/>
              </w:rPr>
            </w:pPr>
          </w:p>
        </w:tc>
        <w:tc>
          <w:tcPr>
            <w:tcW w:w="6356" w:type="dxa"/>
          </w:tcPr>
          <w:p w:rsidR="00840C29" w:rsidRPr="00176EED" w:rsidRDefault="00840C29">
            <w:pPr>
              <w:rPr>
                <w:sz w:val="20"/>
                <w:szCs w:val="20"/>
              </w:rPr>
            </w:pPr>
          </w:p>
          <w:p w:rsidR="00840C29" w:rsidRPr="00176EED" w:rsidRDefault="00840C29" w:rsidP="00840C29">
            <w:pPr>
              <w:rPr>
                <w:b/>
                <w:sz w:val="20"/>
                <w:szCs w:val="20"/>
              </w:rPr>
            </w:pPr>
            <w:r w:rsidRPr="00176EED">
              <w:rPr>
                <w:b/>
                <w:sz w:val="20"/>
                <w:szCs w:val="20"/>
              </w:rPr>
              <w:t>Opracowanie gr. I</w:t>
            </w:r>
          </w:p>
          <w:p w:rsidR="00840C29" w:rsidRPr="00176EED" w:rsidRDefault="00840C29" w:rsidP="00840C29">
            <w:pPr>
              <w:pStyle w:val="Default"/>
              <w:rPr>
                <w:rFonts w:asciiTheme="minorHAnsi" w:hAnsiTheme="minorHAnsi"/>
                <w:b/>
                <w:sz w:val="20"/>
                <w:szCs w:val="20"/>
              </w:rPr>
            </w:pPr>
            <w:r w:rsidRPr="00176EED">
              <w:rPr>
                <w:rFonts w:asciiTheme="minorHAnsi" w:hAnsiTheme="minorHAnsi"/>
                <w:b/>
                <w:sz w:val="20"/>
                <w:szCs w:val="20"/>
              </w:rPr>
              <w:t>prof. dr hab. Adam Pawłowski,  dr Artur Tworek,  mgr Anna Łach</w:t>
            </w:r>
          </w:p>
          <w:p w:rsidR="00840C29" w:rsidRPr="00176EED" w:rsidRDefault="00840C29">
            <w:pPr>
              <w:rPr>
                <w:sz w:val="20"/>
                <w:szCs w:val="20"/>
              </w:rPr>
            </w:pPr>
          </w:p>
          <w:p w:rsidR="00840C29" w:rsidRPr="00176EED" w:rsidRDefault="00840C29">
            <w:pPr>
              <w:rPr>
                <w:sz w:val="20"/>
                <w:szCs w:val="20"/>
              </w:rPr>
            </w:pPr>
            <w:r w:rsidRPr="00176EED">
              <w:rPr>
                <w:sz w:val="20"/>
                <w:szCs w:val="20"/>
              </w:rPr>
              <w:t>REKOMENDACJE:</w:t>
            </w:r>
          </w:p>
          <w:p w:rsidR="00840C29" w:rsidRPr="00176EED" w:rsidRDefault="00840C29">
            <w:pPr>
              <w:rPr>
                <w:sz w:val="20"/>
                <w:szCs w:val="20"/>
              </w:rPr>
            </w:pPr>
          </w:p>
          <w:p w:rsidR="00176EED" w:rsidRPr="00176EED" w:rsidRDefault="00176EED" w:rsidP="00176EED">
            <w:pPr>
              <w:rPr>
                <w:sz w:val="20"/>
                <w:szCs w:val="20"/>
              </w:rPr>
            </w:pPr>
            <w:r w:rsidRPr="00176EED">
              <w:rPr>
                <w:sz w:val="20"/>
                <w:szCs w:val="20"/>
              </w:rPr>
              <w:t>1.Miasta i gminy dolnośląskie dość efektywnie wykorzystują możliwości zawierania umów partnerskich z podmiotami zagranicznymi, przynajmniej jeżeli chodzi o wartości średnie liczby umów dla całego województwa. Jednak aktywność wielu powiatów i gmin jest w tej dziedzinie zbyt słaba (dane szczegółowe w aneksie). Przedstawione wyniki uzyskałyby większą wiarygodność poprzez porównanie ich z analogicznymi obserwacjami i pomiarami dla pozostałych regionów Polski, a także Czech i Niemiec (takie dane nie zostały jak dotąd wytworzone). Dodatkowe wnioski mogłyby również wynikać z systemowej oceny stopnia faktycznego wykorzystania istniejących umów w procesie integrowania regionu w wymiarze europejskim i globalnym (takich danych również brak).</w:t>
            </w:r>
          </w:p>
          <w:p w:rsidR="00176EED" w:rsidRPr="00176EED" w:rsidRDefault="00176EED" w:rsidP="00176EED">
            <w:pPr>
              <w:rPr>
                <w:sz w:val="20"/>
                <w:szCs w:val="20"/>
              </w:rPr>
            </w:pPr>
          </w:p>
          <w:p w:rsidR="00176EED" w:rsidRPr="00176EED" w:rsidRDefault="00176EED" w:rsidP="00176EED">
            <w:pPr>
              <w:rPr>
                <w:sz w:val="20"/>
                <w:szCs w:val="20"/>
              </w:rPr>
            </w:pPr>
            <w:r w:rsidRPr="00176EED">
              <w:rPr>
                <w:sz w:val="20"/>
                <w:szCs w:val="20"/>
              </w:rPr>
              <w:t>2. Umowy partnerskie, mimo zastrzeżeń co do ich realnego znaczenia w konkretnych przypadkach, pozwalają na wyrysowanie siatki realnego zainteresowania miast i gmin Dolnego Śląska kontaktami i współpracą zarówno w wymiarze zarówno wewnątrzkrajowym, jak i międzynarodowym. W szczególności rysuje się bardzo prozachodni profil naszego województwa, widoczne jest także pęknięcie Polski na linii Wisły, czyli dominacja w umowach Polski zachodniej, północnej i południowej, a z drugiej strony bardzo słaba obecność województw wschodnich.</w:t>
            </w:r>
          </w:p>
          <w:p w:rsidR="00840C29" w:rsidRPr="00176EED" w:rsidRDefault="00840C29">
            <w:pPr>
              <w:rPr>
                <w:sz w:val="20"/>
                <w:szCs w:val="20"/>
              </w:rPr>
            </w:pPr>
          </w:p>
          <w:p w:rsidR="00176EED" w:rsidRPr="00176EED" w:rsidRDefault="00176EED">
            <w:pPr>
              <w:rPr>
                <w:sz w:val="20"/>
                <w:szCs w:val="20"/>
              </w:rPr>
            </w:pPr>
            <w:r w:rsidRPr="00176EED">
              <w:rPr>
                <w:sz w:val="20"/>
                <w:szCs w:val="20"/>
              </w:rPr>
              <w:t xml:space="preserve">3. Umowy wskazują na bardzo niski poziom zainteresowania gmin i powiatów dolnośląskich współpracą zagraniczną na kierunku północnym i wschodnim. Zupełnie niezrozumiały jest praktyczny brak współpracy ze Słowacją, przy intensywnej wymianie z Czechami. Fakty te trudno </w:t>
            </w:r>
            <w:r w:rsidRPr="00176EED">
              <w:rPr>
                <w:sz w:val="20"/>
                <w:szCs w:val="20"/>
              </w:rPr>
              <w:lastRenderedPageBreak/>
              <w:t>racjonalnie wytłumaczyć, należy je jednak ocenić negatywnie.</w:t>
            </w:r>
          </w:p>
          <w:p w:rsidR="00176EED" w:rsidRPr="00176EED" w:rsidRDefault="00176EED">
            <w:pPr>
              <w:rPr>
                <w:sz w:val="20"/>
                <w:szCs w:val="20"/>
              </w:rPr>
            </w:pPr>
          </w:p>
          <w:p w:rsidR="00176EED" w:rsidRPr="00176EED" w:rsidRDefault="00176EED">
            <w:pPr>
              <w:rPr>
                <w:sz w:val="20"/>
                <w:szCs w:val="20"/>
              </w:rPr>
            </w:pPr>
            <w:r w:rsidRPr="00176EED">
              <w:rPr>
                <w:sz w:val="20"/>
                <w:szCs w:val="20"/>
              </w:rPr>
              <w:t>4. Różne obszary aktywności społecznej i gospodarczej uruchamiają procesy integrujące w postaci kontaktów i wymian interpersonalnych. Są nimi m.in. kultura, nauka, biznes i turystyka. Jednak z uwagi na zakres przedstawianego opracowania nie były one w dostatecznym stopniu analizowane. Skoncentrowano się natomiast na dwóch obszarach generujących tego rodzaju kontakty, czyli na wymianie szkolnej i kontaktach sportowych.</w:t>
            </w:r>
          </w:p>
          <w:p w:rsidR="00176EED" w:rsidRPr="00176EED" w:rsidRDefault="00176EED">
            <w:pPr>
              <w:rPr>
                <w:sz w:val="20"/>
                <w:szCs w:val="20"/>
              </w:rPr>
            </w:pPr>
          </w:p>
          <w:p w:rsidR="00176EED" w:rsidRPr="00176EED" w:rsidRDefault="00176EED">
            <w:pPr>
              <w:rPr>
                <w:sz w:val="20"/>
                <w:szCs w:val="20"/>
              </w:rPr>
            </w:pPr>
            <w:r w:rsidRPr="00176EED">
              <w:rPr>
                <w:sz w:val="20"/>
                <w:szCs w:val="20"/>
              </w:rPr>
              <w:t>5. Mimo instytucjonalnych możliwości prowadzenia wymiany młodzieży szkolnej, potencjał ten nie jest w pełni wykorzystany. Wprawdzie, podobnie jak w punkcie A., brak jest danych porównawczych, jednak przedstawione w raporcie liczby zdecydowanie wskazują, że bardzo niewielki odsetek dolnośląskiej młodzieży szkolnej jest beneficjentem realizowanych przez szkoły programów wymian. Fakt ten, jak również rażące dysproporcje w wielkości wymian w zależności od typu szkoły, wskazują na konieczność prowadzenia skoordynowanej opieki instytucjonalnej nad tą formą aktywności i wspierania jej przez władze.</w:t>
            </w:r>
          </w:p>
          <w:p w:rsidR="00176EED" w:rsidRPr="00176EED" w:rsidRDefault="00176EED">
            <w:pPr>
              <w:rPr>
                <w:sz w:val="20"/>
                <w:szCs w:val="20"/>
              </w:rPr>
            </w:pPr>
          </w:p>
          <w:p w:rsidR="00176EED" w:rsidRPr="00176EED" w:rsidRDefault="00176EED">
            <w:pPr>
              <w:rPr>
                <w:sz w:val="20"/>
                <w:szCs w:val="20"/>
              </w:rPr>
            </w:pPr>
            <w:r w:rsidRPr="00176EED">
              <w:rPr>
                <w:sz w:val="20"/>
                <w:szCs w:val="20"/>
              </w:rPr>
              <w:t>6. Taki sam strategiczny plan działania powinien służyć wspieraniu aktywności sportowej na Dolnym Śląsku, zarówno w stosunku do sportu wyczynowego i zawodowego, jak i amatorskiego (masowego). Specyfika tego obszaru aktywności może tworzyć własną sieć działań, wspierającą procesy integracyjne w kulturze i gospodarce.</w:t>
            </w:r>
          </w:p>
          <w:p w:rsidR="00176EED" w:rsidRPr="00176EED" w:rsidRDefault="00176EED">
            <w:pPr>
              <w:rPr>
                <w:sz w:val="20"/>
                <w:szCs w:val="20"/>
              </w:rPr>
            </w:pPr>
          </w:p>
          <w:p w:rsidR="00176EED" w:rsidRPr="00176EED" w:rsidRDefault="00176EED">
            <w:pPr>
              <w:rPr>
                <w:sz w:val="20"/>
                <w:szCs w:val="20"/>
              </w:rPr>
            </w:pPr>
            <w:r w:rsidRPr="00176EED">
              <w:rPr>
                <w:sz w:val="20"/>
                <w:szCs w:val="20"/>
              </w:rPr>
              <w:t>7. Fundamentem rozwijania praktycznie wszystkich form współpracy jednostek administracyjnych i osób prywatnych w wymiarach regionalnym i europejskim jest sprawna, spójna sieć komunikacyjna, umożliwiająca skuteczny transport towarów i ludzi. Dzięki przeprowadzonym analizom wskazano realne możliwości rozwoju istniejącej sieci, służące intensyfikacji procesów integrujących Dolny Śląsk na poziomie regionalnym, makroregionalnym (połączenia transgranicznej) i europejskim.</w:t>
            </w:r>
          </w:p>
          <w:p w:rsidR="00176EED" w:rsidRPr="00176EED" w:rsidRDefault="00176EED">
            <w:pPr>
              <w:rPr>
                <w:sz w:val="20"/>
                <w:szCs w:val="20"/>
              </w:rPr>
            </w:pPr>
          </w:p>
          <w:p w:rsidR="00176EED" w:rsidRPr="00176EED" w:rsidRDefault="00176EED">
            <w:pPr>
              <w:rPr>
                <w:sz w:val="20"/>
                <w:szCs w:val="20"/>
              </w:rPr>
            </w:pPr>
            <w:r w:rsidRPr="00176EED">
              <w:rPr>
                <w:sz w:val="20"/>
                <w:szCs w:val="20"/>
              </w:rPr>
              <w:t xml:space="preserve">8. Analiza wniosków cząstkowych wskazuje na wyraźne korelacje pomiędzy poszczególnymi czynnikami, wspierającymi integrację naszego regionu z </w:t>
            </w:r>
            <w:r w:rsidRPr="00176EED">
              <w:rPr>
                <w:sz w:val="20"/>
                <w:szCs w:val="20"/>
              </w:rPr>
              <w:lastRenderedPageBreak/>
              <w:t>jego otoczeniem. Pozostają one w interakcji i wzajemnie się stymulują. Oznacza to, że na przykład inwestycja w edukację (wymiany szkolne lub sportowe) może przynieść w następnych latach korzyści gospodarcze lub naukowe, a inwestycja w infrastrukturę kolejową zwiększy liczbę umów partnerskich i wymian szkolnych. Jednak nie dokona się tego bez powszechnego dostępu do sieci komunikacyjnej i politycznej aktywności władz lokalnych w nawiązywaniu instytucjonalnej współpracy z miastami, gminami i regionami innych państw.</w:t>
            </w:r>
          </w:p>
          <w:p w:rsidR="00176EED" w:rsidRPr="00176EED" w:rsidRDefault="00176EED">
            <w:pPr>
              <w:rPr>
                <w:sz w:val="20"/>
                <w:szCs w:val="20"/>
              </w:rPr>
            </w:pPr>
          </w:p>
          <w:p w:rsidR="00176EED" w:rsidRPr="00176EED" w:rsidRDefault="00176EED">
            <w:pPr>
              <w:rPr>
                <w:sz w:val="20"/>
                <w:szCs w:val="20"/>
              </w:rPr>
            </w:pPr>
            <w:r w:rsidRPr="00176EED">
              <w:rPr>
                <w:sz w:val="20"/>
                <w:szCs w:val="20"/>
              </w:rPr>
              <w:t>9. Czynnikiem pozytywnie stymulującym rozwój sieci integracyjnej jest otwartość mieszkańców poszczególnych powiatów, gmin i miast oraz ich gotowość do współdziałania w sferze ponadlokalnej również w wymiarze międzynarodowym. Stopień takiej otwartości pozostaje w wyraźnym związku z bliskością granic z Niemcami i Czechami. Świadomość tego faktu może być skutecznie wykorzystana w strategii zacieśniania powiązań całego regionu w wymiarze makroregionalnym.</w:t>
            </w:r>
          </w:p>
          <w:p w:rsidR="00176EED" w:rsidRPr="00176EED" w:rsidRDefault="00176EED">
            <w:pPr>
              <w:rPr>
                <w:sz w:val="20"/>
                <w:szCs w:val="20"/>
              </w:rPr>
            </w:pPr>
          </w:p>
          <w:p w:rsidR="00176EED" w:rsidRPr="00176EED" w:rsidRDefault="00176EED">
            <w:pPr>
              <w:rPr>
                <w:sz w:val="20"/>
                <w:szCs w:val="20"/>
              </w:rPr>
            </w:pPr>
            <w:r w:rsidRPr="00176EED">
              <w:rPr>
                <w:sz w:val="20"/>
                <w:szCs w:val="20"/>
              </w:rPr>
              <w:t>10. Zauważona korelacja intensywności wymian szkolnych z liczbą miast potwierdza niekorzystną sytuację szkolnictwa w środowiskach wiejskich.</w:t>
            </w:r>
          </w:p>
          <w:p w:rsidR="00176EED" w:rsidRPr="00176EED" w:rsidRDefault="00176EED">
            <w:pPr>
              <w:rPr>
                <w:sz w:val="20"/>
                <w:szCs w:val="20"/>
              </w:rPr>
            </w:pPr>
          </w:p>
          <w:p w:rsidR="00176EED" w:rsidRPr="00176EED" w:rsidRDefault="00176EED">
            <w:pPr>
              <w:rPr>
                <w:sz w:val="20"/>
                <w:szCs w:val="20"/>
              </w:rPr>
            </w:pPr>
            <w:r w:rsidRPr="00176EED">
              <w:rPr>
                <w:sz w:val="20"/>
                <w:szCs w:val="20"/>
              </w:rPr>
              <w:t>11. Dolny Śląsk dysponuje relatywnie dużym potencjałem integrującym go w strukturach makroregionalnych i globalnych Europy. Dla skuteczniejszego wykorzystania owego potencjału potrzebna jest jednak spójna strategia, obejmująca działania zarówno jednostek władzy samorządowej różnego szczebla, jak również instytucji i organizacji lokalnych, podmiotów gospodarczych itd. Strategia taka pozwoliłaby lepiej rozplanować poszczególne działania i prowadzić ich skuteczny monitoring (stwierdzono brak takiego monitoringu i syntetycznych danych na ten temat wymian, współpracy itp.). W jej ramach powinny być ujęte wszelkie aktywności, mające na celu włączanie naszego regionu w ogólnopolskie i ogólnoeuropejskie inicjatywy.</w:t>
            </w:r>
          </w:p>
          <w:p w:rsidR="00176EED" w:rsidRPr="00176EED" w:rsidRDefault="00176EED">
            <w:pPr>
              <w:rPr>
                <w:sz w:val="20"/>
                <w:szCs w:val="20"/>
              </w:rPr>
            </w:pPr>
          </w:p>
        </w:tc>
        <w:tc>
          <w:tcPr>
            <w:tcW w:w="7938" w:type="dxa"/>
            <w:gridSpan w:val="2"/>
          </w:tcPr>
          <w:p w:rsidR="00840C29" w:rsidRPr="00176EED" w:rsidRDefault="00840C29">
            <w:pPr>
              <w:rPr>
                <w:sz w:val="20"/>
                <w:szCs w:val="20"/>
              </w:rPr>
            </w:pPr>
          </w:p>
          <w:p w:rsidR="00840C29" w:rsidRPr="00176EED" w:rsidRDefault="00840C29" w:rsidP="00840C29">
            <w:pPr>
              <w:rPr>
                <w:sz w:val="20"/>
                <w:szCs w:val="20"/>
              </w:rPr>
            </w:pPr>
          </w:p>
        </w:tc>
      </w:tr>
    </w:tbl>
    <w:p w:rsidR="00F93432" w:rsidRPr="00EB7B6E" w:rsidRDefault="00F93432">
      <w:pPr>
        <w:rPr>
          <w:sz w:val="24"/>
          <w:szCs w:val="24"/>
        </w:rPr>
      </w:pPr>
    </w:p>
    <w:sectPr w:rsidR="00F93432" w:rsidRPr="00EB7B6E" w:rsidSect="00EB7B6E">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90C"/>
    <w:multiLevelType w:val="hybridMultilevel"/>
    <w:tmpl w:val="F614FB30"/>
    <w:lvl w:ilvl="0" w:tplc="5E7C30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EA37B8"/>
    <w:multiLevelType w:val="hybridMultilevel"/>
    <w:tmpl w:val="271A9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F335E5"/>
    <w:multiLevelType w:val="hybridMultilevel"/>
    <w:tmpl w:val="DE6212FE"/>
    <w:lvl w:ilvl="0" w:tplc="1528283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031C58"/>
    <w:multiLevelType w:val="hybridMultilevel"/>
    <w:tmpl w:val="DF8482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6575F7"/>
    <w:multiLevelType w:val="hybridMultilevel"/>
    <w:tmpl w:val="C43845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6953C2"/>
    <w:multiLevelType w:val="hybridMultilevel"/>
    <w:tmpl w:val="9F10C4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7B62C7"/>
    <w:multiLevelType w:val="hybridMultilevel"/>
    <w:tmpl w:val="4FE212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287026"/>
    <w:multiLevelType w:val="hybridMultilevel"/>
    <w:tmpl w:val="E4E0222C"/>
    <w:lvl w:ilvl="0" w:tplc="FE301C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035C5D"/>
    <w:multiLevelType w:val="hybridMultilevel"/>
    <w:tmpl w:val="89A03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560515"/>
    <w:multiLevelType w:val="hybridMultilevel"/>
    <w:tmpl w:val="F18408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E9305E"/>
    <w:multiLevelType w:val="hybridMultilevel"/>
    <w:tmpl w:val="07F0C2A4"/>
    <w:lvl w:ilvl="0" w:tplc="BF9ECA0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694F39"/>
    <w:multiLevelType w:val="hybridMultilevel"/>
    <w:tmpl w:val="C67AC7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7F0C91"/>
    <w:multiLevelType w:val="hybridMultilevel"/>
    <w:tmpl w:val="F38CC8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3B751E"/>
    <w:multiLevelType w:val="hybridMultilevel"/>
    <w:tmpl w:val="8146FB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E766747"/>
    <w:multiLevelType w:val="hybridMultilevel"/>
    <w:tmpl w:val="34D2B8E6"/>
    <w:lvl w:ilvl="0" w:tplc="3566FF6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8F42CB"/>
    <w:multiLevelType w:val="hybridMultilevel"/>
    <w:tmpl w:val="CCFA4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74078A"/>
    <w:multiLevelType w:val="hybridMultilevel"/>
    <w:tmpl w:val="CA8851D0"/>
    <w:lvl w:ilvl="0" w:tplc="261C8DC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702DF8"/>
    <w:multiLevelType w:val="hybridMultilevel"/>
    <w:tmpl w:val="50B8FDA6"/>
    <w:lvl w:ilvl="0" w:tplc="39DACD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CC7DBA"/>
    <w:multiLevelType w:val="hybridMultilevel"/>
    <w:tmpl w:val="DB20E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9447906"/>
    <w:multiLevelType w:val="hybridMultilevel"/>
    <w:tmpl w:val="0A607AD8"/>
    <w:lvl w:ilvl="0" w:tplc="7C74E01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DBA1C74"/>
    <w:multiLevelType w:val="hybridMultilevel"/>
    <w:tmpl w:val="027EE0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17F3303"/>
    <w:multiLevelType w:val="hybridMultilevel"/>
    <w:tmpl w:val="98BE39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17F46AC"/>
    <w:multiLevelType w:val="hybridMultilevel"/>
    <w:tmpl w:val="59F20890"/>
    <w:lvl w:ilvl="0" w:tplc="DB526F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DED2070"/>
    <w:multiLevelType w:val="hybridMultilevel"/>
    <w:tmpl w:val="EE165CD0"/>
    <w:lvl w:ilvl="0" w:tplc="74C07F88">
      <w:start w:val="1"/>
      <w:numFmt w:val="decimal"/>
      <w:lvlText w:val="%1."/>
      <w:lvlJc w:val="left"/>
      <w:pPr>
        <w:ind w:left="720" w:hanging="360"/>
      </w:pPr>
      <w:rPr>
        <w:rFonts w:asciiTheme="minorHAnsi" w:hAnsi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C60C5C"/>
    <w:multiLevelType w:val="hybridMultilevel"/>
    <w:tmpl w:val="975289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1356AAC"/>
    <w:multiLevelType w:val="hybridMultilevel"/>
    <w:tmpl w:val="DC6EE2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4043498"/>
    <w:multiLevelType w:val="hybridMultilevel"/>
    <w:tmpl w:val="C2304FF2"/>
    <w:lvl w:ilvl="0" w:tplc="566009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4B94888"/>
    <w:multiLevelType w:val="hybridMultilevel"/>
    <w:tmpl w:val="6ABC44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E91519"/>
    <w:multiLevelType w:val="hybridMultilevel"/>
    <w:tmpl w:val="3BD49E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90F2BE3"/>
    <w:multiLevelType w:val="hybridMultilevel"/>
    <w:tmpl w:val="FF447FBC"/>
    <w:lvl w:ilvl="0" w:tplc="FDD8FEB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BDC2CF7"/>
    <w:multiLevelType w:val="hybridMultilevel"/>
    <w:tmpl w:val="BC5EE4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C5A78C6"/>
    <w:multiLevelType w:val="hybridMultilevel"/>
    <w:tmpl w:val="EA66C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CF36A31"/>
    <w:multiLevelType w:val="hybridMultilevel"/>
    <w:tmpl w:val="788C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F4F7244"/>
    <w:multiLevelType w:val="hybridMultilevel"/>
    <w:tmpl w:val="535690DA"/>
    <w:lvl w:ilvl="0" w:tplc="D12AC61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9565CB"/>
    <w:multiLevelType w:val="hybridMultilevel"/>
    <w:tmpl w:val="FF9475F2"/>
    <w:lvl w:ilvl="0" w:tplc="F432B75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740F1E"/>
    <w:multiLevelType w:val="hybridMultilevel"/>
    <w:tmpl w:val="80D866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0"/>
  </w:num>
  <w:num w:numId="3">
    <w:abstractNumId w:val="12"/>
  </w:num>
  <w:num w:numId="4">
    <w:abstractNumId w:val="6"/>
  </w:num>
  <w:num w:numId="5">
    <w:abstractNumId w:val="9"/>
  </w:num>
  <w:num w:numId="6">
    <w:abstractNumId w:val="8"/>
  </w:num>
  <w:num w:numId="7">
    <w:abstractNumId w:val="24"/>
  </w:num>
  <w:num w:numId="8">
    <w:abstractNumId w:val="10"/>
  </w:num>
  <w:num w:numId="9">
    <w:abstractNumId w:val="31"/>
  </w:num>
  <w:num w:numId="10">
    <w:abstractNumId w:val="25"/>
  </w:num>
  <w:num w:numId="11">
    <w:abstractNumId w:val="33"/>
  </w:num>
  <w:num w:numId="12">
    <w:abstractNumId w:val="18"/>
  </w:num>
  <w:num w:numId="13">
    <w:abstractNumId w:val="34"/>
  </w:num>
  <w:num w:numId="14">
    <w:abstractNumId w:val="22"/>
  </w:num>
  <w:num w:numId="15">
    <w:abstractNumId w:val="0"/>
  </w:num>
  <w:num w:numId="16">
    <w:abstractNumId w:val="3"/>
  </w:num>
  <w:num w:numId="17">
    <w:abstractNumId w:val="11"/>
  </w:num>
  <w:num w:numId="18">
    <w:abstractNumId w:val="1"/>
  </w:num>
  <w:num w:numId="19">
    <w:abstractNumId w:val="17"/>
  </w:num>
  <w:num w:numId="20">
    <w:abstractNumId w:val="16"/>
  </w:num>
  <w:num w:numId="21">
    <w:abstractNumId w:val="5"/>
  </w:num>
  <w:num w:numId="22">
    <w:abstractNumId w:val="27"/>
  </w:num>
  <w:num w:numId="23">
    <w:abstractNumId w:val="26"/>
  </w:num>
  <w:num w:numId="24">
    <w:abstractNumId w:val="15"/>
  </w:num>
  <w:num w:numId="25">
    <w:abstractNumId w:val="4"/>
  </w:num>
  <w:num w:numId="26">
    <w:abstractNumId w:val="21"/>
  </w:num>
  <w:num w:numId="27">
    <w:abstractNumId w:val="19"/>
  </w:num>
  <w:num w:numId="28">
    <w:abstractNumId w:val="13"/>
  </w:num>
  <w:num w:numId="29">
    <w:abstractNumId w:val="14"/>
  </w:num>
  <w:num w:numId="30">
    <w:abstractNumId w:val="2"/>
  </w:num>
  <w:num w:numId="31">
    <w:abstractNumId w:val="23"/>
  </w:num>
  <w:num w:numId="32">
    <w:abstractNumId w:val="29"/>
  </w:num>
  <w:num w:numId="33">
    <w:abstractNumId w:val="35"/>
  </w:num>
  <w:num w:numId="34">
    <w:abstractNumId w:val="28"/>
  </w:num>
  <w:num w:numId="35">
    <w:abstractNumId w:val="7"/>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F93432"/>
    <w:rsid w:val="00030CC4"/>
    <w:rsid w:val="000A6C6C"/>
    <w:rsid w:val="000C3404"/>
    <w:rsid w:val="00123781"/>
    <w:rsid w:val="00135787"/>
    <w:rsid w:val="00176EED"/>
    <w:rsid w:val="00202702"/>
    <w:rsid w:val="00204E76"/>
    <w:rsid w:val="002104F9"/>
    <w:rsid w:val="00215A0A"/>
    <w:rsid w:val="00227F29"/>
    <w:rsid w:val="00240CF4"/>
    <w:rsid w:val="00260E8D"/>
    <w:rsid w:val="002854D0"/>
    <w:rsid w:val="002E15F9"/>
    <w:rsid w:val="002F1F7D"/>
    <w:rsid w:val="003E00A6"/>
    <w:rsid w:val="003F1958"/>
    <w:rsid w:val="00484CE2"/>
    <w:rsid w:val="00496A90"/>
    <w:rsid w:val="004D1C7E"/>
    <w:rsid w:val="004E1EEF"/>
    <w:rsid w:val="004F32DA"/>
    <w:rsid w:val="005008B4"/>
    <w:rsid w:val="00516669"/>
    <w:rsid w:val="00527E11"/>
    <w:rsid w:val="005306C7"/>
    <w:rsid w:val="00533C3B"/>
    <w:rsid w:val="005956E2"/>
    <w:rsid w:val="005D3B0D"/>
    <w:rsid w:val="00603109"/>
    <w:rsid w:val="00635A60"/>
    <w:rsid w:val="006368B1"/>
    <w:rsid w:val="006D412E"/>
    <w:rsid w:val="00701890"/>
    <w:rsid w:val="00702793"/>
    <w:rsid w:val="00767347"/>
    <w:rsid w:val="00775C97"/>
    <w:rsid w:val="00780E0C"/>
    <w:rsid w:val="007B2D17"/>
    <w:rsid w:val="007F40DF"/>
    <w:rsid w:val="00840C29"/>
    <w:rsid w:val="00884B7A"/>
    <w:rsid w:val="008B20CB"/>
    <w:rsid w:val="008D3DE5"/>
    <w:rsid w:val="00906813"/>
    <w:rsid w:val="009121FB"/>
    <w:rsid w:val="00934D72"/>
    <w:rsid w:val="00957486"/>
    <w:rsid w:val="00962A82"/>
    <w:rsid w:val="00983059"/>
    <w:rsid w:val="009A119D"/>
    <w:rsid w:val="009B5568"/>
    <w:rsid w:val="009D5EDD"/>
    <w:rsid w:val="009E07CA"/>
    <w:rsid w:val="009E7868"/>
    <w:rsid w:val="009F0E48"/>
    <w:rsid w:val="00A138DD"/>
    <w:rsid w:val="00A34658"/>
    <w:rsid w:val="00A44553"/>
    <w:rsid w:val="00A51350"/>
    <w:rsid w:val="00B12473"/>
    <w:rsid w:val="00B27E93"/>
    <w:rsid w:val="00BE1A92"/>
    <w:rsid w:val="00C2256E"/>
    <w:rsid w:val="00C32693"/>
    <w:rsid w:val="00C42DFA"/>
    <w:rsid w:val="00C57BAA"/>
    <w:rsid w:val="00C722BD"/>
    <w:rsid w:val="00C915A4"/>
    <w:rsid w:val="00CA1E7D"/>
    <w:rsid w:val="00CD1D6D"/>
    <w:rsid w:val="00CF3375"/>
    <w:rsid w:val="00CF5283"/>
    <w:rsid w:val="00D5799E"/>
    <w:rsid w:val="00D866C7"/>
    <w:rsid w:val="00DA745D"/>
    <w:rsid w:val="00DB173C"/>
    <w:rsid w:val="00DB198B"/>
    <w:rsid w:val="00DC070A"/>
    <w:rsid w:val="00E05438"/>
    <w:rsid w:val="00E06071"/>
    <w:rsid w:val="00E72CE2"/>
    <w:rsid w:val="00E836EC"/>
    <w:rsid w:val="00E933DB"/>
    <w:rsid w:val="00EB4ADA"/>
    <w:rsid w:val="00EB7B6E"/>
    <w:rsid w:val="00EF009C"/>
    <w:rsid w:val="00F43FD3"/>
    <w:rsid w:val="00F447F0"/>
    <w:rsid w:val="00F44D85"/>
    <w:rsid w:val="00F8378C"/>
    <w:rsid w:val="00F93432"/>
    <w:rsid w:val="00F95E54"/>
    <w:rsid w:val="00FB6BDD"/>
    <w:rsid w:val="00FB7B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666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93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93432"/>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5306C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TotalTime>
  <Pages>1</Pages>
  <Words>18246</Words>
  <Characters>109476</Characters>
  <Application>Microsoft Office Word</Application>
  <DocSecurity>0</DocSecurity>
  <Lines>912</Lines>
  <Paragraphs>254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apastrykiewicz</dc:creator>
  <cp:keywords/>
  <dc:description/>
  <cp:lastModifiedBy>apastrykiewicz</cp:lastModifiedBy>
  <cp:revision>24</cp:revision>
  <dcterms:created xsi:type="dcterms:W3CDTF">2011-01-26T11:07:00Z</dcterms:created>
  <dcterms:modified xsi:type="dcterms:W3CDTF">2011-02-01T11:47:00Z</dcterms:modified>
</cp:coreProperties>
</file>