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8684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26"/>
          <w:szCs w:val="26"/>
          <w:lang w:val="en-GB"/>
        </w:rPr>
      </w:pPr>
    </w:p>
    <w:p w14:paraId="338153B1" w14:textId="77777777" w:rsid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 xml:space="preserve">The Provincial school board of Styria is kindly asking for some </w:t>
      </w:r>
      <w:r w:rsidR="00A94C45" w:rsidRPr="00A94C45">
        <w:rPr>
          <w:rFonts w:asciiTheme="majorHAnsi" w:hAnsiTheme="majorHAnsi" w:cs="Verdana"/>
          <w:color w:val="0A2850"/>
          <w:lang w:val="en-GB"/>
        </w:rPr>
        <w:t>insider</w:t>
      </w:r>
      <w:r w:rsidRPr="00A94C45">
        <w:rPr>
          <w:rFonts w:asciiTheme="majorHAnsi" w:hAnsiTheme="majorHAnsi" w:cs="Verdana"/>
          <w:color w:val="0A2850"/>
          <w:lang w:val="en-GB"/>
        </w:rPr>
        <w:t xml:space="preserve"> and expert's help from other European regions. Of course we will in exchange provide information and help for other schools and school authorities </w:t>
      </w:r>
      <w:r w:rsidR="00A94C45" w:rsidRPr="00A94C45">
        <w:rPr>
          <w:rFonts w:asciiTheme="majorHAnsi" w:hAnsiTheme="majorHAnsi" w:cs="Verdana"/>
          <w:color w:val="0A2850"/>
          <w:lang w:val="en-GB"/>
        </w:rPr>
        <w:t>that</w:t>
      </w:r>
      <w:r w:rsidR="00A94C45">
        <w:rPr>
          <w:rFonts w:asciiTheme="majorHAnsi" w:hAnsiTheme="majorHAnsi" w:cs="Verdana"/>
          <w:color w:val="0A2850"/>
          <w:lang w:val="en-GB"/>
        </w:rPr>
        <w:t xml:space="preserve"> may</w:t>
      </w:r>
      <w:r w:rsidRPr="00A94C45">
        <w:rPr>
          <w:rFonts w:asciiTheme="majorHAnsi" w:hAnsiTheme="majorHAnsi" w:cs="Verdana"/>
          <w:color w:val="0A2850"/>
          <w:lang w:val="en-GB"/>
        </w:rPr>
        <w:t xml:space="preserve"> need it.</w:t>
      </w:r>
    </w:p>
    <w:p w14:paraId="037469B2" w14:textId="77777777" w:rsidR="000249D8" w:rsidRPr="00A94C45" w:rsidRDefault="00A94C45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  <w:r>
        <w:rPr>
          <w:rFonts w:asciiTheme="majorHAnsi" w:hAnsiTheme="majorHAnsi" w:cs="Verdana"/>
          <w:color w:val="0A2850"/>
          <w:lang w:val="en-GB"/>
        </w:rPr>
        <w:t>To reply or to get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 more information please contact Maria Pichlbauer from the school bo</w:t>
      </w:r>
      <w:r w:rsidR="00EE4D87">
        <w:rPr>
          <w:rFonts w:asciiTheme="majorHAnsi" w:hAnsiTheme="majorHAnsi" w:cs="Verdana"/>
          <w:color w:val="0A2850"/>
          <w:lang w:val="en-GB"/>
        </w:rPr>
        <w:t>ard’s international office at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 </w:t>
      </w:r>
      <w:hyperlink r:id="rId6" w:history="1">
        <w:r w:rsidR="00EE4D87" w:rsidRPr="00EE4D87">
          <w:rPr>
            <w:rStyle w:val="Hipercze"/>
            <w:rFonts w:asciiTheme="majorHAnsi" w:hAnsiTheme="majorHAnsi" w:cs="Verdana"/>
            <w:lang w:val="en-GB"/>
          </w:rPr>
          <w:t>maria.pichlbauer@lsr-stmk.gv.at</w:t>
        </w:r>
      </w:hyperlink>
      <w:r w:rsidR="00EE4D87">
        <w:rPr>
          <w:rFonts w:asciiTheme="majorHAnsi" w:hAnsiTheme="majorHAnsi" w:cs="Verdana"/>
          <w:color w:val="0A2850"/>
          <w:lang w:val="en-GB"/>
        </w:rPr>
        <w:t xml:space="preserve"> </w:t>
      </w:r>
      <w:r w:rsidR="000249D8" w:rsidRPr="00A94C45">
        <w:rPr>
          <w:rFonts w:asciiTheme="majorHAnsi" w:hAnsiTheme="majorHAnsi" w:cs="Verdana"/>
          <w:color w:val="0A2850"/>
          <w:lang w:val="en-GB"/>
        </w:rPr>
        <w:t>or call her at 0043 676 8742 8967.</w:t>
      </w:r>
    </w:p>
    <w:p w14:paraId="24079494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</w:p>
    <w:p w14:paraId="51DBAD1C" w14:textId="77777777" w:rsidR="000249D8" w:rsidRPr="00C228EF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FF0000"/>
          <w:lang w:val="en-GB"/>
        </w:rPr>
      </w:pPr>
      <w:r w:rsidRPr="00C228EF">
        <w:rPr>
          <w:rFonts w:asciiTheme="majorHAnsi" w:hAnsiTheme="majorHAnsi" w:cs="Verdana"/>
          <w:color w:val="FF0000"/>
          <w:lang w:val="en-GB"/>
        </w:rPr>
        <w:t xml:space="preserve">For two </w:t>
      </w:r>
      <w:r w:rsidRPr="00C228EF">
        <w:rPr>
          <w:rFonts w:asciiTheme="majorHAnsi" w:hAnsiTheme="majorHAnsi" w:cs="Verdana"/>
          <w:b/>
          <w:bCs/>
          <w:color w:val="FF0000"/>
          <w:lang w:val="en-GB"/>
        </w:rPr>
        <w:t>Erasmus+ Staff Mobility Projects</w:t>
      </w:r>
      <w:r w:rsidRPr="00C228EF">
        <w:rPr>
          <w:rFonts w:asciiTheme="majorHAnsi" w:hAnsiTheme="majorHAnsi" w:cs="Verdana"/>
          <w:color w:val="FF0000"/>
          <w:lang w:val="en-GB"/>
        </w:rPr>
        <w:t xml:space="preserve"> </w:t>
      </w:r>
      <w:r w:rsidR="00EE4D87" w:rsidRPr="00C228EF">
        <w:rPr>
          <w:rFonts w:asciiTheme="majorHAnsi" w:hAnsiTheme="majorHAnsi" w:cs="Verdana"/>
          <w:color w:val="FF0000"/>
          <w:lang w:val="en-GB"/>
        </w:rPr>
        <w:t xml:space="preserve">(autumn 2017 – </w:t>
      </w:r>
      <w:r w:rsidR="00C228EF" w:rsidRPr="00C228EF">
        <w:rPr>
          <w:rFonts w:asciiTheme="majorHAnsi" w:hAnsiTheme="majorHAnsi" w:cs="Verdana"/>
          <w:color w:val="FF0000"/>
          <w:lang w:val="en-GB"/>
        </w:rPr>
        <w:t xml:space="preserve">summer </w:t>
      </w:r>
      <w:r w:rsidR="00EE4D87" w:rsidRPr="00C228EF">
        <w:rPr>
          <w:rFonts w:asciiTheme="majorHAnsi" w:hAnsiTheme="majorHAnsi" w:cs="Verdana"/>
          <w:color w:val="FF0000"/>
          <w:lang w:val="en-GB"/>
        </w:rPr>
        <w:t xml:space="preserve">2019) </w:t>
      </w:r>
      <w:r w:rsidRPr="00C228EF">
        <w:rPr>
          <w:rFonts w:asciiTheme="majorHAnsi" w:hAnsiTheme="majorHAnsi" w:cs="Verdana"/>
          <w:color w:val="FF0000"/>
          <w:lang w:val="en-GB"/>
        </w:rPr>
        <w:t xml:space="preserve">the Provincial School Board of Styria is searching for Hosting Schools and/or interesting </w:t>
      </w:r>
      <w:r w:rsidR="00EE4D87" w:rsidRPr="00C228EF">
        <w:rPr>
          <w:rFonts w:asciiTheme="majorHAnsi" w:hAnsiTheme="majorHAnsi" w:cs="Verdana"/>
          <w:color w:val="FF0000"/>
          <w:lang w:val="en-GB"/>
        </w:rPr>
        <w:t xml:space="preserve">teacher training </w:t>
      </w:r>
      <w:r w:rsidRPr="00C228EF">
        <w:rPr>
          <w:rFonts w:asciiTheme="majorHAnsi" w:hAnsiTheme="majorHAnsi" w:cs="Verdana"/>
          <w:color w:val="FF0000"/>
          <w:lang w:val="en-GB"/>
        </w:rPr>
        <w:t>courses:</w:t>
      </w:r>
    </w:p>
    <w:p w14:paraId="738CDF9D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1A1A1A"/>
          <w:sz w:val="28"/>
          <w:szCs w:val="28"/>
          <w:lang w:val="en-GB"/>
        </w:rPr>
      </w:pPr>
      <w:r w:rsidRPr="00A94C45">
        <w:rPr>
          <w:rFonts w:ascii="Calibri" w:hAnsi="Calibri" w:cs="Calibri"/>
          <w:b/>
          <w:bCs/>
          <w:noProof/>
          <w:color w:val="2D6516"/>
          <w:sz w:val="36"/>
          <w:szCs w:val="36"/>
          <w:lang w:val="pl-PL" w:eastAsia="zh-CN"/>
        </w:rPr>
        <w:drawing>
          <wp:inline distT="0" distB="0" distL="0" distR="0" wp14:anchorId="03E83D64" wp14:editId="7F87E7C9">
            <wp:extent cx="1116012" cy="1001395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33" cy="10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C45">
        <w:rPr>
          <w:rFonts w:ascii="Calibri" w:hAnsi="Calibri" w:cs="Calibri"/>
          <w:b/>
          <w:bCs/>
          <w:color w:val="2D6516"/>
          <w:sz w:val="36"/>
          <w:szCs w:val="36"/>
          <w:lang w:val="en-GB"/>
        </w:rPr>
        <w:t> </w:t>
      </w:r>
      <w:r w:rsidRPr="00A94C45">
        <w:rPr>
          <w:rFonts w:ascii="Calibri" w:hAnsi="Calibri" w:cs="Calibri"/>
          <w:b/>
          <w:bCs/>
          <w:color w:val="2D6516"/>
          <w:sz w:val="28"/>
          <w:szCs w:val="28"/>
          <w:lang w:val="en-GB"/>
        </w:rPr>
        <w:t>TIP TOP </w:t>
      </w:r>
    </w:p>
    <w:p w14:paraId="7E6B7F12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1A1A1A"/>
          <w:sz w:val="28"/>
          <w:szCs w:val="28"/>
          <w:lang w:val="en-GB"/>
        </w:rPr>
      </w:pPr>
      <w:r w:rsidRPr="00A94C45">
        <w:rPr>
          <w:rFonts w:ascii="Calibri" w:hAnsi="Calibri" w:cs="Calibri"/>
          <w:b/>
          <w:bCs/>
          <w:color w:val="2D6516"/>
          <w:sz w:val="28"/>
          <w:szCs w:val="28"/>
          <w:lang w:val="en-GB"/>
        </w:rPr>
        <w:t xml:space="preserve">Towards Improved language Production Through </w:t>
      </w:r>
      <w:proofErr w:type="spellStart"/>
      <w:r w:rsidRPr="00A94C45">
        <w:rPr>
          <w:rFonts w:ascii="Calibri" w:hAnsi="Calibri" w:cs="Calibri"/>
          <w:b/>
          <w:bCs/>
          <w:color w:val="2D6516"/>
          <w:sz w:val="28"/>
          <w:szCs w:val="28"/>
          <w:lang w:val="en-GB"/>
        </w:rPr>
        <w:t>Ongoing</w:t>
      </w:r>
      <w:proofErr w:type="spellEnd"/>
      <w:r w:rsidRPr="00A94C45">
        <w:rPr>
          <w:rFonts w:ascii="Calibri" w:hAnsi="Calibri" w:cs="Calibri"/>
          <w:b/>
          <w:bCs/>
          <w:color w:val="2D6516"/>
          <w:sz w:val="28"/>
          <w:szCs w:val="28"/>
          <w:lang w:val="en-GB"/>
        </w:rPr>
        <w:t xml:space="preserve"> Pedagogic training</w:t>
      </w:r>
    </w:p>
    <w:p w14:paraId="7CF6CB3F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</w:p>
    <w:p w14:paraId="22E03DE1" w14:textId="77777777" w:rsidR="000249D8" w:rsidRPr="00A94C45" w:rsidRDefault="00EE4D87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  <w:r w:rsidRPr="00EE4D87">
        <w:rPr>
          <w:rFonts w:asciiTheme="majorHAnsi" w:hAnsiTheme="majorHAnsi" w:cs="Verdana"/>
          <w:color w:val="0A2850"/>
          <w:lang w:val="en-GB"/>
        </w:rPr>
        <w:sym w:font="Wingdings" w:char="F0E0"/>
      </w:r>
      <w:r>
        <w:rPr>
          <w:rFonts w:asciiTheme="majorHAnsi" w:hAnsiTheme="majorHAnsi" w:cs="Verdana"/>
          <w:color w:val="0A2850"/>
          <w:lang w:val="en-GB"/>
        </w:rPr>
        <w:t xml:space="preserve"> </w:t>
      </w:r>
      <w:r w:rsidR="000249D8" w:rsidRPr="00A94C45">
        <w:rPr>
          <w:rFonts w:asciiTheme="majorHAnsi" w:hAnsiTheme="majorHAnsi" w:cs="Verdana"/>
          <w:color w:val="0A2850"/>
          <w:lang w:val="en-GB"/>
        </w:rPr>
        <w:t>We're looking for schools (range of age 5 - 14 years) with a focus on language teaching who would be open to host Austrian (</w:t>
      </w:r>
      <w:proofErr w:type="spellStart"/>
      <w:r w:rsidR="000249D8" w:rsidRPr="00A94C45">
        <w:rPr>
          <w:rFonts w:asciiTheme="majorHAnsi" w:hAnsiTheme="majorHAnsi" w:cs="Verdana"/>
          <w:color w:val="0A2850"/>
          <w:lang w:val="en-GB"/>
        </w:rPr>
        <w:t>Styrian</w:t>
      </w:r>
      <w:proofErr w:type="spellEnd"/>
      <w:r w:rsidR="000249D8" w:rsidRPr="00A94C45">
        <w:rPr>
          <w:rFonts w:asciiTheme="majorHAnsi" w:hAnsiTheme="majorHAnsi" w:cs="Verdana"/>
          <w:color w:val="0A2850"/>
          <w:lang w:val="en-GB"/>
        </w:rPr>
        <w:t>) teachers for a five-days job-shadowing visit.</w:t>
      </w:r>
    </w:p>
    <w:p w14:paraId="0FB29C4F" w14:textId="77777777" w:rsidR="000249D8" w:rsidRPr="00A94C45" w:rsidRDefault="00EE4D87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  <w:r w:rsidRPr="00EE4D87">
        <w:rPr>
          <w:rFonts w:asciiTheme="majorHAnsi" w:hAnsiTheme="majorHAnsi" w:cs="Verdana"/>
          <w:b/>
          <w:bCs/>
          <w:color w:val="0A2850"/>
          <w:lang w:val="en-GB"/>
        </w:rPr>
        <w:sym w:font="Wingdings" w:char="F0E0"/>
      </w:r>
      <w:r>
        <w:rPr>
          <w:rFonts w:asciiTheme="majorHAnsi" w:hAnsiTheme="majorHAnsi" w:cs="Verdana"/>
          <w:b/>
          <w:bCs/>
          <w:color w:val="0A2850"/>
          <w:lang w:val="en-GB"/>
        </w:rPr>
        <w:t xml:space="preserve"> </w:t>
      </w:r>
      <w:r w:rsidR="000249D8" w:rsidRPr="00A94C45">
        <w:rPr>
          <w:rFonts w:asciiTheme="majorHAnsi" w:hAnsiTheme="majorHAnsi" w:cs="Verdana"/>
          <w:b/>
          <w:bCs/>
          <w:color w:val="0A2850"/>
          <w:lang w:val="en-GB"/>
        </w:rPr>
        <w:t>Countries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: Ireland, UK, Malta, Iceland, Nordic countries, Baltic countries, </w:t>
      </w:r>
      <w:r w:rsidR="00A94C45">
        <w:rPr>
          <w:rFonts w:asciiTheme="majorHAnsi" w:hAnsiTheme="majorHAnsi" w:cs="Verdana"/>
          <w:color w:val="0A2850"/>
          <w:lang w:val="en-GB"/>
        </w:rPr>
        <w:t xml:space="preserve">Belgium, </w:t>
      </w:r>
      <w:r w:rsidR="000249D8" w:rsidRPr="00A94C45">
        <w:rPr>
          <w:rFonts w:asciiTheme="majorHAnsi" w:hAnsiTheme="majorHAnsi" w:cs="Verdana"/>
          <w:color w:val="0A2850"/>
          <w:lang w:val="en-GB"/>
        </w:rPr>
        <w:t>Slovenia</w:t>
      </w:r>
    </w:p>
    <w:p w14:paraId="522345AF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B2B2B2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>Interested schools should please provide their Erasmus+ PIC Number</w:t>
      </w:r>
      <w:r w:rsidR="00EE4D87">
        <w:rPr>
          <w:rFonts w:asciiTheme="majorHAnsi" w:hAnsiTheme="majorHAnsi" w:cs="Verdana"/>
          <w:color w:val="0A2850"/>
          <w:lang w:val="en-GB"/>
        </w:rPr>
        <w:t>.</w:t>
      </w:r>
      <w:r w:rsidRPr="00A94C45">
        <w:rPr>
          <w:rFonts w:asciiTheme="majorHAnsi" w:hAnsiTheme="majorHAnsi" w:cs="Calibri"/>
          <w:b/>
          <w:bCs/>
          <w:color w:val="B2B2B2"/>
          <w:lang w:val="en-GB"/>
        </w:rPr>
        <w:t> </w:t>
      </w:r>
    </w:p>
    <w:p w14:paraId="2E353340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Verdana" w:hAnsi="Verdana" w:cs="Verdana"/>
          <w:color w:val="0A2850"/>
          <w:sz w:val="28"/>
          <w:szCs w:val="28"/>
          <w:lang w:val="en-GB"/>
        </w:rPr>
      </w:pPr>
      <w:r w:rsidRPr="00A94C45">
        <w:rPr>
          <w:rFonts w:ascii="Calibri" w:hAnsi="Calibri" w:cs="Calibri"/>
          <w:b/>
          <w:bCs/>
          <w:noProof/>
          <w:color w:val="B2B2B2"/>
          <w:sz w:val="36"/>
          <w:szCs w:val="36"/>
          <w:lang w:val="pl-PL" w:eastAsia="zh-CN"/>
        </w:rPr>
        <w:drawing>
          <wp:inline distT="0" distB="0" distL="0" distR="0" wp14:anchorId="1BD40EA5" wp14:editId="314296E6">
            <wp:extent cx="1064116" cy="954828"/>
            <wp:effectExtent l="0" t="0" r="317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97" cy="9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>Styrian</w:t>
      </w:r>
      <w:proofErr w:type="spellEnd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> Schools open borders </w:t>
      </w:r>
    </w:p>
    <w:p w14:paraId="49FBEE93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</w:pPr>
      <w:proofErr w:type="spellStart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>Grenzenlos</w:t>
      </w:r>
      <w:proofErr w:type="spellEnd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 xml:space="preserve"> </w:t>
      </w:r>
      <w:proofErr w:type="spellStart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>macht</w:t>
      </w:r>
      <w:proofErr w:type="spellEnd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 xml:space="preserve"> </w:t>
      </w:r>
      <w:proofErr w:type="spellStart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>Schule</w:t>
      </w:r>
      <w:proofErr w:type="spellEnd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 xml:space="preserve"> - </w:t>
      </w:r>
      <w:proofErr w:type="spellStart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>aus</w:t>
      </w:r>
      <w:proofErr w:type="spellEnd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 xml:space="preserve"> regional </w:t>
      </w:r>
      <w:proofErr w:type="spellStart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>wird</w:t>
      </w:r>
      <w:proofErr w:type="spellEnd"/>
      <w:r w:rsidRPr="00A94C45">
        <w:rPr>
          <w:rFonts w:ascii="Calibri" w:hAnsi="Calibri" w:cs="Calibri"/>
          <w:b/>
          <w:bCs/>
          <w:color w:val="B2B2B2"/>
          <w:sz w:val="28"/>
          <w:szCs w:val="28"/>
          <w:lang w:val="en-GB"/>
        </w:rPr>
        <w:t xml:space="preserve"> international</w:t>
      </w:r>
    </w:p>
    <w:p w14:paraId="60FC4C73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B2B2B2"/>
          <w:sz w:val="36"/>
          <w:szCs w:val="36"/>
          <w:lang w:val="en-GB"/>
        </w:rPr>
      </w:pPr>
    </w:p>
    <w:p w14:paraId="4A0DC9D1" w14:textId="77777777" w:rsidR="000249D8" w:rsidRPr="00A94C45" w:rsidRDefault="00A94C45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sym w:font="Wingdings" w:char="F0E0"/>
      </w:r>
      <w:r>
        <w:rPr>
          <w:rFonts w:asciiTheme="majorHAnsi" w:hAnsiTheme="majorHAnsi" w:cs="Verdana"/>
          <w:color w:val="0A2850"/>
          <w:lang w:val="en-GB"/>
        </w:rPr>
        <w:t xml:space="preserve"> 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We're searching for </w:t>
      </w:r>
      <w:r w:rsidR="000249D8" w:rsidRPr="00A94C45">
        <w:rPr>
          <w:rFonts w:asciiTheme="majorHAnsi" w:hAnsiTheme="majorHAnsi" w:cs="Verdana"/>
          <w:b/>
          <w:bCs/>
          <w:color w:val="0A2850"/>
          <w:lang w:val="en-GB"/>
        </w:rPr>
        <w:t xml:space="preserve">successful European schools 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(range of age 10 - 18 years) </w:t>
      </w:r>
      <w:r w:rsidR="000249D8" w:rsidRPr="00A94C45">
        <w:rPr>
          <w:rFonts w:asciiTheme="majorHAnsi" w:hAnsiTheme="majorHAnsi" w:cs="Verdana"/>
          <w:b/>
          <w:bCs/>
          <w:color w:val="0A2850"/>
          <w:lang w:val="en-GB"/>
        </w:rPr>
        <w:t>all over Europe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 who would be open to host Austrian (</w:t>
      </w:r>
      <w:proofErr w:type="spellStart"/>
      <w:r w:rsidR="000249D8" w:rsidRPr="00A94C45">
        <w:rPr>
          <w:rFonts w:asciiTheme="majorHAnsi" w:hAnsiTheme="majorHAnsi" w:cs="Verdana"/>
          <w:color w:val="0A2850"/>
          <w:lang w:val="en-GB"/>
        </w:rPr>
        <w:t>Styrian</w:t>
      </w:r>
      <w:proofErr w:type="spellEnd"/>
      <w:r w:rsidR="000249D8" w:rsidRPr="00A94C45">
        <w:rPr>
          <w:rFonts w:asciiTheme="majorHAnsi" w:hAnsiTheme="majorHAnsi" w:cs="Verdana"/>
          <w:color w:val="0A2850"/>
          <w:lang w:val="en-GB"/>
        </w:rPr>
        <w:t>) teachers for a five-days job-shadowing visit. Interested schools should please provide their Erasmus+ PIC Number.</w:t>
      </w:r>
    </w:p>
    <w:p w14:paraId="0E04424D" w14:textId="77777777" w:rsidR="000249D8" w:rsidRPr="00A94C45" w:rsidRDefault="00A94C45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sym w:font="Wingdings" w:char="F0E0"/>
      </w:r>
      <w:r>
        <w:rPr>
          <w:rFonts w:asciiTheme="majorHAnsi" w:hAnsiTheme="majorHAnsi" w:cs="Verdana"/>
          <w:color w:val="0A2850"/>
          <w:lang w:val="en-GB"/>
        </w:rPr>
        <w:t xml:space="preserve"> 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We're searching for </w:t>
      </w:r>
      <w:r w:rsidR="000249D8" w:rsidRPr="00A94C45">
        <w:rPr>
          <w:rFonts w:asciiTheme="majorHAnsi" w:hAnsiTheme="majorHAnsi" w:cs="Verdana"/>
          <w:b/>
          <w:bCs/>
          <w:color w:val="0A2850"/>
          <w:lang w:val="en-GB"/>
        </w:rPr>
        <w:t>excellent training courses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 for</w:t>
      </w:r>
      <w:r>
        <w:rPr>
          <w:rFonts w:asciiTheme="majorHAnsi" w:hAnsiTheme="majorHAnsi" w:cs="Verdana"/>
          <w:color w:val="0A2850"/>
          <w:lang w:val="en-GB"/>
        </w:rPr>
        <w:t xml:space="preserve"> our teachers/school leaders treating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 the following topics:</w:t>
      </w:r>
    </w:p>
    <w:p w14:paraId="5470429D" w14:textId="77777777" w:rsidR="000249D8" w:rsidRPr="00A94C45" w:rsidRDefault="000249D8" w:rsidP="00024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>School Leadership and Educational management</w:t>
      </w:r>
    </w:p>
    <w:p w14:paraId="71B8552D" w14:textId="77777777" w:rsidR="000249D8" w:rsidRPr="00A94C45" w:rsidRDefault="000249D8" w:rsidP="00024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>Social learning/integration/inclusive teaching and learning/diversity</w:t>
      </w:r>
    </w:p>
    <w:p w14:paraId="47A89EE0" w14:textId="77777777" w:rsidR="000249D8" w:rsidRPr="00A94C45" w:rsidRDefault="000249D8" w:rsidP="00024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>Modernisation of Teaching and of schools</w:t>
      </w:r>
    </w:p>
    <w:p w14:paraId="2AE3D736" w14:textId="77777777" w:rsidR="000249D8" w:rsidRPr="00A94C45" w:rsidRDefault="000249D8" w:rsidP="00024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>School autonomy</w:t>
      </w:r>
    </w:p>
    <w:p w14:paraId="01C3F24F" w14:textId="77777777" w:rsidR="000249D8" w:rsidRPr="00A94C45" w:rsidRDefault="000249D8" w:rsidP="00024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>Language learning/CLIL </w:t>
      </w:r>
      <w:bookmarkStart w:id="0" w:name="_GoBack"/>
      <w:bookmarkEnd w:id="0"/>
    </w:p>
    <w:p w14:paraId="5533834F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</w:p>
    <w:p w14:paraId="344159E6" w14:textId="77777777" w:rsidR="000249D8" w:rsidRPr="00A94C45" w:rsidRDefault="00A94C45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>Thanks</w:t>
      </w:r>
      <w:r w:rsidR="000249D8" w:rsidRPr="00A94C45">
        <w:rPr>
          <w:rFonts w:asciiTheme="majorHAnsi" w:hAnsiTheme="majorHAnsi" w:cs="Verdana"/>
          <w:color w:val="0A2850"/>
          <w:lang w:val="en-GB"/>
        </w:rPr>
        <w:t xml:space="preserve"> a lot - </w:t>
      </w:r>
      <w:proofErr w:type="spellStart"/>
      <w:r w:rsidR="000249D8" w:rsidRPr="00A94C45">
        <w:rPr>
          <w:rFonts w:asciiTheme="majorHAnsi" w:hAnsiTheme="majorHAnsi" w:cs="Verdana"/>
          <w:color w:val="0A2850"/>
          <w:lang w:val="en-GB"/>
        </w:rPr>
        <w:t>Danke</w:t>
      </w:r>
      <w:proofErr w:type="spellEnd"/>
      <w:r w:rsidR="000249D8" w:rsidRPr="00A94C45">
        <w:rPr>
          <w:rFonts w:asciiTheme="majorHAnsi" w:hAnsiTheme="majorHAnsi" w:cs="Verdana"/>
          <w:color w:val="0A2850"/>
          <w:lang w:val="en-GB"/>
        </w:rPr>
        <w:t>!</w:t>
      </w:r>
    </w:p>
    <w:p w14:paraId="4A22A21F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</w:p>
    <w:p w14:paraId="2DB269BC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A2850"/>
          <w:lang w:val="en-GB"/>
        </w:rPr>
      </w:pPr>
      <w:r w:rsidRPr="00A94C45">
        <w:rPr>
          <w:rFonts w:asciiTheme="majorHAnsi" w:hAnsiTheme="majorHAnsi" w:cs="Verdana"/>
          <w:color w:val="0A2850"/>
          <w:lang w:val="en-GB"/>
        </w:rPr>
        <w:t>Maria Pichlbauer</w:t>
      </w:r>
    </w:p>
    <w:p w14:paraId="308F2F68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GB"/>
        </w:rPr>
      </w:pPr>
    </w:p>
    <w:p w14:paraId="001A8805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GB"/>
        </w:rPr>
      </w:pPr>
      <w:r w:rsidRPr="00A94C45">
        <w:rPr>
          <w:rFonts w:ascii="Arial" w:hAnsi="Arial" w:cs="Arial"/>
          <w:color w:val="1A1A1A"/>
          <w:sz w:val="26"/>
          <w:szCs w:val="26"/>
          <w:lang w:val="en-GB"/>
        </w:rPr>
        <w:t xml:space="preserve">-- </w:t>
      </w:r>
    </w:p>
    <w:p w14:paraId="14E0D620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  <w:lang w:val="en-GB"/>
        </w:rPr>
      </w:pPr>
      <w:r w:rsidRPr="00A94C45">
        <w:rPr>
          <w:rFonts w:ascii="Arial Narrow" w:hAnsi="Arial Narrow" w:cs="Arial Narrow"/>
          <w:color w:val="1A1A1A"/>
          <w:lang w:val="en-GB"/>
        </w:rPr>
        <w:t>Mag. Maria Pichlbauer</w:t>
      </w:r>
    </w:p>
    <w:p w14:paraId="108346D9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20"/>
          <w:szCs w:val="20"/>
          <w:lang w:val="en-GB"/>
        </w:rPr>
      </w:pPr>
      <w:r w:rsidRPr="00A94C45">
        <w:rPr>
          <w:rFonts w:asciiTheme="majorHAnsi" w:hAnsiTheme="majorHAnsi" w:cs="Arial Narrow"/>
          <w:color w:val="1A1A1A"/>
          <w:sz w:val="20"/>
          <w:szCs w:val="20"/>
          <w:lang w:val="en-GB"/>
        </w:rPr>
        <w:t>_____________________________</w:t>
      </w:r>
    </w:p>
    <w:p w14:paraId="17419DAD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b/>
          <w:bCs/>
          <w:color w:val="FB0007"/>
          <w:sz w:val="20"/>
          <w:szCs w:val="20"/>
          <w:lang w:val="en-GB"/>
        </w:rPr>
      </w:pPr>
      <w:proofErr w:type="spellStart"/>
      <w:r w:rsidRPr="00A94C45">
        <w:rPr>
          <w:rFonts w:asciiTheme="majorHAnsi" w:hAnsiTheme="majorHAnsi" w:cs="Arial Narrow"/>
          <w:b/>
          <w:bCs/>
          <w:color w:val="FB0007"/>
          <w:sz w:val="20"/>
          <w:szCs w:val="20"/>
          <w:lang w:val="en-GB"/>
        </w:rPr>
        <w:t>Landesschulrat</w:t>
      </w:r>
      <w:proofErr w:type="spellEnd"/>
      <w:r w:rsidRPr="00A94C45">
        <w:rPr>
          <w:rFonts w:asciiTheme="majorHAnsi" w:hAnsiTheme="majorHAnsi" w:cs="Arial Narrow"/>
          <w:b/>
          <w:bCs/>
          <w:color w:val="FB0007"/>
          <w:sz w:val="20"/>
          <w:szCs w:val="20"/>
          <w:lang w:val="en-GB"/>
        </w:rPr>
        <w:t xml:space="preserve"> </w:t>
      </w:r>
      <w:proofErr w:type="spellStart"/>
      <w:r w:rsidRPr="00A94C45">
        <w:rPr>
          <w:rFonts w:asciiTheme="majorHAnsi" w:hAnsiTheme="majorHAnsi" w:cs="Arial Narrow"/>
          <w:b/>
          <w:bCs/>
          <w:color w:val="FB0007"/>
          <w:sz w:val="20"/>
          <w:szCs w:val="20"/>
          <w:lang w:val="en-GB"/>
        </w:rPr>
        <w:t>für</w:t>
      </w:r>
      <w:proofErr w:type="spellEnd"/>
      <w:r w:rsidRPr="00A94C45">
        <w:rPr>
          <w:rFonts w:asciiTheme="majorHAnsi" w:hAnsiTheme="majorHAnsi" w:cs="Arial Narrow"/>
          <w:b/>
          <w:bCs/>
          <w:color w:val="FB0007"/>
          <w:sz w:val="20"/>
          <w:szCs w:val="20"/>
          <w:lang w:val="en-GB"/>
        </w:rPr>
        <w:t xml:space="preserve"> </w:t>
      </w:r>
      <w:proofErr w:type="spellStart"/>
      <w:r w:rsidRPr="00A94C45">
        <w:rPr>
          <w:rFonts w:asciiTheme="majorHAnsi" w:hAnsiTheme="majorHAnsi" w:cs="Arial Narrow"/>
          <w:b/>
          <w:bCs/>
          <w:color w:val="FB0007"/>
          <w:sz w:val="20"/>
          <w:szCs w:val="20"/>
          <w:lang w:val="en-GB"/>
        </w:rPr>
        <w:t>Steiermark</w:t>
      </w:r>
      <w:proofErr w:type="spellEnd"/>
    </w:p>
    <w:p w14:paraId="4B4AAD47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sz w:val="20"/>
          <w:szCs w:val="20"/>
          <w:lang w:val="en-GB"/>
        </w:rPr>
      </w:pPr>
      <w:r w:rsidRPr="00A94C45">
        <w:rPr>
          <w:rFonts w:asciiTheme="majorHAnsi" w:hAnsiTheme="majorHAnsi" w:cs="Calibri"/>
          <w:noProof/>
          <w:color w:val="18376A"/>
          <w:sz w:val="20"/>
          <w:szCs w:val="20"/>
          <w:lang w:val="pl-PL" w:eastAsia="zh-CN"/>
        </w:rPr>
        <w:drawing>
          <wp:inline distT="0" distB="0" distL="0" distR="0" wp14:anchorId="62A3CFEB" wp14:editId="416C4675">
            <wp:extent cx="330200" cy="190500"/>
            <wp:effectExtent l="0" t="0" r="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C45">
        <w:rPr>
          <w:rFonts w:asciiTheme="majorHAnsi" w:hAnsiTheme="majorHAnsi" w:cs="Arial Narrow"/>
          <w:color w:val="18376A"/>
          <w:sz w:val="20"/>
          <w:szCs w:val="20"/>
          <w:lang w:val="en-GB"/>
        </w:rPr>
        <w:t xml:space="preserve">  </w:t>
      </w:r>
      <w:proofErr w:type="spellStart"/>
      <w:r w:rsidRPr="00A94C45">
        <w:rPr>
          <w:rFonts w:asciiTheme="majorHAnsi" w:hAnsiTheme="majorHAnsi" w:cs="Arial Narrow"/>
          <w:color w:val="1A1A1A"/>
          <w:sz w:val="20"/>
          <w:szCs w:val="20"/>
          <w:lang w:val="en-GB"/>
        </w:rPr>
        <w:t>Servicereferat</w:t>
      </w:r>
      <w:proofErr w:type="spellEnd"/>
      <w:r w:rsidRPr="00A94C45">
        <w:rPr>
          <w:rFonts w:asciiTheme="majorHAnsi" w:hAnsiTheme="majorHAnsi" w:cs="Arial Narrow"/>
          <w:color w:val="1A1A1A"/>
          <w:sz w:val="20"/>
          <w:szCs w:val="20"/>
          <w:lang w:val="en-GB"/>
        </w:rPr>
        <w:t xml:space="preserve"> EU/</w:t>
      </w:r>
      <w:proofErr w:type="spellStart"/>
      <w:r w:rsidRPr="00A94C45">
        <w:rPr>
          <w:rFonts w:asciiTheme="majorHAnsi" w:hAnsiTheme="majorHAnsi" w:cs="Arial Narrow"/>
          <w:color w:val="1A1A1A"/>
          <w:sz w:val="20"/>
          <w:szCs w:val="20"/>
          <w:lang w:val="en-GB"/>
        </w:rPr>
        <w:t>Internationalisierung</w:t>
      </w:r>
      <w:proofErr w:type="spellEnd"/>
    </w:p>
    <w:p w14:paraId="0AE64801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sz w:val="16"/>
          <w:szCs w:val="16"/>
          <w:lang w:val="en-GB"/>
        </w:rPr>
      </w:pPr>
      <w:proofErr w:type="spellStart"/>
      <w:r w:rsidRPr="00A94C45">
        <w:rPr>
          <w:rFonts w:asciiTheme="majorHAnsi" w:hAnsiTheme="majorHAnsi" w:cs="Arial Narrow"/>
          <w:color w:val="1A1A1A"/>
          <w:sz w:val="16"/>
          <w:szCs w:val="16"/>
          <w:lang w:val="en-GB"/>
        </w:rPr>
        <w:t>Körblergasse</w:t>
      </w:r>
      <w:proofErr w:type="spellEnd"/>
      <w:r w:rsidRPr="00A94C45">
        <w:rPr>
          <w:rFonts w:asciiTheme="majorHAnsi" w:hAnsiTheme="majorHAnsi" w:cs="Arial Narrow"/>
          <w:color w:val="1A1A1A"/>
          <w:sz w:val="16"/>
          <w:szCs w:val="16"/>
          <w:lang w:val="en-GB"/>
        </w:rPr>
        <w:t xml:space="preserve"> 23, </w:t>
      </w:r>
      <w:proofErr w:type="spellStart"/>
      <w:r w:rsidRPr="00A94C45">
        <w:rPr>
          <w:rFonts w:asciiTheme="majorHAnsi" w:hAnsiTheme="majorHAnsi" w:cs="Arial Narrow"/>
          <w:color w:val="1A1A1A"/>
          <w:sz w:val="16"/>
          <w:szCs w:val="16"/>
          <w:lang w:val="en-GB"/>
        </w:rPr>
        <w:t>Postfach</w:t>
      </w:r>
      <w:proofErr w:type="spellEnd"/>
      <w:r w:rsidRPr="00A94C45">
        <w:rPr>
          <w:rFonts w:asciiTheme="majorHAnsi" w:hAnsiTheme="majorHAnsi" w:cs="Arial Narrow"/>
          <w:color w:val="1A1A1A"/>
          <w:sz w:val="16"/>
          <w:szCs w:val="16"/>
          <w:lang w:val="en-GB"/>
        </w:rPr>
        <w:t xml:space="preserve"> 663</w:t>
      </w:r>
    </w:p>
    <w:p w14:paraId="3F6517CB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16"/>
          <w:szCs w:val="16"/>
          <w:lang w:val="en-GB"/>
        </w:rPr>
      </w:pPr>
      <w:r w:rsidRPr="00A94C45">
        <w:rPr>
          <w:rFonts w:asciiTheme="majorHAnsi" w:hAnsiTheme="majorHAnsi" w:cs="Arial Narrow"/>
          <w:color w:val="1A1A1A"/>
          <w:sz w:val="16"/>
          <w:szCs w:val="16"/>
          <w:lang w:val="en-GB"/>
        </w:rPr>
        <w:t>A-8011 Graz</w:t>
      </w:r>
    </w:p>
    <w:p w14:paraId="244EA0E3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sz w:val="16"/>
          <w:szCs w:val="16"/>
          <w:lang w:val="en-GB"/>
        </w:rPr>
      </w:pPr>
      <w:r w:rsidRPr="00A94C45">
        <w:rPr>
          <w:rFonts w:asciiTheme="majorHAnsi" w:hAnsiTheme="majorHAnsi" w:cs="Arial Narrow"/>
          <w:color w:val="1A1A1A"/>
          <w:sz w:val="16"/>
          <w:szCs w:val="16"/>
          <w:lang w:val="en-GB"/>
        </w:rPr>
        <w:t>tel.: 05 0248 345 – 333</w:t>
      </w:r>
      <w:r w:rsidR="00A94C45">
        <w:rPr>
          <w:rFonts w:asciiTheme="majorHAnsi" w:hAnsiTheme="majorHAnsi" w:cs="Arial Narrow"/>
          <w:color w:val="1A1A1A"/>
          <w:sz w:val="16"/>
          <w:szCs w:val="16"/>
          <w:lang w:val="en-GB"/>
        </w:rPr>
        <w:t xml:space="preserve"> mob: 0043 676 8742 8967</w:t>
      </w:r>
    </w:p>
    <w:p w14:paraId="777EEBA5" w14:textId="77777777" w:rsidR="000249D8" w:rsidRPr="00A94C45" w:rsidRDefault="000249D8" w:rsidP="000249D8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sz w:val="16"/>
          <w:szCs w:val="16"/>
          <w:lang w:val="en-GB"/>
        </w:rPr>
      </w:pPr>
      <w:r w:rsidRPr="00A94C45">
        <w:rPr>
          <w:rFonts w:asciiTheme="majorHAnsi" w:hAnsiTheme="majorHAnsi" w:cs="Arial Narrow"/>
          <w:color w:val="1A1A1A"/>
          <w:sz w:val="16"/>
          <w:szCs w:val="16"/>
          <w:lang w:val="en-GB"/>
        </w:rPr>
        <w:t>fax: 05 0248 345 – 72</w:t>
      </w:r>
    </w:p>
    <w:p w14:paraId="5B230835" w14:textId="77777777" w:rsidR="000249D8" w:rsidRPr="00A94C45" w:rsidRDefault="00FD0876" w:rsidP="000249D8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sz w:val="16"/>
          <w:szCs w:val="16"/>
          <w:lang w:val="en-GB"/>
        </w:rPr>
      </w:pPr>
      <w:hyperlink r:id="rId10" w:history="1">
        <w:r w:rsidR="000249D8" w:rsidRPr="00A94C45">
          <w:rPr>
            <w:rFonts w:asciiTheme="majorHAnsi" w:hAnsiTheme="majorHAnsi" w:cs="Arial Narrow"/>
            <w:color w:val="103CC0"/>
            <w:sz w:val="16"/>
            <w:szCs w:val="16"/>
            <w:u w:val="single" w:color="103CC0"/>
            <w:lang w:val="en-GB"/>
          </w:rPr>
          <w:t>maria.pichlbauer@lsr-stmk.gv.at</w:t>
        </w:r>
      </w:hyperlink>
    </w:p>
    <w:p w14:paraId="69FECF6A" w14:textId="77777777" w:rsidR="000249D8" w:rsidRPr="00A94C45" w:rsidRDefault="00FD0876" w:rsidP="000249D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sz w:val="16"/>
          <w:szCs w:val="16"/>
          <w:lang w:val="en-GB"/>
        </w:rPr>
      </w:pPr>
      <w:hyperlink r:id="rId11" w:history="1">
        <w:r w:rsidR="000249D8" w:rsidRPr="00A94C45">
          <w:rPr>
            <w:rFonts w:asciiTheme="majorHAnsi" w:hAnsiTheme="majorHAnsi" w:cs="Arial Narrow"/>
            <w:color w:val="103CC0"/>
            <w:sz w:val="16"/>
            <w:szCs w:val="16"/>
            <w:u w:val="single" w:color="103CC0"/>
            <w:lang w:val="en-GB"/>
          </w:rPr>
          <w:t>http://www.lsr-stmk.gv.at</w:t>
        </w:r>
      </w:hyperlink>
    </w:p>
    <w:p w14:paraId="6F680081" w14:textId="77777777" w:rsidR="00551EE3" w:rsidRPr="00A94C45" w:rsidRDefault="00FD0876" w:rsidP="000249D8">
      <w:pPr>
        <w:rPr>
          <w:sz w:val="16"/>
          <w:szCs w:val="16"/>
          <w:lang w:val="en-GB"/>
        </w:rPr>
      </w:pPr>
      <w:hyperlink r:id="rId12" w:history="1">
        <w:r w:rsidR="000249D8" w:rsidRPr="00A94C45">
          <w:rPr>
            <w:rFonts w:asciiTheme="majorHAnsi" w:hAnsiTheme="majorHAnsi" w:cs="Arial Narrow"/>
            <w:color w:val="103CC0"/>
            <w:sz w:val="16"/>
            <w:szCs w:val="16"/>
            <w:u w:val="single" w:color="103CC0"/>
            <w:lang w:val="en-GB"/>
          </w:rPr>
          <w:t>Facebook: Servicereferat-EUInternationalisierung-am-Landesschulrat-Steiermark</w:t>
        </w:r>
      </w:hyperlink>
    </w:p>
    <w:sectPr w:rsidR="00551EE3" w:rsidRPr="00A94C45" w:rsidSect="00EE4D87">
      <w:pgSz w:w="11900" w:h="16840"/>
      <w:pgMar w:top="568" w:right="98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D8"/>
    <w:rsid w:val="000249D8"/>
    <w:rsid w:val="00551EE3"/>
    <w:rsid w:val="006A60A5"/>
    <w:rsid w:val="00A94C45"/>
    <w:rsid w:val="00C228EF"/>
    <w:rsid w:val="00E944AC"/>
    <w:rsid w:val="00EE4D87"/>
    <w:rsid w:val="00F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6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D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D8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4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D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D8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4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ervicereferat-EUInternationalisierung-am-Landesschulrat-Steiermark-678702912232668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pichlbauer@lsr-stmk.gv.at" TargetMode="External"/><Relationship Id="rId11" Type="http://schemas.openxmlformats.org/officeDocument/2006/relationships/hyperlink" Target="http://www.lsr-stmk.gv.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lfgang.pojer@lsr-stmk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Pichlbauer Maria</dc:creator>
  <cp:lastModifiedBy>Judyta</cp:lastModifiedBy>
  <cp:revision>2</cp:revision>
  <dcterms:created xsi:type="dcterms:W3CDTF">2017-01-10T16:02:00Z</dcterms:created>
  <dcterms:modified xsi:type="dcterms:W3CDTF">2017-01-10T16:02:00Z</dcterms:modified>
</cp:coreProperties>
</file>