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71" w:rsidRPr="002E5A71" w:rsidRDefault="002E5A71" w:rsidP="002E5A71">
      <w:pPr>
        <w:widowControl w:val="0"/>
        <w:autoSpaceDE w:val="0"/>
        <w:autoSpaceDN w:val="0"/>
        <w:adjustRightInd w:val="0"/>
        <w:jc w:val="center"/>
        <w:rPr>
          <w:rFonts w:cs="Helvetica"/>
          <w:color w:val="auto"/>
          <w:sz w:val="28"/>
          <w:lang w:val="en-US"/>
        </w:rPr>
      </w:pPr>
      <w:r w:rsidRPr="002E5A71">
        <w:rPr>
          <w:rFonts w:cs="Times New Roman"/>
          <w:b/>
          <w:bCs/>
          <w:color w:val="auto"/>
          <w:sz w:val="28"/>
          <w:lang w:val="en-US"/>
        </w:rPr>
        <w:t>Education Learning and Skills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Two successful European partnerships have been initiated during the current EU funding period between Kent and Flanders in the field of education. The Comenius EU project GAMES aims at supporting the quality of extended schools in Kent by </w:t>
      </w:r>
      <w:proofErr w:type="spellStart"/>
      <w:r w:rsidRPr="002E5A71">
        <w:rPr>
          <w:rFonts w:cs="Times New Roman"/>
          <w:color w:val="auto"/>
          <w:sz w:val="24"/>
          <w:lang w:val="en-US"/>
        </w:rPr>
        <w:t>excxhanging</w:t>
      </w:r>
      <w:proofErr w:type="spellEnd"/>
      <w:r w:rsidRPr="002E5A71">
        <w:rPr>
          <w:rFonts w:cs="Times New Roman"/>
          <w:color w:val="auto"/>
          <w:sz w:val="24"/>
          <w:lang w:val="en-US"/>
        </w:rPr>
        <w:t xml:space="preserve"> good practices across border and working with the local communities in the </w:t>
      </w:r>
      <w:proofErr w:type="spellStart"/>
      <w:r w:rsidRPr="002E5A71">
        <w:rPr>
          <w:rFonts w:cs="Times New Roman"/>
          <w:color w:val="auto"/>
          <w:sz w:val="24"/>
          <w:lang w:val="en-US"/>
        </w:rPr>
        <w:t>fiel</w:t>
      </w:r>
      <w:proofErr w:type="spellEnd"/>
      <w:r w:rsidRPr="002E5A71">
        <w:rPr>
          <w:rFonts w:cs="Times New Roman"/>
          <w:color w:val="auto"/>
          <w:sz w:val="24"/>
          <w:lang w:val="en-US"/>
        </w:rPr>
        <w:t xml:space="preserve"> of health</w:t>
      </w:r>
      <w:proofErr w:type="gramStart"/>
      <w:r w:rsidRPr="002E5A71">
        <w:rPr>
          <w:rFonts w:cs="Times New Roman"/>
          <w:color w:val="auto"/>
          <w:sz w:val="24"/>
          <w:lang w:val="en-US"/>
        </w:rPr>
        <w:t>, ….</w:t>
      </w:r>
      <w:proofErr w:type="gramEnd"/>
      <w:r w:rsidRPr="002E5A71">
        <w:rPr>
          <w:rFonts w:cs="Times New Roman"/>
          <w:color w:val="auto"/>
          <w:sz w:val="24"/>
          <w:lang w:val="en-US"/>
        </w:rPr>
        <w:t xml:space="preserve"> </w:t>
      </w:r>
      <w:proofErr w:type="gramStart"/>
      <w:r w:rsidRPr="002E5A71">
        <w:rPr>
          <w:rFonts w:cs="Times New Roman"/>
          <w:color w:val="auto"/>
          <w:sz w:val="24"/>
          <w:lang w:val="en-US"/>
        </w:rPr>
        <w:t>The Comenius EU project EASIER aims at building an adaptive script for creating a new research curriculum online on the commemoration of the Great War for staff and students in Kent and in Flanders.</w:t>
      </w:r>
      <w:proofErr w:type="gramEnd"/>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bookmarkStart w:id="0" w:name="_GoBack"/>
      <w:bookmarkEnd w:id="0"/>
    </w:p>
    <w:p w:rsidR="002E5A71" w:rsidRPr="002E5A71" w:rsidRDefault="002E5A71" w:rsidP="002E5A71">
      <w:pPr>
        <w:widowControl w:val="0"/>
        <w:autoSpaceDE w:val="0"/>
        <w:autoSpaceDN w:val="0"/>
        <w:adjustRightInd w:val="0"/>
        <w:jc w:val="both"/>
        <w:rPr>
          <w:rFonts w:cs="Times New Roman"/>
          <w:b/>
          <w:bCs/>
          <w:color w:val="auto"/>
          <w:sz w:val="24"/>
          <w:lang w:val="en-US"/>
        </w:rPr>
      </w:pPr>
      <w:r w:rsidRPr="002E5A71">
        <w:rPr>
          <w:rFonts w:cs="Times New Roman"/>
          <w:b/>
          <w:bCs/>
          <w:color w:val="auto"/>
          <w:sz w:val="24"/>
          <w:lang w:val="en-US"/>
        </w:rPr>
        <w:t>Next Steps</w:t>
      </w:r>
    </w:p>
    <w:p w:rsidR="002E5A71" w:rsidRPr="002E5A71" w:rsidRDefault="002E5A71" w:rsidP="002E5A71">
      <w:pPr>
        <w:widowControl w:val="0"/>
        <w:autoSpaceDE w:val="0"/>
        <w:autoSpaceDN w:val="0"/>
        <w:adjustRightInd w:val="0"/>
        <w:jc w:val="both"/>
        <w:rPr>
          <w:rFonts w:cs="Helvetica"/>
          <w:color w:val="auto"/>
          <w:sz w:val="24"/>
          <w:lang w:val="en-US"/>
        </w:rPr>
      </w:pP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The new funding period offers a unique opportunity to build upon what has been already done in order to:</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r w:rsidRPr="002E5A71">
        <w:rPr>
          <w:rFonts w:cs="Times New Roman"/>
          <w:color w:val="auto"/>
          <w:sz w:val="24"/>
          <w:lang w:val="en-US"/>
        </w:rPr>
        <w:t>Support</w:t>
      </w:r>
      <w:r w:rsidRPr="002E5A71">
        <w:rPr>
          <w:rFonts w:cs="Times New Roman"/>
          <w:color w:val="auto"/>
          <w:sz w:val="24"/>
          <w:lang w:val="en-US"/>
        </w:rPr>
        <w:t xml:space="preserve"> the schools in Kent</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r w:rsidRPr="002E5A71">
        <w:rPr>
          <w:rFonts w:cs="Times New Roman"/>
          <w:color w:val="auto"/>
          <w:sz w:val="24"/>
          <w:lang w:val="en-US"/>
        </w:rPr>
        <w:t>Link</w:t>
      </w:r>
      <w:r w:rsidRPr="002E5A71">
        <w:rPr>
          <w:rFonts w:cs="Times New Roman"/>
          <w:color w:val="auto"/>
          <w:sz w:val="24"/>
          <w:lang w:val="en-US"/>
        </w:rPr>
        <w:t xml:space="preserve"> up the Kent Association of </w:t>
      </w:r>
      <w:proofErr w:type="spellStart"/>
      <w:r w:rsidRPr="002E5A71">
        <w:rPr>
          <w:rFonts w:cs="Times New Roman"/>
          <w:color w:val="auto"/>
          <w:sz w:val="24"/>
          <w:lang w:val="en-US"/>
        </w:rPr>
        <w:t>Headteachers</w:t>
      </w:r>
      <w:proofErr w:type="spellEnd"/>
      <w:r w:rsidRPr="002E5A71">
        <w:rPr>
          <w:rFonts w:cs="Times New Roman"/>
          <w:color w:val="auto"/>
          <w:sz w:val="24"/>
          <w:lang w:val="en-US"/>
        </w:rPr>
        <w:t xml:space="preserve"> with European partners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r w:rsidRPr="002E5A71">
        <w:rPr>
          <w:rFonts w:cs="Times New Roman"/>
          <w:color w:val="auto"/>
          <w:sz w:val="24"/>
          <w:lang w:val="en-US"/>
        </w:rPr>
        <w:t>ENGAGE</w:t>
      </w:r>
      <w:r w:rsidRPr="002E5A71">
        <w:rPr>
          <w:rFonts w:cs="Times New Roman"/>
          <w:color w:val="auto"/>
          <w:sz w:val="24"/>
          <w:lang w:val="en-US"/>
        </w:rPr>
        <w:t xml:space="preserve"> communities with education starting with the early years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r w:rsidRPr="002E5A71">
        <w:rPr>
          <w:rFonts w:cs="Times New Roman"/>
          <w:color w:val="auto"/>
          <w:sz w:val="24"/>
          <w:lang w:val="en-US"/>
        </w:rPr>
        <w:t>Strengthen</w:t>
      </w:r>
      <w:r w:rsidRPr="002E5A71">
        <w:rPr>
          <w:rFonts w:cs="Times New Roman"/>
          <w:color w:val="auto"/>
          <w:sz w:val="24"/>
          <w:lang w:val="en-US"/>
        </w:rPr>
        <w:t xml:space="preserve"> the professionalism of youngsters beyond 16</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r w:rsidRPr="002E5A71">
        <w:rPr>
          <w:rFonts w:cs="Times New Roman"/>
          <w:color w:val="auto"/>
          <w:sz w:val="24"/>
          <w:lang w:val="en-US"/>
        </w:rPr>
        <w:t>Promote</w:t>
      </w:r>
      <w:r w:rsidRPr="002E5A71">
        <w:rPr>
          <w:rFonts w:cs="Times New Roman"/>
          <w:color w:val="auto"/>
          <w:sz w:val="24"/>
          <w:lang w:val="en-US"/>
        </w:rPr>
        <w:t xml:space="preserve"> skills development and a more integrated approach between education and skills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r w:rsidRPr="002E5A71">
        <w:rPr>
          <w:rFonts w:cs="Times New Roman"/>
          <w:color w:val="auto"/>
          <w:sz w:val="24"/>
          <w:lang w:val="en-US"/>
        </w:rPr>
        <w:t>Linkup</w:t>
      </w:r>
      <w:r w:rsidRPr="002E5A71">
        <w:rPr>
          <w:rFonts w:cs="Times New Roman"/>
          <w:color w:val="auto"/>
          <w:sz w:val="24"/>
          <w:lang w:val="en-US"/>
        </w:rPr>
        <w:t xml:space="preserve"> education and tourism.</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center"/>
        <w:rPr>
          <w:rFonts w:cs="Helvetica"/>
          <w:b/>
          <w:color w:val="auto"/>
          <w:sz w:val="28"/>
          <w:lang w:val="en-US"/>
        </w:rPr>
      </w:pPr>
      <w:r w:rsidRPr="002E5A71">
        <w:rPr>
          <w:rFonts w:cs="Times New Roman"/>
          <w:b/>
          <w:color w:val="auto"/>
          <w:sz w:val="28"/>
          <w:lang w:val="en-US"/>
        </w:rPr>
        <w:t>Projects in the pipeline</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Project title: Engagement of new communities with education</w:t>
      </w:r>
      <w:proofErr w:type="gramStart"/>
      <w:r w:rsidRPr="002E5A71">
        <w:rPr>
          <w:rFonts w:cs="Times New Roman"/>
          <w:b/>
          <w:bCs/>
          <w:color w:val="auto"/>
          <w:sz w:val="24"/>
          <w:lang w:val="en-US"/>
        </w:rPr>
        <w:t>;</w:t>
      </w:r>
      <w:proofErr w:type="gramEnd"/>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 xml:space="preserve">Target population:  0 – 7 year olds and girls from 13 years </w:t>
      </w:r>
      <w:proofErr w:type="gramStart"/>
      <w:r w:rsidRPr="002E5A71">
        <w:rPr>
          <w:rFonts w:cs="Times New Roman"/>
          <w:b/>
          <w:bCs/>
          <w:color w:val="auto"/>
          <w:sz w:val="24"/>
          <w:lang w:val="en-US"/>
        </w:rPr>
        <w:t>upwards</w:t>
      </w:r>
      <w:proofErr w:type="gramEnd"/>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i/>
          <w:iCs/>
          <w:color w:val="auto"/>
          <w:sz w:val="24"/>
          <w:lang w:val="en-US"/>
        </w:rPr>
        <w:t>The current situation</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Families coming into the UK have to negotiate an education system which may vary significantly from their home country particularly in respect to the age of entering formal education and expectations around attendance and parental involvement in school life. </w:t>
      </w:r>
      <w:proofErr w:type="spellStart"/>
      <w:r w:rsidRPr="002E5A71">
        <w:rPr>
          <w:rFonts w:cs="Times New Roman"/>
          <w:color w:val="auto"/>
          <w:sz w:val="24"/>
          <w:lang w:val="en-US"/>
        </w:rPr>
        <w:t>Thanet</w:t>
      </w:r>
      <w:proofErr w:type="spellEnd"/>
      <w:r w:rsidRPr="002E5A71">
        <w:rPr>
          <w:rFonts w:cs="Times New Roman"/>
          <w:color w:val="auto"/>
          <w:sz w:val="24"/>
          <w:lang w:val="en-US"/>
        </w:rPr>
        <w:t xml:space="preserve">, Dover and </w:t>
      </w:r>
      <w:proofErr w:type="spellStart"/>
      <w:r w:rsidRPr="002E5A71">
        <w:rPr>
          <w:rFonts w:cs="Times New Roman"/>
          <w:color w:val="auto"/>
          <w:sz w:val="24"/>
          <w:lang w:val="en-US"/>
        </w:rPr>
        <w:t>Shepway</w:t>
      </w:r>
      <w:proofErr w:type="spellEnd"/>
      <w:r w:rsidRPr="002E5A71">
        <w:rPr>
          <w:rFonts w:cs="Times New Roman"/>
          <w:color w:val="auto"/>
          <w:sz w:val="24"/>
          <w:lang w:val="en-US"/>
        </w:rPr>
        <w:t xml:space="preserve"> and </w:t>
      </w:r>
      <w:proofErr w:type="spellStart"/>
      <w:r w:rsidRPr="002E5A71">
        <w:rPr>
          <w:rFonts w:cs="Times New Roman"/>
          <w:color w:val="auto"/>
          <w:sz w:val="24"/>
          <w:lang w:val="en-US"/>
        </w:rPr>
        <w:t>Gravesham</w:t>
      </w:r>
      <w:proofErr w:type="spellEnd"/>
      <w:r w:rsidRPr="002E5A71">
        <w:rPr>
          <w:rFonts w:cs="Times New Roman"/>
          <w:color w:val="auto"/>
          <w:sz w:val="24"/>
          <w:lang w:val="en-US"/>
        </w:rPr>
        <w:t xml:space="preserve"> have been selected as areas with significant levels of new community populations.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Attendance rate in primaries is an issue and lack of take up of nursery placements. There is also some evidence that in specific groups from new communities, girls’ successful engagement in education from aged 13 upwards is not highly valued.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i/>
          <w:iCs/>
          <w:color w:val="auto"/>
          <w:sz w:val="24"/>
          <w:lang w:val="en-US"/>
        </w:rPr>
        <w:t> </w:t>
      </w:r>
    </w:p>
    <w:p w:rsidR="002E5A71" w:rsidRPr="002E5A71" w:rsidRDefault="002E5A71" w:rsidP="002E5A71">
      <w:pPr>
        <w:widowControl w:val="0"/>
        <w:autoSpaceDE w:val="0"/>
        <w:autoSpaceDN w:val="0"/>
        <w:adjustRightInd w:val="0"/>
        <w:jc w:val="both"/>
        <w:rPr>
          <w:rFonts w:cs="Times New Roman"/>
          <w:i/>
          <w:iCs/>
          <w:color w:val="auto"/>
          <w:sz w:val="24"/>
          <w:lang w:val="en-US"/>
        </w:rPr>
      </w:pPr>
      <w:r w:rsidRPr="002E5A71">
        <w:rPr>
          <w:rFonts w:cs="Times New Roman"/>
          <w:i/>
          <w:iCs/>
          <w:color w:val="auto"/>
          <w:sz w:val="24"/>
          <w:lang w:val="en-US"/>
        </w:rPr>
        <w:t>What the project will address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The project will provide new communities with </w:t>
      </w:r>
      <w:proofErr w:type="gramStart"/>
      <w:r w:rsidRPr="002E5A71">
        <w:rPr>
          <w:rFonts w:cs="Times New Roman"/>
          <w:color w:val="auto"/>
          <w:sz w:val="24"/>
          <w:lang w:val="en-US"/>
        </w:rPr>
        <w:t>information  on</w:t>
      </w:r>
      <w:proofErr w:type="gramEnd"/>
      <w:r w:rsidRPr="002E5A71">
        <w:rPr>
          <w:rFonts w:cs="Times New Roman"/>
          <w:color w:val="auto"/>
          <w:sz w:val="24"/>
          <w:lang w:val="en-US"/>
        </w:rPr>
        <w:t xml:space="preserve"> pre-school activities, the education system in Kent and the support that is available to children and their families to make a successful ‘school ready’ transition into formal education. This information will be given through literature provided in the languages spoken by new communities. A strand of work will be focused on engaging with new communities through face to face contact led by a range of community development workers who have experience and knowledge of working with emerging communities. In addition, specific work will take place with girls </w:t>
      </w:r>
      <w:r w:rsidRPr="002E5A71">
        <w:rPr>
          <w:rFonts w:cs="Times New Roman"/>
          <w:color w:val="auto"/>
          <w:sz w:val="24"/>
          <w:lang w:val="en-US"/>
        </w:rPr>
        <w:lastRenderedPageBreak/>
        <w:t>from new communities in Key Stage 3 and 4 to raise their aspirations and encourage them to consider post 16 learning opportunities.  This approach will be shared with partner countries.</w:t>
      </w:r>
    </w:p>
    <w:p w:rsidR="002E5A71" w:rsidRPr="002E5A71" w:rsidRDefault="002E5A71" w:rsidP="002E5A71">
      <w:pPr>
        <w:widowControl w:val="0"/>
        <w:autoSpaceDE w:val="0"/>
        <w:autoSpaceDN w:val="0"/>
        <w:adjustRightInd w:val="0"/>
        <w:jc w:val="both"/>
        <w:rPr>
          <w:rFonts w:cs="Helvetica"/>
          <w:color w:val="auto"/>
          <w:sz w:val="24"/>
          <w:lang w:val="en-US"/>
        </w:rPr>
      </w:pP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 xml:space="preserve">Using community assets to promote </w:t>
      </w:r>
      <w:proofErr w:type="spellStart"/>
      <w:r w:rsidRPr="002E5A71">
        <w:rPr>
          <w:rFonts w:cs="Times New Roman"/>
          <w:b/>
          <w:bCs/>
          <w:color w:val="auto"/>
          <w:sz w:val="24"/>
          <w:lang w:val="en-US"/>
        </w:rPr>
        <w:t>plurilingualism</w:t>
      </w:r>
      <w:proofErr w:type="spellEnd"/>
      <w:r w:rsidRPr="002E5A71">
        <w:rPr>
          <w:rFonts w:cs="Times New Roman"/>
          <w:b/>
          <w:bCs/>
          <w:color w:val="auto"/>
          <w:sz w:val="24"/>
          <w:lang w:val="en-US"/>
        </w:rPr>
        <w:t xml:space="preserve"> and raise aspirations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i/>
          <w:iCs/>
          <w:color w:val="auto"/>
          <w:sz w:val="24"/>
          <w:lang w:val="en-US"/>
        </w:rPr>
        <w:t>The current situation</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Changing patterns of migration and settlement mean that schools in </w:t>
      </w:r>
      <w:proofErr w:type="spellStart"/>
      <w:r w:rsidRPr="002E5A71">
        <w:rPr>
          <w:rFonts w:cs="Times New Roman"/>
          <w:color w:val="auto"/>
          <w:sz w:val="24"/>
          <w:lang w:val="en-US"/>
        </w:rPr>
        <w:t>Gravesham</w:t>
      </w:r>
      <w:proofErr w:type="spellEnd"/>
      <w:r w:rsidRPr="002E5A71">
        <w:rPr>
          <w:rFonts w:cs="Times New Roman"/>
          <w:color w:val="auto"/>
          <w:sz w:val="24"/>
          <w:lang w:val="en-US"/>
        </w:rPr>
        <w:t xml:space="preserve">, </w:t>
      </w:r>
      <w:proofErr w:type="spellStart"/>
      <w:r w:rsidRPr="002E5A71">
        <w:rPr>
          <w:rFonts w:cs="Times New Roman"/>
          <w:color w:val="auto"/>
          <w:sz w:val="24"/>
          <w:lang w:val="en-US"/>
        </w:rPr>
        <w:t>Thanet</w:t>
      </w:r>
      <w:proofErr w:type="spellEnd"/>
      <w:r w:rsidRPr="002E5A71">
        <w:rPr>
          <w:rFonts w:cs="Times New Roman"/>
          <w:color w:val="auto"/>
          <w:sz w:val="24"/>
          <w:lang w:val="en-US"/>
        </w:rPr>
        <w:t xml:space="preserve">, </w:t>
      </w:r>
      <w:proofErr w:type="spellStart"/>
      <w:r w:rsidRPr="002E5A71">
        <w:rPr>
          <w:rFonts w:cs="Times New Roman"/>
          <w:color w:val="auto"/>
          <w:sz w:val="24"/>
          <w:lang w:val="en-US"/>
        </w:rPr>
        <w:t>Shepway</w:t>
      </w:r>
      <w:proofErr w:type="spellEnd"/>
      <w:r w:rsidRPr="002E5A71">
        <w:rPr>
          <w:rFonts w:cs="Times New Roman"/>
          <w:color w:val="auto"/>
          <w:sz w:val="24"/>
          <w:lang w:val="en-US"/>
        </w:rPr>
        <w:t xml:space="preserve"> and Dover in particular have an increasing range of linguistic diversity in the school population. These developments can be viewed positively, in particular </w:t>
      </w:r>
      <w:proofErr w:type="gramStart"/>
      <w:r w:rsidRPr="002E5A71">
        <w:rPr>
          <w:rFonts w:cs="Times New Roman"/>
          <w:color w:val="auto"/>
          <w:sz w:val="24"/>
          <w:lang w:val="en-US"/>
        </w:rPr>
        <w:t xml:space="preserve">given that </w:t>
      </w:r>
      <w:proofErr w:type="spellStart"/>
      <w:r w:rsidRPr="002E5A71">
        <w:rPr>
          <w:rFonts w:cs="Times New Roman"/>
          <w:color w:val="auto"/>
          <w:sz w:val="24"/>
          <w:lang w:val="en-US"/>
        </w:rPr>
        <w:t>plurilingualism</w:t>
      </w:r>
      <w:proofErr w:type="spellEnd"/>
      <w:r w:rsidRPr="002E5A71">
        <w:rPr>
          <w:rFonts w:cs="Times New Roman"/>
          <w:color w:val="auto"/>
          <w:sz w:val="24"/>
          <w:lang w:val="en-US"/>
        </w:rPr>
        <w:t xml:space="preserve"> (competence in more than one language) has been recognized by the Council of Europe, among other international bodies, as a desirable educational goal for all, benefiting both the individual who can speak several languages and wider society</w:t>
      </w:r>
      <w:proofErr w:type="gramEnd"/>
      <w:r w:rsidRPr="002E5A71">
        <w:rPr>
          <w:rFonts w:cs="Times New Roman"/>
          <w:color w:val="auto"/>
          <w:sz w:val="24"/>
          <w:lang w:val="en-US"/>
        </w:rPr>
        <w:t>. However, to reap these benefits, there is a need to build the educational aspirations of young people from new communities and promote the acquisition of additional languages for the established community.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i/>
          <w:iCs/>
          <w:color w:val="auto"/>
          <w:sz w:val="24"/>
          <w:lang w:val="en-US"/>
        </w:rPr>
        <w:t xml:space="preserve">What will be addressed by the </w:t>
      </w:r>
      <w:proofErr w:type="gramStart"/>
      <w:r w:rsidRPr="002E5A71">
        <w:rPr>
          <w:rFonts w:cs="Times New Roman"/>
          <w:i/>
          <w:iCs/>
          <w:color w:val="auto"/>
          <w:sz w:val="24"/>
          <w:lang w:val="en-US"/>
        </w:rPr>
        <w:t>project</w:t>
      </w:r>
      <w:proofErr w:type="gramEnd"/>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The project will link the learning of languages to opportunities within the </w:t>
      </w:r>
      <w:proofErr w:type="gramStart"/>
      <w:r w:rsidRPr="002E5A71">
        <w:rPr>
          <w:rFonts w:cs="Times New Roman"/>
          <w:color w:val="auto"/>
          <w:sz w:val="24"/>
          <w:lang w:val="en-US"/>
        </w:rPr>
        <w:t xml:space="preserve">local  </w:t>
      </w:r>
      <w:proofErr w:type="spellStart"/>
      <w:r w:rsidRPr="002E5A71">
        <w:rPr>
          <w:rFonts w:cs="Times New Roman"/>
          <w:color w:val="auto"/>
          <w:sz w:val="24"/>
          <w:lang w:val="en-US"/>
        </w:rPr>
        <w:t>labour</w:t>
      </w:r>
      <w:proofErr w:type="spellEnd"/>
      <w:proofErr w:type="gramEnd"/>
      <w:r w:rsidRPr="002E5A71">
        <w:rPr>
          <w:rFonts w:cs="Times New Roman"/>
          <w:color w:val="auto"/>
          <w:sz w:val="24"/>
          <w:lang w:val="en-US"/>
        </w:rPr>
        <w:t xml:space="preserve"> market e.g. Paramount, ports and the global nature of the </w:t>
      </w:r>
      <w:proofErr w:type="spellStart"/>
      <w:r w:rsidRPr="002E5A71">
        <w:rPr>
          <w:rFonts w:cs="Times New Roman"/>
          <w:color w:val="auto"/>
          <w:sz w:val="24"/>
          <w:lang w:val="en-US"/>
        </w:rPr>
        <w:t>labour</w:t>
      </w:r>
      <w:proofErr w:type="spellEnd"/>
      <w:r w:rsidRPr="002E5A71">
        <w:rPr>
          <w:rFonts w:cs="Times New Roman"/>
          <w:color w:val="auto"/>
          <w:sz w:val="24"/>
          <w:lang w:val="en-US"/>
        </w:rPr>
        <w:t xml:space="preserve"> market. Kent County Council’s Skills and Employability Team provide data on future </w:t>
      </w:r>
      <w:proofErr w:type="spellStart"/>
      <w:r w:rsidRPr="002E5A71">
        <w:rPr>
          <w:rFonts w:cs="Times New Roman"/>
          <w:color w:val="auto"/>
          <w:sz w:val="24"/>
          <w:lang w:val="en-US"/>
        </w:rPr>
        <w:t>labour</w:t>
      </w:r>
      <w:proofErr w:type="spellEnd"/>
      <w:r w:rsidRPr="002E5A71">
        <w:rPr>
          <w:rFonts w:cs="Times New Roman"/>
          <w:color w:val="auto"/>
          <w:sz w:val="24"/>
          <w:lang w:val="en-US"/>
        </w:rPr>
        <w:t xml:space="preserve"> market trends and the local employment opportunities requiring </w:t>
      </w:r>
      <w:proofErr w:type="spellStart"/>
      <w:r w:rsidRPr="002E5A71">
        <w:rPr>
          <w:rFonts w:cs="Times New Roman"/>
          <w:color w:val="auto"/>
          <w:sz w:val="24"/>
          <w:lang w:val="en-US"/>
        </w:rPr>
        <w:t>plurilingual</w:t>
      </w:r>
      <w:proofErr w:type="spellEnd"/>
      <w:r w:rsidRPr="002E5A71">
        <w:rPr>
          <w:rFonts w:cs="Times New Roman"/>
          <w:color w:val="auto"/>
          <w:sz w:val="24"/>
          <w:lang w:val="en-US"/>
        </w:rPr>
        <w:t xml:space="preserve"> skills are increasing. The project will map the community languages and engage young people as co-producers of a peer mentoring scheme to support those newly arrived in Kent from other countries and create Young Language Ambassadors who are able link schools to new communities e.g. by providing translation services for parents/</w:t>
      </w:r>
      <w:proofErr w:type="spellStart"/>
      <w:r w:rsidRPr="002E5A71">
        <w:rPr>
          <w:rFonts w:cs="Times New Roman"/>
          <w:color w:val="auto"/>
          <w:sz w:val="24"/>
          <w:lang w:val="en-US"/>
        </w:rPr>
        <w:t>carers</w:t>
      </w:r>
      <w:proofErr w:type="spellEnd"/>
      <w:r w:rsidRPr="002E5A71">
        <w:rPr>
          <w:rFonts w:cs="Times New Roman"/>
          <w:color w:val="auto"/>
          <w:sz w:val="24"/>
          <w:lang w:val="en-US"/>
        </w:rPr>
        <w:t xml:space="preserve">, producing multilingual materials, advising on community cohesion. Due care will be taken to safeguard children young people and the families who are beneficiaries of the </w:t>
      </w:r>
      <w:proofErr w:type="spellStart"/>
      <w:r w:rsidRPr="002E5A71">
        <w:rPr>
          <w:rFonts w:cs="Times New Roman"/>
          <w:color w:val="auto"/>
          <w:sz w:val="24"/>
          <w:lang w:val="en-US"/>
        </w:rPr>
        <w:t>programme</w:t>
      </w:r>
      <w:proofErr w:type="spellEnd"/>
      <w:r w:rsidRPr="002E5A71">
        <w:rPr>
          <w:rFonts w:cs="Times New Roman"/>
          <w:color w:val="auto"/>
          <w:sz w:val="24"/>
          <w:lang w:val="en-US"/>
        </w:rPr>
        <w:t>. This will not be used as a substitute for KCC translation standards as defined by public sector equality duties.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 </w:t>
      </w: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Engagement with education post 16 options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i/>
          <w:iCs/>
          <w:color w:val="auto"/>
          <w:sz w:val="24"/>
          <w:lang w:val="en-US"/>
        </w:rPr>
        <w:t>The current situation</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Rationale – to ensure that young people and families from new communities are aware of the options and pathways for education post 16 and continue to be engaged in learning under the Raising of the Participation Age agenda.</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The project will identify if any of the new communities are under-represented in post 16 learning (with a particular focus on girls’ engagement in learning) through interrogating destination data and in discussions with schools and colleges about drop out rates.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i/>
          <w:iCs/>
          <w:color w:val="auto"/>
          <w:sz w:val="24"/>
          <w:lang w:val="en-US"/>
        </w:rPr>
        <w:t xml:space="preserve">What will be addressed by the </w:t>
      </w:r>
      <w:proofErr w:type="gramStart"/>
      <w:r w:rsidRPr="002E5A71">
        <w:rPr>
          <w:rFonts w:cs="Times New Roman"/>
          <w:i/>
          <w:iCs/>
          <w:color w:val="auto"/>
          <w:sz w:val="24"/>
          <w:lang w:val="en-US"/>
        </w:rPr>
        <w:t>project</w:t>
      </w:r>
      <w:proofErr w:type="gramEnd"/>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As a result of the analysis the project will ensure schools are providing quality CEIAG to target groups of young people and supporting transition into next steps. We will be supporting schools to achieve standards in regard to the Raising of the Participation Age and support young people to plan and achieve their learning and progress towards their career </w:t>
      </w:r>
      <w:r w:rsidRPr="002E5A71">
        <w:rPr>
          <w:rFonts w:cs="Times New Roman"/>
          <w:color w:val="auto"/>
          <w:sz w:val="24"/>
          <w:lang w:val="en-US"/>
        </w:rPr>
        <w:lastRenderedPageBreak/>
        <w:t>goals.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From the analysis we will target the work of peer mentors, provide advice to parents and encourage the participation in learning for under-represented groups. Specific work will be undertaken with girls aged 13 years old and above, from any of the new communities should the data evidence an under-representation.</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b/>
          <w:bCs/>
          <w:color w:val="auto"/>
          <w:sz w:val="24"/>
          <w:lang w:val="en-US"/>
        </w:rPr>
        <w:t xml:space="preserve"> Multi-regional </w:t>
      </w:r>
      <w:proofErr w:type="spellStart"/>
      <w:r w:rsidRPr="002E5A71">
        <w:rPr>
          <w:rFonts w:cs="Times New Roman"/>
          <w:b/>
          <w:bCs/>
          <w:color w:val="auto"/>
          <w:sz w:val="24"/>
          <w:lang w:val="en-US"/>
        </w:rPr>
        <w:t>programme</w:t>
      </w:r>
      <w:proofErr w:type="spellEnd"/>
      <w:r w:rsidRPr="002E5A71">
        <w:rPr>
          <w:rFonts w:cs="Times New Roman"/>
          <w:b/>
          <w:bCs/>
          <w:color w:val="auto"/>
          <w:sz w:val="24"/>
          <w:lang w:val="en-US"/>
        </w:rPr>
        <w:t xml:space="preserve"> on the Great War Centenary involving Nord Pas de Calais, West Flanders, Zeeland.</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The project will built upon a current EU Comenius project and will bring together Kent key </w:t>
      </w:r>
      <w:proofErr w:type="gramStart"/>
      <w:r w:rsidRPr="002E5A71">
        <w:rPr>
          <w:rFonts w:cs="Times New Roman"/>
          <w:color w:val="auto"/>
          <w:sz w:val="24"/>
          <w:lang w:val="en-US"/>
        </w:rPr>
        <w:t>partners :</w:t>
      </w:r>
      <w:proofErr w:type="gramEnd"/>
      <w:r w:rsidRPr="002E5A71">
        <w:rPr>
          <w:rFonts w:cs="Times New Roman"/>
          <w:color w:val="auto"/>
          <w:sz w:val="24"/>
          <w:lang w:val="en-US"/>
        </w:rPr>
        <w:t xml:space="preserve"> Nord Pas de Calais, West Flanders, Zeeland. In the future project, attention will be paid to the following parameters: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proofErr w:type="gramStart"/>
      <w:r>
        <w:rPr>
          <w:rFonts w:cs="Times New Roman"/>
          <w:color w:val="auto"/>
          <w:sz w:val="24"/>
          <w:lang w:val="en-US"/>
        </w:rPr>
        <w:t>a</w:t>
      </w:r>
      <w:proofErr w:type="gramEnd"/>
      <w:r w:rsidRPr="002E5A71">
        <w:rPr>
          <w:rFonts w:cs="Times New Roman"/>
          <w:color w:val="auto"/>
          <w:sz w:val="24"/>
          <w:lang w:val="en-US"/>
        </w:rPr>
        <w:t xml:space="preserve"> historical-chronological time line, e.g., the drawing up of lists of relevant historical events and dates;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proofErr w:type="gramStart"/>
      <w:r w:rsidRPr="002E5A71">
        <w:rPr>
          <w:rFonts w:cs="Times New Roman"/>
          <w:color w:val="auto"/>
          <w:sz w:val="24"/>
          <w:lang w:val="en-US"/>
        </w:rPr>
        <w:t>a</w:t>
      </w:r>
      <w:proofErr w:type="gramEnd"/>
      <w:r w:rsidRPr="002E5A71">
        <w:rPr>
          <w:rFonts w:cs="Times New Roman"/>
          <w:color w:val="auto"/>
          <w:sz w:val="24"/>
          <w:lang w:val="en-US"/>
        </w:rPr>
        <w:t xml:space="preserve"> geographic allocation, whereby relevant historical events are linked to specific locations;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proofErr w:type="gramStart"/>
      <w:r w:rsidRPr="002E5A71">
        <w:rPr>
          <w:rFonts w:cs="Times New Roman"/>
          <w:color w:val="auto"/>
          <w:sz w:val="24"/>
          <w:lang w:val="en-US"/>
        </w:rPr>
        <w:t>a</w:t>
      </w:r>
      <w:proofErr w:type="gramEnd"/>
      <w:r w:rsidRPr="002E5A71">
        <w:rPr>
          <w:rFonts w:cs="Times New Roman"/>
          <w:color w:val="auto"/>
          <w:sz w:val="24"/>
          <w:lang w:val="en-US"/>
        </w:rPr>
        <w:t xml:space="preserve"> thematic allocation, whereby relevant historical events </w:t>
      </w:r>
      <w:proofErr w:type="spellStart"/>
      <w:r w:rsidRPr="002E5A71">
        <w:rPr>
          <w:rFonts w:cs="Times New Roman"/>
          <w:color w:val="auto"/>
          <w:sz w:val="24"/>
          <w:lang w:val="en-US"/>
        </w:rPr>
        <w:t>arecoupled</w:t>
      </w:r>
      <w:proofErr w:type="spellEnd"/>
      <w:r w:rsidRPr="002E5A71">
        <w:rPr>
          <w:rFonts w:cs="Times New Roman"/>
          <w:color w:val="auto"/>
          <w:sz w:val="24"/>
          <w:lang w:val="en-US"/>
        </w:rPr>
        <w:t xml:space="preserve"> to specific themes, and,</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xml:space="preserve">• </w:t>
      </w:r>
      <w:proofErr w:type="gramStart"/>
      <w:r w:rsidRPr="002E5A71">
        <w:rPr>
          <w:rFonts w:cs="Times New Roman"/>
          <w:color w:val="auto"/>
          <w:sz w:val="24"/>
          <w:lang w:val="en-US"/>
        </w:rPr>
        <w:t>the</w:t>
      </w:r>
      <w:proofErr w:type="gramEnd"/>
      <w:r w:rsidRPr="002E5A71">
        <w:rPr>
          <w:rFonts w:cs="Times New Roman"/>
          <w:color w:val="auto"/>
          <w:sz w:val="24"/>
          <w:lang w:val="en-US"/>
        </w:rPr>
        <w:t xml:space="preserve"> target groups, e.g., senior citizens, students, out-of-school youth groups, local and foreign visitors.</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p w:rsidR="002E5A71"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Through research activities, exchanges of staff and students across the border, the project will facilitate access to war sites and link up with the Step Short project by unlocking r sites in Kent to visitors from home and abroad.</w:t>
      </w:r>
    </w:p>
    <w:p w:rsidR="001F1A0E" w:rsidRPr="002E5A71" w:rsidRDefault="002E5A71" w:rsidP="002E5A71">
      <w:pPr>
        <w:widowControl w:val="0"/>
        <w:autoSpaceDE w:val="0"/>
        <w:autoSpaceDN w:val="0"/>
        <w:adjustRightInd w:val="0"/>
        <w:jc w:val="both"/>
        <w:rPr>
          <w:rFonts w:cs="Helvetica"/>
          <w:color w:val="auto"/>
          <w:sz w:val="24"/>
          <w:lang w:val="en-US"/>
        </w:rPr>
      </w:pPr>
      <w:r w:rsidRPr="002E5A71">
        <w:rPr>
          <w:rFonts w:cs="Times New Roman"/>
          <w:color w:val="auto"/>
          <w:sz w:val="24"/>
          <w:lang w:val="en-US"/>
        </w:rPr>
        <w:t> </w:t>
      </w:r>
    </w:p>
    <w:sectPr w:rsidR="001F1A0E" w:rsidRPr="002E5A71" w:rsidSect="003C007B">
      <w:headerReference w:type="even" r:id="rId8"/>
      <w:headerReference w:type="default" r:id="rId9"/>
      <w:footerReference w:type="even"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71" w:rsidRDefault="002E5A71" w:rsidP="002E5A71">
      <w:r>
        <w:separator/>
      </w:r>
    </w:p>
  </w:endnote>
  <w:endnote w:type="continuationSeparator" w:id="0">
    <w:p w:rsidR="002E5A71" w:rsidRDefault="002E5A71" w:rsidP="002E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1" w:rsidRDefault="002E5A71" w:rsidP="003D4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A71" w:rsidRDefault="002E5A71" w:rsidP="002E5A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1" w:rsidRDefault="002E5A71" w:rsidP="003D4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5A71" w:rsidRDefault="002E5A71" w:rsidP="002E5A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71" w:rsidRDefault="002E5A71" w:rsidP="002E5A71">
      <w:r>
        <w:separator/>
      </w:r>
    </w:p>
  </w:footnote>
  <w:footnote w:type="continuationSeparator" w:id="0">
    <w:p w:rsidR="002E5A71" w:rsidRDefault="002E5A71" w:rsidP="002E5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1" w:rsidRDefault="002E5A71">
    <w:pPr>
      <w:pStyle w:val="Header"/>
    </w:pPr>
    <w:sdt>
      <w:sdtPr>
        <w:id w:val="171999623"/>
        <w:placeholder>
          <w:docPart w:val="94598DB3BAD9EE40B580026097C99C7E"/>
        </w:placeholder>
        <w:temporary/>
        <w:showingPlcHdr/>
      </w:sdtPr>
      <w:sdtContent>
        <w:r>
          <w:t>[Type text]</w:t>
        </w:r>
      </w:sdtContent>
    </w:sdt>
    <w:r>
      <w:ptab w:relativeTo="margin" w:alignment="center" w:leader="none"/>
    </w:r>
    <w:sdt>
      <w:sdtPr>
        <w:id w:val="171999624"/>
        <w:placeholder>
          <w:docPart w:val="60DB1311B13C784198B5B2B3D1182D8C"/>
        </w:placeholder>
        <w:temporary/>
        <w:showingPlcHdr/>
      </w:sdtPr>
      <w:sdtContent>
        <w:r>
          <w:t>[Type text]</w:t>
        </w:r>
      </w:sdtContent>
    </w:sdt>
    <w:r>
      <w:ptab w:relativeTo="margin" w:alignment="right" w:leader="none"/>
    </w:r>
    <w:sdt>
      <w:sdtPr>
        <w:id w:val="171999625"/>
        <w:placeholder>
          <w:docPart w:val="FEA16E24FF419C4694300F50EBB7A0D7"/>
        </w:placeholder>
        <w:temporary/>
        <w:showingPlcHdr/>
      </w:sdtPr>
      <w:sdtContent>
        <w:r>
          <w:t>[Type text]</w:t>
        </w:r>
      </w:sdtContent>
    </w:sdt>
  </w:p>
  <w:p w:rsidR="002E5A71" w:rsidRDefault="002E5A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1" w:rsidRDefault="002E5A71">
    <w:pPr>
      <w:pStyle w:val="Header"/>
    </w:pPr>
    <w:r>
      <w:rPr>
        <w:rFonts w:cs="Times New Roman"/>
        <w:b/>
        <w:bCs/>
        <w:noProof/>
        <w:color w:val="auto"/>
        <w:sz w:val="24"/>
        <w:lang w:val="en-US"/>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6985</wp:posOffset>
          </wp:positionV>
          <wp:extent cx="1088390" cy="698500"/>
          <wp:effectExtent l="0" t="0" r="381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1">
                    <a:extLst>
                      <a:ext uri="{28A0092B-C50C-407E-A947-70E740481C1C}">
                        <a14:useLocalDpi xmlns:a14="http://schemas.microsoft.com/office/drawing/2010/main" val="0"/>
                      </a:ext>
                    </a:extLst>
                  </a:blip>
                  <a:stretch>
                    <a:fillRect/>
                  </a:stretch>
                </pic:blipFill>
                <pic:spPr>
                  <a:xfrm>
                    <a:off x="0" y="0"/>
                    <a:ext cx="1088390" cy="698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71"/>
    <w:rsid w:val="001F1A0E"/>
    <w:rsid w:val="002E5A71"/>
    <w:rsid w:val="003C007B"/>
    <w:rsid w:val="008E0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58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E0A01"/>
  </w:style>
  <w:style w:type="character" w:customStyle="1" w:styleId="FootnoteTextChar">
    <w:name w:val="Footnote Text Char"/>
    <w:basedOn w:val="DefaultParagraphFont"/>
    <w:link w:val="FootnoteText"/>
    <w:uiPriority w:val="99"/>
    <w:rsid w:val="008E0A01"/>
    <w:rPr>
      <w:szCs w:val="24"/>
    </w:rPr>
  </w:style>
  <w:style w:type="paragraph" w:styleId="Footer">
    <w:name w:val="footer"/>
    <w:basedOn w:val="Normal"/>
    <w:link w:val="FooterChar"/>
    <w:uiPriority w:val="99"/>
    <w:unhideWhenUsed/>
    <w:rsid w:val="002E5A71"/>
    <w:pPr>
      <w:tabs>
        <w:tab w:val="center" w:pos="4320"/>
        <w:tab w:val="right" w:pos="8640"/>
      </w:tabs>
    </w:pPr>
  </w:style>
  <w:style w:type="character" w:customStyle="1" w:styleId="FooterChar">
    <w:name w:val="Footer Char"/>
    <w:basedOn w:val="DefaultParagraphFont"/>
    <w:link w:val="Footer"/>
    <w:uiPriority w:val="99"/>
    <w:rsid w:val="002E5A71"/>
    <w:rPr>
      <w:lang w:val="en-GB"/>
    </w:rPr>
  </w:style>
  <w:style w:type="character" w:styleId="PageNumber">
    <w:name w:val="page number"/>
    <w:basedOn w:val="DefaultParagraphFont"/>
    <w:uiPriority w:val="99"/>
    <w:semiHidden/>
    <w:unhideWhenUsed/>
    <w:rsid w:val="002E5A71"/>
  </w:style>
  <w:style w:type="paragraph" w:styleId="BalloonText">
    <w:name w:val="Balloon Text"/>
    <w:basedOn w:val="Normal"/>
    <w:link w:val="BalloonTextChar"/>
    <w:uiPriority w:val="99"/>
    <w:semiHidden/>
    <w:unhideWhenUsed/>
    <w:rsid w:val="002E5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A71"/>
    <w:rPr>
      <w:rFonts w:ascii="Lucida Grande" w:hAnsi="Lucida Grande" w:cs="Lucida Grande"/>
      <w:sz w:val="18"/>
      <w:szCs w:val="18"/>
      <w:lang w:val="en-GB"/>
    </w:rPr>
  </w:style>
  <w:style w:type="paragraph" w:styleId="Header">
    <w:name w:val="header"/>
    <w:basedOn w:val="Normal"/>
    <w:link w:val="HeaderChar"/>
    <w:uiPriority w:val="99"/>
    <w:unhideWhenUsed/>
    <w:rsid w:val="002E5A71"/>
    <w:pPr>
      <w:tabs>
        <w:tab w:val="center" w:pos="4320"/>
        <w:tab w:val="right" w:pos="8640"/>
      </w:tabs>
    </w:pPr>
  </w:style>
  <w:style w:type="character" w:customStyle="1" w:styleId="HeaderChar">
    <w:name w:val="Header Char"/>
    <w:basedOn w:val="DefaultParagraphFont"/>
    <w:link w:val="Header"/>
    <w:uiPriority w:val="99"/>
    <w:rsid w:val="002E5A7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E0A01"/>
  </w:style>
  <w:style w:type="character" w:customStyle="1" w:styleId="FootnoteTextChar">
    <w:name w:val="Footnote Text Char"/>
    <w:basedOn w:val="DefaultParagraphFont"/>
    <w:link w:val="FootnoteText"/>
    <w:uiPriority w:val="99"/>
    <w:rsid w:val="008E0A01"/>
    <w:rPr>
      <w:szCs w:val="24"/>
    </w:rPr>
  </w:style>
  <w:style w:type="paragraph" w:styleId="Footer">
    <w:name w:val="footer"/>
    <w:basedOn w:val="Normal"/>
    <w:link w:val="FooterChar"/>
    <w:uiPriority w:val="99"/>
    <w:unhideWhenUsed/>
    <w:rsid w:val="002E5A71"/>
    <w:pPr>
      <w:tabs>
        <w:tab w:val="center" w:pos="4320"/>
        <w:tab w:val="right" w:pos="8640"/>
      </w:tabs>
    </w:pPr>
  </w:style>
  <w:style w:type="character" w:customStyle="1" w:styleId="FooterChar">
    <w:name w:val="Footer Char"/>
    <w:basedOn w:val="DefaultParagraphFont"/>
    <w:link w:val="Footer"/>
    <w:uiPriority w:val="99"/>
    <w:rsid w:val="002E5A71"/>
    <w:rPr>
      <w:lang w:val="en-GB"/>
    </w:rPr>
  </w:style>
  <w:style w:type="character" w:styleId="PageNumber">
    <w:name w:val="page number"/>
    <w:basedOn w:val="DefaultParagraphFont"/>
    <w:uiPriority w:val="99"/>
    <w:semiHidden/>
    <w:unhideWhenUsed/>
    <w:rsid w:val="002E5A71"/>
  </w:style>
  <w:style w:type="paragraph" w:styleId="BalloonText">
    <w:name w:val="Balloon Text"/>
    <w:basedOn w:val="Normal"/>
    <w:link w:val="BalloonTextChar"/>
    <w:uiPriority w:val="99"/>
    <w:semiHidden/>
    <w:unhideWhenUsed/>
    <w:rsid w:val="002E5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A71"/>
    <w:rPr>
      <w:rFonts w:ascii="Lucida Grande" w:hAnsi="Lucida Grande" w:cs="Lucida Grande"/>
      <w:sz w:val="18"/>
      <w:szCs w:val="18"/>
      <w:lang w:val="en-GB"/>
    </w:rPr>
  </w:style>
  <w:style w:type="paragraph" w:styleId="Header">
    <w:name w:val="header"/>
    <w:basedOn w:val="Normal"/>
    <w:link w:val="HeaderChar"/>
    <w:uiPriority w:val="99"/>
    <w:unhideWhenUsed/>
    <w:rsid w:val="002E5A71"/>
    <w:pPr>
      <w:tabs>
        <w:tab w:val="center" w:pos="4320"/>
        <w:tab w:val="right" w:pos="8640"/>
      </w:tabs>
    </w:pPr>
  </w:style>
  <w:style w:type="character" w:customStyle="1" w:styleId="HeaderChar">
    <w:name w:val="Header Char"/>
    <w:basedOn w:val="DefaultParagraphFont"/>
    <w:link w:val="Header"/>
    <w:uiPriority w:val="99"/>
    <w:rsid w:val="002E5A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98DB3BAD9EE40B580026097C99C7E"/>
        <w:category>
          <w:name w:val="General"/>
          <w:gallery w:val="placeholder"/>
        </w:category>
        <w:types>
          <w:type w:val="bbPlcHdr"/>
        </w:types>
        <w:behaviors>
          <w:behavior w:val="content"/>
        </w:behaviors>
        <w:guid w:val="{2C1D2573-98BB-644D-819B-C2CBF955B8EA}"/>
      </w:docPartPr>
      <w:docPartBody>
        <w:p w:rsidR="00000000" w:rsidRDefault="00077A4F" w:rsidP="00077A4F">
          <w:pPr>
            <w:pStyle w:val="94598DB3BAD9EE40B580026097C99C7E"/>
          </w:pPr>
          <w:r>
            <w:t>[Type text]</w:t>
          </w:r>
        </w:p>
      </w:docPartBody>
    </w:docPart>
    <w:docPart>
      <w:docPartPr>
        <w:name w:val="60DB1311B13C784198B5B2B3D1182D8C"/>
        <w:category>
          <w:name w:val="General"/>
          <w:gallery w:val="placeholder"/>
        </w:category>
        <w:types>
          <w:type w:val="bbPlcHdr"/>
        </w:types>
        <w:behaviors>
          <w:behavior w:val="content"/>
        </w:behaviors>
        <w:guid w:val="{CDDE0FB9-B3F0-9448-B955-56F55366FA8A}"/>
      </w:docPartPr>
      <w:docPartBody>
        <w:p w:rsidR="00000000" w:rsidRDefault="00077A4F" w:rsidP="00077A4F">
          <w:pPr>
            <w:pStyle w:val="60DB1311B13C784198B5B2B3D1182D8C"/>
          </w:pPr>
          <w:r>
            <w:t>[Type text]</w:t>
          </w:r>
        </w:p>
      </w:docPartBody>
    </w:docPart>
    <w:docPart>
      <w:docPartPr>
        <w:name w:val="FEA16E24FF419C4694300F50EBB7A0D7"/>
        <w:category>
          <w:name w:val="General"/>
          <w:gallery w:val="placeholder"/>
        </w:category>
        <w:types>
          <w:type w:val="bbPlcHdr"/>
        </w:types>
        <w:behaviors>
          <w:behavior w:val="content"/>
        </w:behaviors>
        <w:guid w:val="{D98AEDDF-6856-864F-8814-EED8D1B421B0}"/>
      </w:docPartPr>
      <w:docPartBody>
        <w:p w:rsidR="00000000" w:rsidRDefault="00077A4F" w:rsidP="00077A4F">
          <w:pPr>
            <w:pStyle w:val="FEA16E24FF419C4694300F50EBB7A0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F"/>
    <w:rsid w:val="0007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98DB3BAD9EE40B580026097C99C7E">
    <w:name w:val="94598DB3BAD9EE40B580026097C99C7E"/>
    <w:rsid w:val="00077A4F"/>
  </w:style>
  <w:style w:type="paragraph" w:customStyle="1" w:styleId="60DB1311B13C784198B5B2B3D1182D8C">
    <w:name w:val="60DB1311B13C784198B5B2B3D1182D8C"/>
    <w:rsid w:val="00077A4F"/>
  </w:style>
  <w:style w:type="paragraph" w:customStyle="1" w:styleId="FEA16E24FF419C4694300F50EBB7A0D7">
    <w:name w:val="FEA16E24FF419C4694300F50EBB7A0D7"/>
    <w:rsid w:val="00077A4F"/>
  </w:style>
  <w:style w:type="paragraph" w:customStyle="1" w:styleId="7A44E23726385045817C58471A2DEF4F">
    <w:name w:val="7A44E23726385045817C58471A2DEF4F"/>
    <w:rsid w:val="00077A4F"/>
  </w:style>
  <w:style w:type="paragraph" w:customStyle="1" w:styleId="85650ECF9D48BF4BA80BC18CA3752A41">
    <w:name w:val="85650ECF9D48BF4BA80BC18CA3752A41"/>
    <w:rsid w:val="00077A4F"/>
  </w:style>
  <w:style w:type="paragraph" w:customStyle="1" w:styleId="495E584133943D42BDA7DC57AA070DBE">
    <w:name w:val="495E584133943D42BDA7DC57AA070DBE"/>
    <w:rsid w:val="00077A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98DB3BAD9EE40B580026097C99C7E">
    <w:name w:val="94598DB3BAD9EE40B580026097C99C7E"/>
    <w:rsid w:val="00077A4F"/>
  </w:style>
  <w:style w:type="paragraph" w:customStyle="1" w:styleId="60DB1311B13C784198B5B2B3D1182D8C">
    <w:name w:val="60DB1311B13C784198B5B2B3D1182D8C"/>
    <w:rsid w:val="00077A4F"/>
  </w:style>
  <w:style w:type="paragraph" w:customStyle="1" w:styleId="FEA16E24FF419C4694300F50EBB7A0D7">
    <w:name w:val="FEA16E24FF419C4694300F50EBB7A0D7"/>
    <w:rsid w:val="00077A4F"/>
  </w:style>
  <w:style w:type="paragraph" w:customStyle="1" w:styleId="7A44E23726385045817C58471A2DEF4F">
    <w:name w:val="7A44E23726385045817C58471A2DEF4F"/>
    <w:rsid w:val="00077A4F"/>
  </w:style>
  <w:style w:type="paragraph" w:customStyle="1" w:styleId="85650ECF9D48BF4BA80BC18CA3752A41">
    <w:name w:val="85650ECF9D48BF4BA80BC18CA3752A41"/>
    <w:rsid w:val="00077A4F"/>
  </w:style>
  <w:style w:type="paragraph" w:customStyle="1" w:styleId="495E584133943D42BDA7DC57AA070DBE">
    <w:name w:val="495E584133943D42BDA7DC57AA070DBE"/>
    <w:rsid w:val="00077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532-A6A9-614C-A505-175634A5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1010</Words>
  <Characters>5757</Characters>
  <Application>Microsoft Macintosh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Nk</dc:creator>
  <cp:keywords/>
  <dc:description/>
  <cp:lastModifiedBy>Daria Nk</cp:lastModifiedBy>
  <cp:revision>1</cp:revision>
  <dcterms:created xsi:type="dcterms:W3CDTF">2014-03-20T15:47:00Z</dcterms:created>
  <dcterms:modified xsi:type="dcterms:W3CDTF">2014-03-20T15:56:00Z</dcterms:modified>
</cp:coreProperties>
</file>