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Zmiana rozporządzenia 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2014-2020.</w:t>
      </w:r>
    </w:p>
    <w:p>
      <w:pPr>
        <w:pStyle w:val="NormalStyle"/>
      </w:pPr>
      <w:r>
        <w:t>Dz.U.2023.1299 z dnia 2023.07.07</w:t>
      </w:r>
    </w:p>
    <w:p>
      <w:pPr>
        <w:pStyle w:val="NormalStyle"/>
      </w:pPr>
      <w:r>
        <w:t>Status: Akt jednorazowy </w:t>
      </w:r>
    </w:p>
    <w:p>
      <w:pPr>
        <w:pStyle w:val="NormalStyle"/>
      </w:pPr>
      <w:r>
        <w:t>Wersja od: 7 lipca 2023r.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 lipca 2023 r.</w:t>
      </w:r>
    </w:p>
    <w:p>
      <w:pPr>
        <w:spacing w:after="0"/>
        <w:ind w:left="0"/>
        <w:jc w:val="left"/>
        <w:textAlignment w:val="auto"/>
      </w:pP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ROLNICTWA I ROZWOJU WSI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27 czerwca 2023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zmieniające rozporządzenie 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 U. z 2022 r. poz. 2422, 2433 i 2727 oraz z 2023 r. poz. 412)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Rolnictwa i Rozwoju Wsi z dnia 8 lipca 2022 r. 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 (Dz. U. poz. 1519) wprowadza się następujące zmiany: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pkt 3 kropkę zastępuje się średnikiem i dodaje się pkt 4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"4) kryteria wyboru operacji.";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otrzymują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2. Pomoc przyznaje się na operacje w zakresie: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budowy, przebudowy lub remontu urządzeń wodnych lub budowli hydrotechnicznych na ciekach wodnych naturalnych lub sztucznych;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budowy lub przebudowy otwartych zbiorników retencyjnych służących do gromadzenia wód opadowych lub roztopowych, wód gruntowych lub wód płynących.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§ 3. Pomoc przyznaje się: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Państwowemu Gospodarstwu Wodnemu Wody Polskie na operacje w zakresie, o którym mowa w § 2 pkt 1;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gminie na operacje w zakresie, o którym mowa w § 2 pkt 2.";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pkt 3 wyrazy "5 etapach" zastępuje się wyrazami "2 etapach",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pkt 6 wyraz "użytki" zastępuje się wyrazem "grunty",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pkt 8 otrzymuje brzmienie: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"8) która obejmuje inwestycję wynikającą z dokumentów mających przeprowadzoną strategiczną ocenę oddziaływania na środowisko oraz pozytywnie zaopiniowaną przez organ opiniodawczo-doradczy, o którym mowa w art. 5 ust. 2 pkt 2 ustawy z dnia 20 lutego 2015 r. o wspieraniu rozwoju obszarów wiejskich z udziałem środków Europejskiego Funduszu Rolnego na rzecz Rozwoju Obszarów Wiejskich w ramach Programu Rozwoju Obszarów Wiejskich na lata 2014-2020, zwanej dalej "ustawą", w zakresie wpływu tej inwestycji na środowisko, w tym na grunty rolne, zasoby wodne oraz retencję wody - w przypadku realizacji operacji w zakresie, o którym mowa w § 2 pkt 1, przy czym za inwestycję pozytywnie zaopiniowaną przez organ opiniodawczo-doradczy, o którym mowa w art. 5 ust. 2 pkt 2 ustawy, w zakresie jej wpływu na środowisko uznaje się inwestycję, której ten organ przyznał co najmniej 7 punktów podczas jej opiniowania, mogąc jej przyznać nie więcej niż 13 punktów;",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dodaje się pkt 9 w brzmieniu: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"9) która będzie realizowana na obszarze należącym do: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a) gminy wiejskiej lub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b) gminy miejsko-wiejskiej, z wyłączeniem miast liczących powyżej 5000 mieszkańców, lub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c) gminy miejskiej, z wyłączeniem miejscowości liczących powyżej 5000 mieszkańców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w przypadku realizacji operacji w zakresie, o którym mowa w § 2 pkt 2.";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pkt 2 otrzymuje brzmienie: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"2) budowy, przebudowy lub remontu urządzeń wodnych lub budowli hydrotechnicznych na ciekach wodnych, w szczególności zbiorników wodnych lub jazów - w przypadku realizacji operacji w zakresie, o którym mowa w § 2 pkt 1,",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pkt 3 po wyrazach "utrzymaniem wód" dodaje się wyrazy "- w przypadku realizacji operacji w zakresie,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pkt 1",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pkt 4 po wyrazach "stanów wód" dodaje się wyrazy "- w przypadku realizacji operacji w zakresie,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pkt 1",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pkt 7 dodaje się przecinek i pkt 8 w brzmieniu: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"8) budowy lub przebudowy otwartych zbiorników retencyjnych o powierzchni nieprzekraczającej 5000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oraz głębokości nieprzekraczającej 3 m albo budowy lub przebudowy takich zbiorników wraz z budową lub przebudową infrastruktury towarzyszącej niezbędnej do funkcjonowania takich zbiorników - w przypadku realizacji operacji w zakresie, o którym mowa w § 2 pkt 2";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ust. 1 otrzymuje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"1. Pomoc jest przyznawana w wysokości do 100% kosztów kwalifikowalnych, jednak nie wyższej niż: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10 000 000 zł na operację - w przypadku realizacji operacji w zakresie, o którym mowa w § 2 pkt 1;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500 000 zł na operację - w przypadku realizacji operacji w zakresie, o którym mowa w § 2 pkt 2.";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2 po wyrazach "ich kopie" dodaje się wyrazy "potwierdzone za zgodność z oryginałem przez pracownika samorządu województwa albo podmiot, który wydał dokument, albo poświadczone za zgodność z oryginałem przez notariusza albo występującego w sprawie pełnomocnika będącego radcą prawnym albo adwokatem";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4 po wyrazach "na większym obszarze" dodaje się wyrazy "- w przypadku realizacji operacji w zakresie, o którym mowa w § 2 pkt 1";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ust. 1 skreśla się wyrazy "oraz w urzędzie marszałkowskim albo w samorządowej jednostce",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ust. 2 otrzymuje brzmienie: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"2. Ogłoszenie, o którym mowa w ust. 1, zawiera wskazanie: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dnia rozpoczęcia i dnia zakończenia terminu składania wniosków o przyznanie pomocy;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zakresu, w ramach którego jest przyznawana pomoc;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kwoty środków dostępnej na dzień ogłoszenia naboru wniosków o przyznanie pomocy;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4) miejsca składania wniosków o przyznanie pomocy.";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4 po wyrazach "w terminie braków" dodaje się wyrazy "lub nie wykonał określonych czynności";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§ 10 dodaje się § 10a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10a. 1. Właściwy organ samorządu województwa albo samorządowa jednostka ustala kolejność przyznania pomocy na podstawie sumy punktów przyznanych operacji za poszczególne kryteria wyboru operacji na podstawie danych zawartych we wniosku o przyznanie pomocy oraz w dokumentach, o których mowa w § 7 ust. 2, złożonych wraz z tym wnioskiem.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Jeżeli dane zawarte we wniosku o przyznanie pomocy i dokumentach, o których mowa w § 7 ust. 2, różnią się, punkty za poszczególne kryteria wyboru operacji przyznaje się na podstawie danych zawartych w dokumentach, o których mowa w § 7 ust. 2.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Jeżeli wniosek o przyznanie pomocy lub dokumenty, o których mowa w § 7 ust. 2, nie zawierają danych niezbędnych do ustalenia liczby punktów za dane kryterium wyboru operacji, za to kryterium nie przyznaje się punktów.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W przypadku realizacji operacji w zakresie, o którym mowa w § 2 pkt 1, punkty przyznaje się za następujące kryteria wyboru: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powierzchnia oddziaływania operacji na grunty rolne wynosi: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a) 50 ha i nie więcej niż 100 ha - 1 punkt,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b) powyżej 100 ha i nie więcej niż 250 ha - 3 punkty,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c) powyżej 250 ha - 4 punkty;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liczba punktów przyznana inwestycji objętej operacją przez organ opiniodawczo-doradczy, o którym mowa w art. 5 ust. 2 pkt 2 ustawy, podczas opiniowania w zakresie wpływu tej inwestycji na środowisko wynosi: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a) od 7 do 10 punktów - 2 punkty,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b) od 11 do 13 punktów - 4 punkty.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W przypadku realizacji operacji w zakresie, o którym mowa w § 2 pkt 2, punkty przyznaje się za następujące kryteria wyboru: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podstawowy dochód podatkowy gminy, w której jest planowana realizacja operacji, w przeliczeniu na 1 mieszkańca, obliczany zgodnie z przepisami o dochodach jednostek samorządu terytorialnego, kształtuje się w roku, w którym podano do publicznej wiadomości ogłoszenie o naborze wniosków o przyznanie pomocy, na poziomie: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a) nie więcej niż 50% średniej wojewódzkiej - 4 punkty,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b) powyżej 50% średniej wojewódzkiej i nie więcej niż 75% średniej wojewódzkiej - 2 punkty,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c) powyżej 75% średniej wojewódzkiej i nie więcej niż 100% średniej wojewódzkiej - 1 punkt;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jeżeli operacja ma być realizowana na obszarze gminy, na którym w okresie od 2007 r. do 2021 r. wystąpiła susza w odniesieniu do upraw ziemniaków, chmielu, warzyw gruntowych, krzewów owocowych, drzew owocowych, truskawek lub roślin strączkowych - przyznaje się 1 punkt za każdy rok wystąpienia suszy na obszarze tej gminy w tym okresie;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jeżeli operacja ma być realizowana na obszarze gminy, na którym znajduje się co najmniej jedna z form ochrony przyrody, o której mowa w: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a) art. 6 ust. 1 pkt 1-3 ustawy z dnia 16 kwietnia 2004 r. o ochronie przyrody (Dz. U. z 2022 r. poz. 916, 1726, 2185 i 2375) - 3 punkty,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b) art. 6 ust. 1 pkt 4 i 5 ustawy z dnia 16 kwietnia 2004 r. o ochronie przyrody, albo otulina form ochrony przyrody, o których mowa w art. 6 ust. 1 pkt 1-3 ustawy z dnia 16 kwietnia 2004 r. o ochronie przyrody -2 punkty;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4) jeżeli operacja ma być realizowana na obszarze gminy, na którym jednolita część wód powierzchniowych jest zagrożona nieosiągnięciem celów środowiskowych wskazanych w planach gospodarowania wodami na obszarach dorzeczy, o których mowa w art. 315 pkt 1 ustawy z dnia 20 lipca 2017 r. - Prawo wodne (Dz. U. z 2022 r. poz. 2625 i 2687 oraz z 2023 r. poz. 295, 412 i 877) - 2 punkty.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 Kolejność przyznania pomocy jest ustalana od operacji, która uzyskała największą liczbę punktów, do operacji, która uzyskała najmniejszą liczbę punktów.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 W przypadku gdy co najmniej dwie operacje realizowane w zakresie, o którym mowa w § 2 pkt 1, uzyskały taką samą liczbę punktów, o kolejności przyznania pomocy decyduje: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większa liczba punktów uzyskanych za spełnienie kryterium określonego w ust. 4 pkt 2;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data i godzina złożenia wniosku o przyznanie pomocy - w przypadku gdy nie można ustalić kolejności zgodnie z pkt 1.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 W przypadku gdy co najmniej dwie operacje realizowane w zakresie, o którym mowa w § 2 pkt 2, uzyskały taką samą liczbę punktów, o kolejności przyznania pomocy decyduje: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większa liczba punktów uzyskanych za spełnienie kryterium określonego w ust. 5 pkt 2;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większa liczba punktów uzyskanych za spełnienie kryterium określonego w ust. 5 pkt 1 - w przypadku gdy nie można ustalić kolejności zgodnie z pkt 1;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data i godzina złożenia wniosku o przyznanie pomocy - w przypadku gdy nie można ustalić kolejności zgodnie z pkt 1 i 2.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 Pomoc przysługuje, jeżeli przyznano co najmniej: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4 punkty - w przypadku operacji realizowanej w zakresie, o którym mowa w § 2 pkt 1;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5 punktów - w przypadku operacji realizowanej w zakresie, o którym mowa w § 2 pkt 2.";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otrzymuje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11. 1. Właściwy organ samorządu województwa albo samorządowa jednostka, niezwłocznie po przyznaniu punktów za kryteria, o których mowa w § 10a ust. 4 albo 5, sporządza i podaje do publicznej wiadomości na stronie internetowej urzędu marszałkowskiego albo samorządowej jednostki listy zawierające informacje o kolejności przysługiwania pomocy w przypadku realizacji operacji w zakresie, o którym mowa odpowiednio w § 2 pkt 1 albo 2.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Listy, o których mowa w ust. 1, wskazują: podmiot ubiegający się o przyznanie pomocy, tytuł operacji, liczbę punktów przyznanych danej operacji za poszczególne kryteria wyboru operacji, kwotę wnioskowanej pomocy oraz datę i godzinę złożenia wniosku o przyznanie pomocy.";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§ 11 dodaje się § 11a i § 11b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11a. 1. Właściwy organ samorządu województwa albo samorządowa jednostka po sporządzeniu listy, o której mowa w § 11 ust. 1, w przypadku realizacji operacji w zakresie, o którym mowa w § 2 pkt 1, niezwłocznie przekazuje tę listę Agencji Restrukturyzacji i Modernizacji Rolnictwa.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Agencja Restrukturyzacji i Modernizacji Rolnictwa niezwłocznie sporządza listę krajową, która zawiera informację o kolejności przysługiwania pomocy na operacje realizowane w zakresie, o którym mowa w § 2 pkt 1. Przepisy § 10a ust. 6 i 7 stosuje się.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Agencja Restrukturyzacji i Modernizacji Rolnictwa niezwłocznie po sporządzeniu listy, o której mowa w ust. 2, podaje ją do publicznej wiadomości na swojej stronie internetowej.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§ 11b. 1. W przypadku wniosków o przyznanie pomocy obejmujących operacje w zakresie, o którym mowa w § 2 pkt 2, przepisy § 10 ust. 2-5 stosuje się w odniesieniu do wniosków o przyznanie pomocy obejmujących te operacje umieszczone na liście, o której mowa w § 11 ust. 1. Przepisów § 10 ust. 2-5 nie stosuje się, jeżeli stwierdzone braki dotyczą danych niezbędnych do ustalenia spełniania kryteriów wyboru operacji.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Właściwy organ samorządu województwa albo samorządowa jednostka niezwłocznie aktualizuje listę, o której mowa w § 11 ust. 1, w przypadku realizacji operacji w zakresie, o którym mowa w § 2 pkt 2, i podaje tę zaktualizowaną listę do publicznej wiadomości na stronie internetowej urzędu marszałkowskiego albo samorządowej jednostki, wskazując wnioski o przyznanie pomocy spełniające warunki przyznania pomocy.";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ust. 2 otrzymuje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"2. Wezwanie podmiotu ubiegającego się o przyznanie pomocy do usunięcia braków lub wykonania określonych czynności, o których mowa w § 10 ust. 2 i 3, oraz sporządzanie przez Agencję Restrukturyzacji i Modernizacji Rolnictwa listy krajowej, o której mowa w § 11a ust. 2, wstrzymują bieg terminu, o którym mowa w ust. 1.";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otrzymuje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13. Umowy zawiera się w kolejności wynikającej z: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listy krajowej, o której mowa w § 11a ust. 2 - w przypadku realizacji operacji w zakresie, o którym mowa w § 2 pkt 1;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listy, o której mowa w § 11 ust. 1 - w przypadku realizacji operacji w zakresie, o którym mowa w § 2 pkt 2, a w przypadku gdy ta lista była aktualizowana zgodnie z § 11b ust. 2 - w kolejności wynikającej z tej zaktualizowanej listy.";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pkt 2 po wyrazach "uwilgotnienia gleby" dodaje się wyrazy "- w przypadku realizacji operacji w zakresie, o którym mowa w § 2 pkt 1";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ust. 1 otrzymuje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"1. Wniosek o płatność składa się w urzędzie marszałkowskim albo w samorządowej jednostce osobiście albo nadaje się przesyłką rejestrowaną w placówce pocztowej operatora pocztowego w rozumieniu art. 3 pkt 12 ustawy z dnia 23 listopada 2012 r. - Prawo pocztowe (Dz. U. z 2022 r. poz. 896, 1933 i 2042) lub w placówce podmiotu zajmującego się doręczaniem korespondencji na terenie Unii Europejskiej.".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Właściwy organ samorządu województwa albo samorządowa jednostka wraz z ogłoszeniem o pierwszym naborze wniosków o przyznanie pomocy w zakresie,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zmienianego w § 1, podaje do publicznej wiadomości, na stronie internetowej urzędu marszałkowskiego albo samorządowej jednostki, wykaz gmin, na obszarze których w odniesieniu do upraw ziemniaków, chmielu, warzyw gruntowych, krzewów owocowych, drzew owocowych, truskawek lub roślin strączkowych wystąpiła susza co najmniej w jednym roku w okresie od 2007 r. do 2021 r., ze wskazaniem liczby lat, w których w tym okresie na obszarze tych gmin wystąpiła susza.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następującym po dniu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Rolnictwa i Rozwoju Wsi kieruje działem administracji rządowej - rozwój wsi,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15 kwietnia 2023 r. w sprawie szczegółowego zakresu działania Ministra Rolnictwa i Rozwoju Wsi (Dz. U. poz. 716).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