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58" w:rsidRPr="003E3958" w:rsidRDefault="003E3958" w:rsidP="003E3958">
      <w:pPr>
        <w:pStyle w:val="Akapitzlist2"/>
        <w:spacing w:after="0" w:line="360" w:lineRule="auto"/>
        <w:ind w:left="0"/>
        <w:jc w:val="both"/>
        <w:rPr>
          <w:rFonts w:ascii="Times New Roman" w:hAnsi="Times New Roman" w:cs="Times New Roman"/>
          <w:b/>
        </w:rPr>
      </w:pPr>
    </w:p>
    <w:p w:rsidR="00D758FA" w:rsidRPr="00D758FA" w:rsidRDefault="00F04B1E" w:rsidP="00D758FA">
      <w:pPr>
        <w:pStyle w:val="Akapitzlist2"/>
        <w:spacing w:after="0" w:line="360" w:lineRule="auto"/>
        <w:ind w:left="0"/>
        <w:jc w:val="right"/>
        <w:rPr>
          <w:rFonts w:ascii="Calibri" w:hAnsi="Calibri" w:cs="Times New Roman"/>
          <w:bCs/>
          <w:spacing w:val="0"/>
          <w:sz w:val="24"/>
          <w:szCs w:val="24"/>
        </w:rPr>
      </w:pPr>
      <w:r>
        <w:rPr>
          <w:rFonts w:ascii="Calibri" w:hAnsi="Calibri" w:cs="Times New Roman"/>
          <w:bCs/>
          <w:spacing w:val="0"/>
          <w:sz w:val="24"/>
          <w:szCs w:val="24"/>
        </w:rPr>
        <w:t>Milicz    05.12</w:t>
      </w:r>
      <w:r w:rsidR="00D758FA" w:rsidRPr="00D758FA">
        <w:rPr>
          <w:rFonts w:ascii="Calibri" w:hAnsi="Calibri" w:cs="Times New Roman"/>
          <w:bCs/>
          <w:spacing w:val="0"/>
          <w:sz w:val="24"/>
          <w:szCs w:val="24"/>
        </w:rPr>
        <w:t>.2012</w:t>
      </w:r>
    </w:p>
    <w:p w:rsidR="003E3958" w:rsidRPr="00D758FA" w:rsidRDefault="00615FB8" w:rsidP="003E3958">
      <w:pPr>
        <w:pStyle w:val="Akapitzlist2"/>
        <w:spacing w:after="0" w:line="360" w:lineRule="auto"/>
        <w:ind w:left="0"/>
        <w:jc w:val="center"/>
        <w:rPr>
          <w:rFonts w:ascii="Calibri" w:hAnsi="Calibri" w:cs="Times New Roman"/>
          <w:b/>
          <w:bCs/>
          <w:spacing w:val="0"/>
          <w:sz w:val="32"/>
          <w:szCs w:val="32"/>
        </w:rPr>
      </w:pPr>
      <w:r w:rsidRPr="00D758FA">
        <w:rPr>
          <w:rFonts w:ascii="Calibri" w:hAnsi="Calibri" w:cs="Times New Roman"/>
          <w:b/>
          <w:bCs/>
          <w:spacing w:val="0"/>
          <w:sz w:val="32"/>
          <w:szCs w:val="32"/>
        </w:rPr>
        <w:t>Materiał Szkoleniowy</w:t>
      </w:r>
      <w:r w:rsidR="00ED51BF">
        <w:rPr>
          <w:rFonts w:ascii="Calibri" w:hAnsi="Calibri" w:cs="Times New Roman"/>
          <w:b/>
          <w:bCs/>
          <w:spacing w:val="0"/>
          <w:sz w:val="32"/>
          <w:szCs w:val="32"/>
        </w:rPr>
        <w:t xml:space="preserve"> </w:t>
      </w:r>
    </w:p>
    <w:p w:rsidR="00F04B1E" w:rsidRDefault="00F04B1E" w:rsidP="000D315D">
      <w:pPr>
        <w:pStyle w:val="Akapitzlist2"/>
        <w:ind w:left="0"/>
        <w:jc w:val="both"/>
        <w:rPr>
          <w:rFonts w:ascii="Calibri" w:hAnsi="Calibri"/>
          <w:b/>
          <w:color w:val="000000"/>
          <w:spacing w:val="0"/>
          <w:sz w:val="24"/>
          <w:lang w:eastAsia="pl-PL"/>
        </w:rPr>
      </w:pPr>
    </w:p>
    <w:p w:rsidR="00F04B1E" w:rsidRPr="00053485" w:rsidRDefault="00F04B1E" w:rsidP="00F04B1E">
      <w:pPr>
        <w:autoSpaceDE w:val="0"/>
        <w:autoSpaceDN w:val="0"/>
        <w:adjustRightInd w:val="0"/>
        <w:spacing w:after="0" w:line="240" w:lineRule="auto"/>
        <w:jc w:val="both"/>
        <w:rPr>
          <w:rFonts w:asciiTheme="minorHAnsi" w:hAnsiTheme="minorHAnsi" w:cstheme="minorHAnsi"/>
          <w:color w:val="000000"/>
          <w:sz w:val="24"/>
          <w:szCs w:val="24"/>
          <w:lang w:eastAsia="pl-PL"/>
        </w:rPr>
      </w:pPr>
      <w:r w:rsidRPr="00053485">
        <w:rPr>
          <w:rFonts w:asciiTheme="minorHAnsi" w:hAnsiTheme="minorHAnsi" w:cstheme="minorHAnsi"/>
          <w:color w:val="000000"/>
          <w:sz w:val="24"/>
          <w:szCs w:val="24"/>
          <w:lang w:eastAsia="pl-PL"/>
        </w:rPr>
        <w:t xml:space="preserve">Materiał szkoleniowy został sporządzony w oparciu o aktualne rozporządzenia Unijne                     i Krajowe oraz interpretacje i materiały szkoleniowe Instytucji Zarządzającej oraz Samorządów Województw. Informacje zawarte  w materiale szkoleniowym są  zaleceniami </w:t>
      </w:r>
      <w:r w:rsidRPr="00053485">
        <w:rPr>
          <w:rFonts w:asciiTheme="minorHAnsi" w:hAnsiTheme="minorHAnsi" w:cstheme="minorHAnsi"/>
          <w:b/>
          <w:color w:val="000000"/>
          <w:sz w:val="24"/>
          <w:szCs w:val="24"/>
          <w:lang w:eastAsia="pl-PL"/>
        </w:rPr>
        <w:t>Wydziału Obszarów Wiejskich Urzędu Marszałkowskiego Województwa Dolnośląskiego (UMWD)</w:t>
      </w:r>
      <w:r w:rsidRPr="00053485">
        <w:rPr>
          <w:rFonts w:asciiTheme="minorHAnsi" w:hAnsiTheme="minorHAnsi" w:cstheme="minorHAnsi"/>
          <w:color w:val="000000"/>
          <w:sz w:val="24"/>
          <w:szCs w:val="24"/>
          <w:lang w:eastAsia="pl-PL"/>
        </w:rPr>
        <w:t xml:space="preserve"> mającymi charakter wskazówek dla beneficjenta. Beneficjent sporządzając wniosek o dofinansowanie, wniosek o płatność  zobowiązany jest stosować się do przepisów krajowych i unijnych, aktualnych instrukcji ich wypleniania oraz postanowień umowy.  </w:t>
      </w:r>
    </w:p>
    <w:p w:rsidR="00F04B1E" w:rsidRPr="00E63E21" w:rsidRDefault="00F04B1E" w:rsidP="00DF144F">
      <w:pPr>
        <w:jc w:val="both"/>
        <w:rPr>
          <w:rFonts w:asciiTheme="minorHAnsi" w:hAnsiTheme="minorHAnsi"/>
          <w:b/>
        </w:rPr>
      </w:pPr>
    </w:p>
    <w:p w:rsidR="00F04B1E" w:rsidRPr="00053485" w:rsidRDefault="00DE0321" w:rsidP="00DF144F">
      <w:pPr>
        <w:jc w:val="both"/>
        <w:rPr>
          <w:rFonts w:asciiTheme="minorHAnsi" w:hAnsiTheme="minorHAnsi" w:cstheme="minorHAnsi"/>
          <w:b/>
          <w:sz w:val="24"/>
          <w:szCs w:val="24"/>
        </w:rPr>
      </w:pPr>
      <w:r w:rsidRPr="00053485">
        <w:rPr>
          <w:rFonts w:asciiTheme="minorHAnsi" w:hAnsiTheme="minorHAnsi" w:cstheme="minorHAnsi"/>
          <w:b/>
          <w:sz w:val="24"/>
          <w:szCs w:val="24"/>
        </w:rPr>
        <w:t>Kontrola</w:t>
      </w:r>
    </w:p>
    <w:p w:rsidR="00DC6278" w:rsidRPr="00053485" w:rsidRDefault="00DC6278" w:rsidP="00DC6278">
      <w:pPr>
        <w:jc w:val="both"/>
        <w:rPr>
          <w:rFonts w:asciiTheme="minorHAnsi" w:hAnsiTheme="minorHAnsi" w:cstheme="minorHAnsi"/>
          <w:sz w:val="24"/>
          <w:szCs w:val="24"/>
        </w:rPr>
      </w:pPr>
      <w:r w:rsidRPr="00053485">
        <w:rPr>
          <w:rFonts w:asciiTheme="minorHAnsi" w:hAnsiTheme="minorHAnsi" w:cstheme="minorHAnsi"/>
          <w:sz w:val="24"/>
          <w:szCs w:val="24"/>
        </w:rPr>
        <w:t>Kontrola na miejscu  jest przeprowadzana przez upoważnionych pracowników  na etapie:</w:t>
      </w:r>
    </w:p>
    <w:p w:rsidR="00DC6278" w:rsidRPr="00053485" w:rsidRDefault="00DC6278" w:rsidP="00DC6278">
      <w:pPr>
        <w:jc w:val="both"/>
        <w:rPr>
          <w:rFonts w:asciiTheme="minorHAnsi" w:hAnsiTheme="minorHAnsi" w:cstheme="minorHAnsi"/>
          <w:sz w:val="24"/>
          <w:szCs w:val="24"/>
        </w:rPr>
      </w:pPr>
      <w:r w:rsidRPr="00053485">
        <w:rPr>
          <w:rFonts w:asciiTheme="minorHAnsi" w:hAnsiTheme="minorHAnsi" w:cstheme="minorHAnsi"/>
          <w:b/>
          <w:sz w:val="24"/>
          <w:szCs w:val="24"/>
        </w:rPr>
        <w:t xml:space="preserve"> wniosku o dofinansowanie </w:t>
      </w:r>
      <w:r w:rsidRPr="00053485">
        <w:rPr>
          <w:rFonts w:asciiTheme="minorHAnsi" w:hAnsiTheme="minorHAnsi" w:cstheme="minorHAnsi"/>
          <w:sz w:val="24"/>
          <w:szCs w:val="24"/>
        </w:rPr>
        <w:t>- sprawdzane są wybrane elementy operacji, wniosek wymaga np. dodatkowych wyjaśnień.</w:t>
      </w:r>
    </w:p>
    <w:p w:rsidR="00053485" w:rsidRDefault="00A60E18" w:rsidP="00DC6278">
      <w:pPr>
        <w:jc w:val="both"/>
        <w:rPr>
          <w:rFonts w:asciiTheme="minorHAnsi" w:hAnsiTheme="minorHAnsi" w:cstheme="minorHAnsi"/>
          <w:sz w:val="24"/>
          <w:szCs w:val="24"/>
        </w:rPr>
      </w:pPr>
      <w:r w:rsidRPr="00053485">
        <w:rPr>
          <w:rFonts w:asciiTheme="minorHAnsi" w:hAnsiTheme="minorHAnsi" w:cstheme="minorHAnsi"/>
          <w:b/>
          <w:sz w:val="24"/>
          <w:szCs w:val="24"/>
        </w:rPr>
        <w:t>wniosku o płatność</w:t>
      </w:r>
      <w:r w:rsidR="00DC6278" w:rsidRPr="00053485">
        <w:rPr>
          <w:rFonts w:asciiTheme="minorHAnsi" w:hAnsiTheme="minorHAnsi" w:cstheme="minorHAnsi"/>
          <w:b/>
          <w:sz w:val="24"/>
          <w:szCs w:val="24"/>
        </w:rPr>
        <w:t xml:space="preserve"> pośrednią i</w:t>
      </w:r>
      <w:r w:rsidRPr="00053485">
        <w:rPr>
          <w:rFonts w:asciiTheme="minorHAnsi" w:hAnsiTheme="minorHAnsi" w:cstheme="minorHAnsi"/>
          <w:b/>
          <w:sz w:val="24"/>
          <w:szCs w:val="24"/>
        </w:rPr>
        <w:t xml:space="preserve"> końcową</w:t>
      </w:r>
      <w:r w:rsidRPr="00053485">
        <w:rPr>
          <w:rFonts w:asciiTheme="minorHAnsi" w:hAnsiTheme="minorHAnsi" w:cstheme="minorHAnsi"/>
          <w:sz w:val="24"/>
          <w:szCs w:val="24"/>
        </w:rPr>
        <w:t xml:space="preserve"> </w:t>
      </w:r>
      <w:r w:rsidR="00DC6278" w:rsidRPr="00053485">
        <w:rPr>
          <w:rFonts w:asciiTheme="minorHAnsi" w:hAnsiTheme="minorHAnsi" w:cstheme="minorHAnsi"/>
          <w:sz w:val="24"/>
          <w:szCs w:val="24"/>
        </w:rPr>
        <w:t xml:space="preserve">- </w:t>
      </w:r>
      <w:r w:rsidRPr="00053485">
        <w:rPr>
          <w:rFonts w:asciiTheme="minorHAnsi" w:hAnsiTheme="minorHAnsi" w:cstheme="minorHAnsi"/>
          <w:sz w:val="24"/>
          <w:szCs w:val="24"/>
        </w:rPr>
        <w:t>będzie przeprowadzał kontrole zgodnie</w:t>
      </w:r>
      <w:r w:rsidR="00053485">
        <w:rPr>
          <w:rFonts w:asciiTheme="minorHAnsi" w:hAnsiTheme="minorHAnsi" w:cstheme="minorHAnsi"/>
          <w:sz w:val="24"/>
          <w:szCs w:val="24"/>
        </w:rPr>
        <w:t xml:space="preserve">                      </w:t>
      </w:r>
      <w:r w:rsidRPr="00053485">
        <w:rPr>
          <w:rFonts w:asciiTheme="minorHAnsi" w:hAnsiTheme="minorHAnsi" w:cstheme="minorHAnsi"/>
          <w:sz w:val="24"/>
          <w:szCs w:val="24"/>
        </w:rPr>
        <w:t xml:space="preserve"> z przepisami ustawy o EFR w zakresie sprawdzenia dostarczenia współfinansowanych towarów i usług, prawdziwości i kwalifikowalności poniesionych w ramach wydatków , ich zgodności z programem</w:t>
      </w:r>
      <w:r w:rsidR="00DC6278" w:rsidRPr="00053485">
        <w:rPr>
          <w:rFonts w:asciiTheme="minorHAnsi" w:hAnsiTheme="minorHAnsi" w:cstheme="minorHAnsi"/>
          <w:sz w:val="24"/>
          <w:szCs w:val="24"/>
        </w:rPr>
        <w:t xml:space="preserve"> operacyjnym </w:t>
      </w:r>
      <w:r w:rsidR="00DE0321" w:rsidRPr="00053485">
        <w:rPr>
          <w:rFonts w:asciiTheme="minorHAnsi" w:hAnsiTheme="minorHAnsi" w:cstheme="minorHAnsi"/>
          <w:sz w:val="24"/>
          <w:szCs w:val="24"/>
        </w:rPr>
        <w:t>(</w:t>
      </w:r>
      <w:r w:rsidRPr="00053485">
        <w:rPr>
          <w:rFonts w:asciiTheme="minorHAnsi" w:hAnsiTheme="minorHAnsi" w:cstheme="minorHAnsi"/>
          <w:sz w:val="24"/>
          <w:szCs w:val="24"/>
        </w:rPr>
        <w:t>prawdziwość poniesionych wydatków</w:t>
      </w:r>
      <w:r w:rsidR="00D843AA">
        <w:rPr>
          <w:rFonts w:asciiTheme="minorHAnsi" w:hAnsiTheme="minorHAnsi" w:cstheme="minorHAnsi"/>
          <w:sz w:val="24"/>
          <w:szCs w:val="24"/>
        </w:rPr>
        <w:t xml:space="preserve">                       </w:t>
      </w:r>
      <w:r w:rsidRPr="00053485">
        <w:rPr>
          <w:rFonts w:asciiTheme="minorHAnsi" w:hAnsiTheme="minorHAnsi" w:cstheme="minorHAnsi"/>
          <w:sz w:val="24"/>
          <w:szCs w:val="24"/>
        </w:rPr>
        <w:t xml:space="preserve"> i stosowanie wyodrębnionej ewidencji księgowej lub spisu</w:t>
      </w:r>
      <w:r w:rsidR="00DE0321" w:rsidRPr="00053485">
        <w:rPr>
          <w:rFonts w:asciiTheme="minorHAnsi" w:hAnsiTheme="minorHAnsi" w:cstheme="minorHAnsi"/>
          <w:sz w:val="24"/>
          <w:szCs w:val="24"/>
        </w:rPr>
        <w:t xml:space="preserve"> faktur</w:t>
      </w:r>
      <w:r w:rsidRPr="00053485">
        <w:rPr>
          <w:rFonts w:asciiTheme="minorHAnsi" w:hAnsiTheme="minorHAnsi" w:cstheme="minorHAnsi"/>
          <w:sz w:val="24"/>
          <w:szCs w:val="24"/>
        </w:rPr>
        <w:t xml:space="preserve"> w przypadku podmiotów niezobligowanych do stosowania ustawy</w:t>
      </w:r>
      <w:r w:rsidR="00053485">
        <w:rPr>
          <w:rFonts w:asciiTheme="minorHAnsi" w:hAnsiTheme="minorHAnsi" w:cstheme="minorHAnsi"/>
          <w:sz w:val="24"/>
          <w:szCs w:val="24"/>
        </w:rPr>
        <w:t xml:space="preserve">  </w:t>
      </w:r>
      <w:r w:rsidRPr="00053485">
        <w:rPr>
          <w:rFonts w:asciiTheme="minorHAnsi" w:hAnsiTheme="minorHAnsi" w:cstheme="minorHAnsi"/>
          <w:sz w:val="24"/>
          <w:szCs w:val="24"/>
        </w:rPr>
        <w:t>o rachunkowości).</w:t>
      </w:r>
    </w:p>
    <w:p w:rsidR="00A60E18" w:rsidRPr="00053485" w:rsidRDefault="00053485" w:rsidP="00DC6278">
      <w:pPr>
        <w:jc w:val="both"/>
        <w:rPr>
          <w:rFonts w:asciiTheme="minorHAnsi" w:hAnsiTheme="minorHAnsi" w:cstheme="minorHAnsi"/>
          <w:sz w:val="24"/>
          <w:szCs w:val="24"/>
        </w:rPr>
      </w:pPr>
      <w:r>
        <w:rPr>
          <w:rFonts w:asciiTheme="minorHAnsi" w:hAnsiTheme="minorHAnsi" w:cstheme="minorHAnsi"/>
          <w:sz w:val="24"/>
          <w:szCs w:val="24"/>
        </w:rPr>
        <w:t>OSIĄ</w:t>
      </w:r>
      <w:r w:rsidR="00485E5F">
        <w:rPr>
          <w:rFonts w:asciiTheme="minorHAnsi" w:hAnsiTheme="minorHAnsi" w:cstheme="minorHAnsi"/>
          <w:sz w:val="24"/>
          <w:szCs w:val="24"/>
        </w:rPr>
        <w:t>GNIĘCIE CELU OPERACJI DO DNIA ZŁ</w:t>
      </w:r>
      <w:r>
        <w:rPr>
          <w:rFonts w:asciiTheme="minorHAnsi" w:hAnsiTheme="minorHAnsi" w:cstheme="minorHAnsi"/>
          <w:sz w:val="24"/>
          <w:szCs w:val="24"/>
        </w:rPr>
        <w:t>OŻENIA WNIOSKU O PŁATNOŚĆ KOŃCOWĄ</w:t>
      </w:r>
    </w:p>
    <w:p w:rsidR="00053485" w:rsidRDefault="00DF144F" w:rsidP="00DF144F">
      <w:pPr>
        <w:jc w:val="both"/>
        <w:rPr>
          <w:rFonts w:asciiTheme="minorHAnsi" w:hAnsiTheme="minorHAnsi" w:cstheme="minorHAnsi"/>
          <w:sz w:val="24"/>
          <w:szCs w:val="24"/>
        </w:rPr>
      </w:pPr>
      <w:r w:rsidRPr="00053485">
        <w:rPr>
          <w:rFonts w:asciiTheme="minorHAnsi" w:hAnsiTheme="minorHAnsi" w:cstheme="minorHAnsi"/>
          <w:sz w:val="24"/>
          <w:szCs w:val="24"/>
        </w:rPr>
        <w:t xml:space="preserve">Samorząd będzie również przeprowadzał kontrole na miejscu </w:t>
      </w:r>
      <w:r w:rsidR="00677423" w:rsidRPr="00053485">
        <w:rPr>
          <w:rFonts w:asciiTheme="minorHAnsi" w:hAnsiTheme="minorHAnsi" w:cstheme="minorHAnsi"/>
          <w:sz w:val="24"/>
          <w:szCs w:val="24"/>
        </w:rPr>
        <w:t xml:space="preserve">operacji </w:t>
      </w:r>
      <w:r w:rsidR="00677423" w:rsidRPr="00053485">
        <w:rPr>
          <w:rFonts w:asciiTheme="minorHAnsi" w:hAnsiTheme="minorHAnsi" w:cstheme="minorHAnsi"/>
          <w:b/>
          <w:sz w:val="24"/>
          <w:szCs w:val="24"/>
        </w:rPr>
        <w:t>związania</w:t>
      </w:r>
      <w:r w:rsidR="00D843AA">
        <w:rPr>
          <w:rFonts w:asciiTheme="minorHAnsi" w:hAnsiTheme="minorHAnsi" w:cstheme="minorHAnsi"/>
          <w:b/>
          <w:sz w:val="24"/>
          <w:szCs w:val="24"/>
        </w:rPr>
        <w:t xml:space="preserve">                     </w:t>
      </w:r>
      <w:r w:rsidR="00677423" w:rsidRPr="00053485">
        <w:rPr>
          <w:rFonts w:asciiTheme="minorHAnsi" w:hAnsiTheme="minorHAnsi" w:cstheme="minorHAnsi"/>
          <w:b/>
          <w:sz w:val="24"/>
          <w:szCs w:val="24"/>
        </w:rPr>
        <w:t xml:space="preserve"> z celem</w:t>
      </w:r>
      <w:r w:rsidR="00677423" w:rsidRPr="00053485">
        <w:rPr>
          <w:rFonts w:asciiTheme="minorHAnsi" w:hAnsiTheme="minorHAnsi" w:cstheme="minorHAnsi"/>
          <w:sz w:val="24"/>
          <w:szCs w:val="24"/>
        </w:rPr>
        <w:t xml:space="preserve"> w okresie 5 lat od dokonania płatności końcowej prze Agencje Płatniczą.</w:t>
      </w:r>
      <w:r w:rsidR="0022506A" w:rsidRPr="00053485">
        <w:rPr>
          <w:rFonts w:asciiTheme="minorHAnsi" w:hAnsiTheme="minorHAnsi" w:cstheme="minorHAnsi"/>
          <w:sz w:val="24"/>
          <w:szCs w:val="24"/>
        </w:rPr>
        <w:t xml:space="preserve"> Sprawdzeniu będzie podlegać</w:t>
      </w:r>
      <w:r w:rsidR="00B26D89" w:rsidRPr="00053485">
        <w:rPr>
          <w:rFonts w:asciiTheme="minorHAnsi" w:hAnsiTheme="minorHAnsi" w:cstheme="minorHAnsi"/>
          <w:sz w:val="24"/>
          <w:szCs w:val="24"/>
        </w:rPr>
        <w:t xml:space="preserve"> czy beneficjenta osiągnął i zachował cel operacji. </w:t>
      </w:r>
    </w:p>
    <w:p w:rsidR="00B26D89" w:rsidRPr="00053485" w:rsidRDefault="00B26D89" w:rsidP="00DF144F">
      <w:pPr>
        <w:jc w:val="both"/>
        <w:rPr>
          <w:rFonts w:asciiTheme="minorHAnsi" w:hAnsiTheme="minorHAnsi" w:cstheme="minorHAnsi"/>
          <w:sz w:val="24"/>
          <w:szCs w:val="24"/>
        </w:rPr>
      </w:pPr>
      <w:r w:rsidRPr="00053485">
        <w:rPr>
          <w:rFonts w:asciiTheme="minorHAnsi" w:hAnsiTheme="minorHAnsi" w:cstheme="minorHAnsi"/>
          <w:sz w:val="24"/>
          <w:szCs w:val="24"/>
        </w:rPr>
        <w:t>Ponadto sprawdzeniu podlega:</w:t>
      </w:r>
    </w:p>
    <w:p w:rsidR="0022506A" w:rsidRPr="00053485" w:rsidRDefault="00B26D89" w:rsidP="00DF144F">
      <w:pPr>
        <w:jc w:val="both"/>
        <w:rPr>
          <w:rFonts w:asciiTheme="minorHAnsi" w:hAnsiTheme="minorHAnsi" w:cstheme="minorHAnsi"/>
          <w:sz w:val="24"/>
          <w:szCs w:val="24"/>
        </w:rPr>
      </w:pPr>
      <w:r w:rsidRPr="00053485">
        <w:rPr>
          <w:rFonts w:asciiTheme="minorHAnsi" w:hAnsiTheme="minorHAnsi" w:cstheme="minorHAnsi"/>
          <w:sz w:val="24"/>
          <w:szCs w:val="24"/>
        </w:rPr>
        <w:t xml:space="preserve">- </w:t>
      </w:r>
      <w:r w:rsidR="0022506A" w:rsidRPr="00053485">
        <w:rPr>
          <w:rFonts w:asciiTheme="minorHAnsi" w:hAnsiTheme="minorHAnsi" w:cstheme="minorHAnsi"/>
          <w:sz w:val="24"/>
          <w:szCs w:val="24"/>
        </w:rPr>
        <w:t xml:space="preserve">przechowywanie całość dokumentacji związanej z realizacją operacji (dokumenty finansowo-księgowe są zgodne z zakresem realizacji operacji) </w:t>
      </w:r>
    </w:p>
    <w:p w:rsidR="0022506A" w:rsidRDefault="0022506A" w:rsidP="00DF144F">
      <w:pPr>
        <w:jc w:val="both"/>
        <w:rPr>
          <w:rFonts w:asciiTheme="minorHAnsi" w:hAnsiTheme="minorHAnsi" w:cstheme="minorHAnsi"/>
          <w:sz w:val="24"/>
          <w:szCs w:val="24"/>
        </w:rPr>
      </w:pPr>
      <w:r w:rsidRPr="00053485">
        <w:rPr>
          <w:rFonts w:asciiTheme="minorHAnsi" w:hAnsiTheme="minorHAnsi" w:cstheme="minorHAnsi"/>
          <w:sz w:val="24"/>
          <w:szCs w:val="24"/>
        </w:rPr>
        <w:lastRenderedPageBreak/>
        <w:t xml:space="preserve">- stosowania odrębnej ewidencji księgowej dla wszystkich transakcji związanych </w:t>
      </w:r>
      <w:r w:rsidR="00485E5F">
        <w:rPr>
          <w:rFonts w:asciiTheme="minorHAnsi" w:hAnsiTheme="minorHAnsi" w:cstheme="minorHAnsi"/>
          <w:sz w:val="24"/>
          <w:szCs w:val="24"/>
        </w:rPr>
        <w:t xml:space="preserve">             </w:t>
      </w:r>
      <w:r w:rsidRPr="00053485">
        <w:rPr>
          <w:rFonts w:asciiTheme="minorHAnsi" w:hAnsiTheme="minorHAnsi" w:cstheme="minorHAnsi"/>
          <w:sz w:val="24"/>
          <w:szCs w:val="24"/>
        </w:rPr>
        <w:t xml:space="preserve">z operacją oraz prowadzi dokumentację finansowo – księgowa, zgodnie z ustawą z dnia 29 września 1994 r. </w:t>
      </w:r>
      <w:r w:rsidR="00053485">
        <w:rPr>
          <w:rFonts w:asciiTheme="minorHAnsi" w:hAnsiTheme="minorHAnsi" w:cstheme="minorHAnsi"/>
          <w:sz w:val="24"/>
          <w:szCs w:val="24"/>
        </w:rPr>
        <w:t xml:space="preserve"> </w:t>
      </w:r>
      <w:r w:rsidRPr="00053485">
        <w:rPr>
          <w:rFonts w:asciiTheme="minorHAnsi" w:hAnsiTheme="minorHAnsi" w:cstheme="minorHAnsi"/>
          <w:sz w:val="24"/>
          <w:szCs w:val="24"/>
        </w:rPr>
        <w:t xml:space="preserve">o rachunkowości (Dz. U. z 2009 r. Nr 152, poz. 1223, z </w:t>
      </w:r>
      <w:proofErr w:type="spellStart"/>
      <w:r w:rsidRPr="00053485">
        <w:rPr>
          <w:rFonts w:asciiTheme="minorHAnsi" w:hAnsiTheme="minorHAnsi" w:cstheme="minorHAnsi"/>
          <w:sz w:val="24"/>
          <w:szCs w:val="24"/>
        </w:rPr>
        <w:t>późn</w:t>
      </w:r>
      <w:proofErr w:type="spellEnd"/>
      <w:r w:rsidRPr="00053485">
        <w:rPr>
          <w:rFonts w:asciiTheme="minorHAnsi" w:hAnsiTheme="minorHAnsi" w:cstheme="minorHAnsi"/>
          <w:sz w:val="24"/>
          <w:szCs w:val="24"/>
        </w:rPr>
        <w:t>. zm.), w sposób umożliw</w:t>
      </w:r>
      <w:r w:rsidR="004F4E9C" w:rsidRPr="00053485">
        <w:rPr>
          <w:rFonts w:asciiTheme="minorHAnsi" w:hAnsiTheme="minorHAnsi" w:cstheme="minorHAnsi"/>
          <w:sz w:val="24"/>
          <w:szCs w:val="24"/>
        </w:rPr>
        <w:t>iający przeprowadzenie kontroli;</w:t>
      </w:r>
      <w:r w:rsidR="00B95330">
        <w:rPr>
          <w:rFonts w:asciiTheme="minorHAnsi" w:hAnsiTheme="minorHAnsi" w:cstheme="minorHAnsi"/>
          <w:sz w:val="24"/>
          <w:szCs w:val="24"/>
        </w:rPr>
        <w:t xml:space="preserve"> Interpretacja </w:t>
      </w:r>
      <w:proofErr w:type="spellStart"/>
      <w:r w:rsidR="00B95330">
        <w:rPr>
          <w:rFonts w:asciiTheme="minorHAnsi" w:hAnsiTheme="minorHAnsi" w:cstheme="minorHAnsi"/>
          <w:sz w:val="24"/>
          <w:szCs w:val="24"/>
        </w:rPr>
        <w:t>MRiRW</w:t>
      </w:r>
      <w:proofErr w:type="spellEnd"/>
      <w:r w:rsidR="00B95330">
        <w:rPr>
          <w:rFonts w:asciiTheme="minorHAnsi" w:hAnsiTheme="minorHAnsi" w:cstheme="minorHAnsi"/>
          <w:sz w:val="24"/>
          <w:szCs w:val="24"/>
        </w:rPr>
        <w:t xml:space="preserve"> RYBoz-RKM-075-70/12 (1819) z dnia 04.04.2012 (1)</w:t>
      </w:r>
    </w:p>
    <w:p w:rsidR="00B95330" w:rsidRDefault="00B95330" w:rsidP="00DF144F">
      <w:pPr>
        <w:jc w:val="both"/>
        <w:rPr>
          <w:rFonts w:asciiTheme="minorHAnsi" w:hAnsiTheme="minorHAnsi" w:cstheme="minorHAnsi"/>
          <w:i/>
          <w:sz w:val="24"/>
          <w:szCs w:val="24"/>
        </w:rPr>
      </w:pPr>
      <w:r w:rsidRPr="00B95330">
        <w:rPr>
          <w:rFonts w:asciiTheme="minorHAnsi" w:hAnsiTheme="minorHAnsi" w:cstheme="minorHAnsi"/>
          <w:i/>
          <w:sz w:val="24"/>
          <w:szCs w:val="24"/>
        </w:rPr>
        <w:t xml:space="preserve">Beneficjent jest zobowiązany do prowadzenia dla projektu odrębnej ewidencji księgowej kosztów, wydatków i przychodów lub stosowania w ramach istniejącego informatycznego systemu ewidencji księgowej odrębnego kodu księgowego umożliwiającego identyfikację wszystkich transakcji oraz poszczególnych operacji bankowych związanych z </w:t>
      </w:r>
      <w:proofErr w:type="spellStart"/>
      <w:r w:rsidRPr="00B95330">
        <w:rPr>
          <w:rFonts w:asciiTheme="minorHAnsi" w:hAnsiTheme="minorHAnsi" w:cstheme="minorHAnsi"/>
          <w:i/>
          <w:sz w:val="24"/>
          <w:szCs w:val="24"/>
        </w:rPr>
        <w:t>projketemoraz</w:t>
      </w:r>
      <w:proofErr w:type="spellEnd"/>
      <w:r w:rsidRPr="00B95330">
        <w:rPr>
          <w:rFonts w:asciiTheme="minorHAnsi" w:hAnsiTheme="minorHAnsi" w:cstheme="minorHAnsi"/>
          <w:i/>
          <w:sz w:val="24"/>
          <w:szCs w:val="24"/>
        </w:rPr>
        <w:t xml:space="preserve"> zapewnienia, że operacje gospodarcze są ewidencjonowane zgodnie z obowiązującymi przepisami prawa.</w:t>
      </w:r>
    </w:p>
    <w:p w:rsidR="00D3541E" w:rsidRPr="00D3541E" w:rsidRDefault="00D3541E" w:rsidP="00DF144F">
      <w:pPr>
        <w:jc w:val="both"/>
        <w:rPr>
          <w:rFonts w:asciiTheme="minorHAnsi" w:hAnsiTheme="minorHAnsi" w:cstheme="minorHAnsi"/>
          <w:sz w:val="24"/>
          <w:szCs w:val="24"/>
        </w:rPr>
      </w:pPr>
      <w:r>
        <w:rPr>
          <w:rFonts w:asciiTheme="minorHAnsi" w:hAnsiTheme="minorHAnsi" w:cstheme="minorHAnsi"/>
          <w:sz w:val="24"/>
          <w:szCs w:val="24"/>
        </w:rPr>
        <w:t xml:space="preserve">Kontrola może poprosić w przypadku operacji o charakterze niezarobkowym </w:t>
      </w:r>
      <w:r w:rsidR="00485E5F">
        <w:rPr>
          <w:rFonts w:asciiTheme="minorHAnsi" w:hAnsiTheme="minorHAnsi" w:cstheme="minorHAnsi"/>
          <w:sz w:val="24"/>
          <w:szCs w:val="24"/>
        </w:rPr>
        <w:t xml:space="preserve">                     </w:t>
      </w:r>
      <w:r>
        <w:rPr>
          <w:rFonts w:asciiTheme="minorHAnsi" w:hAnsiTheme="minorHAnsi" w:cstheme="minorHAnsi"/>
          <w:sz w:val="24"/>
          <w:szCs w:val="24"/>
        </w:rPr>
        <w:t>o szczegółową kalkulację.</w:t>
      </w:r>
    </w:p>
    <w:p w:rsidR="001012D0" w:rsidRPr="00053485" w:rsidRDefault="0022506A" w:rsidP="00DF144F">
      <w:pPr>
        <w:jc w:val="both"/>
        <w:rPr>
          <w:rFonts w:asciiTheme="minorHAnsi" w:hAnsiTheme="minorHAnsi" w:cstheme="minorHAnsi"/>
          <w:sz w:val="24"/>
          <w:szCs w:val="24"/>
        </w:rPr>
      </w:pPr>
      <w:r w:rsidRPr="00053485">
        <w:rPr>
          <w:rFonts w:asciiTheme="minorHAnsi" w:hAnsiTheme="minorHAnsi" w:cstheme="minorHAnsi"/>
          <w:sz w:val="24"/>
          <w:szCs w:val="24"/>
        </w:rPr>
        <w:t xml:space="preserve">-  </w:t>
      </w:r>
      <w:r w:rsidR="00B26D89" w:rsidRPr="00053485">
        <w:rPr>
          <w:rFonts w:asciiTheme="minorHAnsi" w:hAnsiTheme="minorHAnsi" w:cstheme="minorHAnsi"/>
          <w:sz w:val="24"/>
          <w:szCs w:val="24"/>
        </w:rPr>
        <w:t xml:space="preserve">czy beneficjent </w:t>
      </w:r>
      <w:r w:rsidRPr="00053485">
        <w:rPr>
          <w:rFonts w:asciiTheme="minorHAnsi" w:hAnsiTheme="minorHAnsi" w:cstheme="minorHAnsi"/>
          <w:sz w:val="24"/>
          <w:szCs w:val="24"/>
        </w:rPr>
        <w:t xml:space="preserve">nie przeniósł prawa własności lub posiadania rzeczy nabytych </w:t>
      </w:r>
      <w:r w:rsidR="00485E5F">
        <w:rPr>
          <w:rFonts w:asciiTheme="minorHAnsi" w:hAnsiTheme="minorHAnsi" w:cstheme="minorHAnsi"/>
          <w:sz w:val="24"/>
          <w:szCs w:val="24"/>
        </w:rPr>
        <w:t xml:space="preserve">                    </w:t>
      </w:r>
      <w:r w:rsidRPr="00053485">
        <w:rPr>
          <w:rFonts w:asciiTheme="minorHAnsi" w:hAnsiTheme="minorHAnsi" w:cstheme="minorHAnsi"/>
          <w:sz w:val="24"/>
          <w:szCs w:val="24"/>
        </w:rPr>
        <w:t>w ramach realizacji operacji oraz czy nie zm</w:t>
      </w:r>
      <w:r w:rsidR="004F4E9C" w:rsidRPr="00053485">
        <w:rPr>
          <w:rFonts w:asciiTheme="minorHAnsi" w:hAnsiTheme="minorHAnsi" w:cstheme="minorHAnsi"/>
          <w:sz w:val="24"/>
          <w:szCs w:val="24"/>
        </w:rPr>
        <w:t>ienił sposobu ich wykorzystania;</w:t>
      </w:r>
    </w:p>
    <w:p w:rsidR="0022506A" w:rsidRDefault="00B26D89" w:rsidP="00DF144F">
      <w:pPr>
        <w:jc w:val="both"/>
        <w:rPr>
          <w:rFonts w:asciiTheme="minorHAnsi" w:hAnsiTheme="minorHAnsi" w:cstheme="minorHAnsi"/>
          <w:sz w:val="24"/>
          <w:szCs w:val="24"/>
        </w:rPr>
      </w:pPr>
      <w:r w:rsidRPr="00053485">
        <w:rPr>
          <w:rFonts w:asciiTheme="minorHAnsi" w:hAnsiTheme="minorHAnsi" w:cstheme="minorHAnsi"/>
          <w:sz w:val="24"/>
          <w:szCs w:val="24"/>
        </w:rPr>
        <w:t>- wykorzystanie</w:t>
      </w:r>
      <w:r w:rsidR="0022506A" w:rsidRPr="00053485">
        <w:rPr>
          <w:rFonts w:asciiTheme="minorHAnsi" w:hAnsiTheme="minorHAnsi" w:cstheme="minorHAnsi"/>
          <w:sz w:val="24"/>
          <w:szCs w:val="24"/>
        </w:rPr>
        <w:t xml:space="preserve"> zgodnie z przeznaczeniem </w:t>
      </w:r>
      <w:r w:rsidRPr="00053485">
        <w:rPr>
          <w:rFonts w:asciiTheme="minorHAnsi" w:hAnsiTheme="minorHAnsi" w:cstheme="minorHAnsi"/>
          <w:sz w:val="24"/>
          <w:szCs w:val="24"/>
        </w:rPr>
        <w:t>nabytych dóbr</w:t>
      </w:r>
      <w:r w:rsidR="0022506A" w:rsidRPr="00053485">
        <w:rPr>
          <w:rFonts w:asciiTheme="minorHAnsi" w:hAnsiTheme="minorHAnsi" w:cstheme="minorHAnsi"/>
          <w:sz w:val="24"/>
          <w:szCs w:val="24"/>
        </w:rPr>
        <w:t>, wybudowane, przebudowane, wyremontowane lub zmodernizowane budynki lub budowle n</w:t>
      </w:r>
      <w:r w:rsidR="004F4E9C" w:rsidRPr="00053485">
        <w:rPr>
          <w:rFonts w:asciiTheme="minorHAnsi" w:hAnsiTheme="minorHAnsi" w:cstheme="minorHAnsi"/>
          <w:sz w:val="24"/>
          <w:szCs w:val="24"/>
        </w:rPr>
        <w:t>a które została przyznana pomoc;</w:t>
      </w:r>
    </w:p>
    <w:p w:rsidR="00522323" w:rsidRPr="00522323" w:rsidRDefault="00522323" w:rsidP="00522323">
      <w:pPr>
        <w:jc w:val="both"/>
        <w:rPr>
          <w:rFonts w:asciiTheme="minorHAnsi" w:hAnsiTheme="minorHAnsi" w:cstheme="minorHAnsi"/>
          <w:i/>
          <w:sz w:val="24"/>
          <w:szCs w:val="24"/>
        </w:rPr>
      </w:pPr>
      <w:r w:rsidRPr="00522323">
        <w:rPr>
          <w:rFonts w:asciiTheme="minorHAnsi" w:hAnsiTheme="minorHAnsi" w:cstheme="minorHAnsi"/>
          <w:i/>
          <w:sz w:val="24"/>
          <w:szCs w:val="24"/>
        </w:rPr>
        <w:t>Zgodnie z § 6 ust. 2 umowy o dofinansowanie Samorząd Województwa,  o ile zostanie zachowany cel operacji, może wyrazić zgodę na:</w:t>
      </w:r>
    </w:p>
    <w:p w:rsidR="00522323" w:rsidRPr="00522323" w:rsidRDefault="00522323" w:rsidP="00522323">
      <w:pPr>
        <w:pStyle w:val="Akapitzlist"/>
        <w:jc w:val="both"/>
        <w:rPr>
          <w:rFonts w:cstheme="minorHAnsi"/>
          <w:i/>
          <w:sz w:val="24"/>
          <w:szCs w:val="24"/>
        </w:rPr>
      </w:pPr>
      <w:r w:rsidRPr="00522323">
        <w:rPr>
          <w:rFonts w:cstheme="minorHAnsi"/>
          <w:i/>
          <w:sz w:val="24"/>
          <w:szCs w:val="24"/>
        </w:rPr>
        <w:t>1) przeniesienie posiadania rzeczy nabytych w ramach realizacji operacji;</w:t>
      </w:r>
    </w:p>
    <w:p w:rsidR="00522323" w:rsidRPr="00485E5F" w:rsidRDefault="00522323" w:rsidP="00485E5F">
      <w:pPr>
        <w:pStyle w:val="Akapitzlist"/>
        <w:jc w:val="both"/>
        <w:rPr>
          <w:rFonts w:cstheme="minorHAnsi"/>
          <w:i/>
          <w:sz w:val="24"/>
          <w:szCs w:val="24"/>
        </w:rPr>
      </w:pPr>
      <w:r w:rsidRPr="00522323">
        <w:rPr>
          <w:rFonts w:cstheme="minorHAnsi"/>
          <w:i/>
          <w:sz w:val="24"/>
          <w:szCs w:val="24"/>
        </w:rPr>
        <w:t xml:space="preserve">2) przeniesienie posiadania rzeczy nabytych w ramach realizacji operacji. zmianę miejsca prowadzenia działalności, o którym mowa w ust. 1 </w:t>
      </w:r>
      <w:proofErr w:type="spellStart"/>
      <w:r w:rsidRPr="00522323">
        <w:rPr>
          <w:rFonts w:cstheme="minorHAnsi"/>
          <w:i/>
          <w:sz w:val="24"/>
          <w:szCs w:val="24"/>
        </w:rPr>
        <w:t>pkt</w:t>
      </w:r>
      <w:proofErr w:type="spellEnd"/>
      <w:r w:rsidRPr="00522323">
        <w:rPr>
          <w:rFonts w:cstheme="minorHAnsi"/>
          <w:i/>
          <w:sz w:val="24"/>
          <w:szCs w:val="24"/>
        </w:rPr>
        <w:t xml:space="preserve"> 3 lit. e.</w:t>
      </w:r>
    </w:p>
    <w:p w:rsidR="0022506A" w:rsidRPr="00522323" w:rsidRDefault="004F4E9C" w:rsidP="00DF144F">
      <w:pPr>
        <w:jc w:val="both"/>
        <w:rPr>
          <w:rFonts w:asciiTheme="minorHAnsi" w:hAnsiTheme="minorHAnsi" w:cstheme="minorHAnsi"/>
          <w:i/>
          <w:sz w:val="24"/>
          <w:szCs w:val="24"/>
        </w:rPr>
      </w:pPr>
      <w:r w:rsidRPr="00053485">
        <w:rPr>
          <w:rFonts w:asciiTheme="minorHAnsi" w:hAnsiTheme="minorHAnsi" w:cstheme="minorHAnsi"/>
          <w:sz w:val="24"/>
          <w:szCs w:val="24"/>
        </w:rPr>
        <w:t>-  prowadzenie działań informacyjnych i promocyjnych</w:t>
      </w:r>
      <w:r w:rsidR="0022506A" w:rsidRPr="00053485">
        <w:rPr>
          <w:rFonts w:asciiTheme="minorHAnsi" w:hAnsiTheme="minorHAnsi" w:cstheme="minorHAnsi"/>
          <w:sz w:val="24"/>
          <w:szCs w:val="24"/>
        </w:rPr>
        <w:t>, informujące o finansowaniu realizacji operacji przez Europejski Fundusz Rybacki, zgodnie z art. 32 rozporządzenia nr 498/200</w:t>
      </w:r>
      <w:r w:rsidRPr="00053485">
        <w:rPr>
          <w:rFonts w:asciiTheme="minorHAnsi" w:hAnsiTheme="minorHAnsi" w:cstheme="minorHAnsi"/>
          <w:sz w:val="24"/>
          <w:szCs w:val="24"/>
        </w:rPr>
        <w:t>7</w:t>
      </w:r>
      <w:r w:rsidRPr="00522323">
        <w:rPr>
          <w:rFonts w:asciiTheme="minorHAnsi" w:hAnsiTheme="minorHAnsi" w:cstheme="minorHAnsi"/>
          <w:i/>
          <w:sz w:val="24"/>
          <w:szCs w:val="24"/>
        </w:rPr>
        <w:t>.</w:t>
      </w:r>
      <w:r w:rsidR="00522323">
        <w:rPr>
          <w:rFonts w:asciiTheme="minorHAnsi" w:hAnsiTheme="minorHAnsi" w:cstheme="minorHAnsi"/>
          <w:i/>
          <w:sz w:val="24"/>
          <w:szCs w:val="24"/>
        </w:rPr>
        <w:t xml:space="preserve"> </w:t>
      </w:r>
    </w:p>
    <w:p w:rsidR="00DC6278" w:rsidRPr="00053485" w:rsidRDefault="00DC6278" w:rsidP="00053485">
      <w:pPr>
        <w:tabs>
          <w:tab w:val="left" w:pos="-360"/>
        </w:tabs>
        <w:ind w:left="180"/>
        <w:jc w:val="both"/>
        <w:rPr>
          <w:rFonts w:asciiTheme="minorHAnsi" w:hAnsiTheme="minorHAnsi" w:cstheme="minorHAnsi"/>
          <w:sz w:val="24"/>
          <w:szCs w:val="24"/>
        </w:rPr>
      </w:pPr>
      <w:r w:rsidRPr="00053485">
        <w:rPr>
          <w:rFonts w:asciiTheme="minorHAnsi" w:hAnsiTheme="minorHAnsi" w:cstheme="minorHAnsi"/>
          <w:sz w:val="24"/>
          <w:szCs w:val="24"/>
        </w:rPr>
        <w:t>Kontrola na miejscu jest zapowiedziana i przeprowadza się ją nie wcześniej niż 7 dni od chwi</w:t>
      </w:r>
      <w:r w:rsidR="00053485">
        <w:rPr>
          <w:rFonts w:asciiTheme="minorHAnsi" w:hAnsiTheme="minorHAnsi" w:cstheme="minorHAnsi"/>
          <w:sz w:val="24"/>
          <w:szCs w:val="24"/>
        </w:rPr>
        <w:t>li zawiadomienia beneficjenta.</w:t>
      </w:r>
      <w:r w:rsidRPr="00053485">
        <w:rPr>
          <w:rFonts w:asciiTheme="minorHAnsi" w:hAnsiTheme="minorHAnsi" w:cstheme="minorHAnsi"/>
          <w:sz w:val="24"/>
          <w:szCs w:val="24"/>
        </w:rPr>
        <w:t xml:space="preserve"> Zawiadomienie następuje obowiązkowo w formie pisemnej oraz dodatkowo w formie telefonicznej  oraz ewentua</w:t>
      </w:r>
      <w:r w:rsidR="00053485">
        <w:rPr>
          <w:rFonts w:asciiTheme="minorHAnsi" w:hAnsiTheme="minorHAnsi" w:cstheme="minorHAnsi"/>
          <w:sz w:val="24"/>
          <w:szCs w:val="24"/>
        </w:rPr>
        <w:t xml:space="preserve">lnie innymi dostępnymi kanałami </w:t>
      </w:r>
      <w:r w:rsidRPr="00053485">
        <w:rPr>
          <w:rFonts w:asciiTheme="minorHAnsi" w:hAnsiTheme="minorHAnsi" w:cstheme="minorHAnsi"/>
          <w:sz w:val="24"/>
          <w:szCs w:val="24"/>
        </w:rPr>
        <w:t>informacji.</w:t>
      </w:r>
      <w:r w:rsidR="00053485">
        <w:rPr>
          <w:rFonts w:asciiTheme="minorHAnsi" w:hAnsiTheme="minorHAnsi" w:cstheme="minorHAnsi"/>
          <w:sz w:val="24"/>
          <w:szCs w:val="24"/>
        </w:rPr>
        <w:t xml:space="preserve"> </w:t>
      </w:r>
      <w:r w:rsidRPr="00053485">
        <w:rPr>
          <w:rFonts w:asciiTheme="minorHAnsi" w:hAnsiTheme="minorHAnsi" w:cstheme="minorHAnsi"/>
          <w:sz w:val="24"/>
          <w:szCs w:val="24"/>
        </w:rPr>
        <w:t xml:space="preserve">W trakcie telefonicznego  powiadamiania o zamiarze przeprowadzenia kontroli na miejscu pracownik informuje beneficjenta o celu i zakresie przeprowadzanej kontroli  a także informuje jakie dokumenty należy </w:t>
      </w:r>
      <w:r w:rsidRPr="00053485">
        <w:rPr>
          <w:rFonts w:asciiTheme="minorHAnsi" w:hAnsiTheme="minorHAnsi" w:cstheme="minorHAnsi"/>
          <w:sz w:val="24"/>
          <w:szCs w:val="24"/>
        </w:rPr>
        <w:lastRenderedPageBreak/>
        <w:t xml:space="preserve">przygotować. Podczas przeprowadzania kontroli sporządzana jest dokumentacja fotograficzna, gromadzone są dowody i oświadczenia, które stanowią podstawę do sporządzenia informacji pokontrolnej.  Po sporządzeniu 2 egzemplarzy informacji pokontrolnej osoby kontrolujące zapoznają beneficjenta lub osobę upoważnioną z ich treścią, umożliwiając jednocześnie wniesienie uwag.  Następnie po podpisaniu jeden egzemplarz  informacji  otrzymuje  podmiot  kontrolowany.   </w:t>
      </w:r>
    </w:p>
    <w:p w:rsidR="00DC6278" w:rsidRPr="00E63E21" w:rsidRDefault="00DC6278" w:rsidP="00DF144F">
      <w:pPr>
        <w:jc w:val="both"/>
        <w:rPr>
          <w:rFonts w:asciiTheme="minorHAnsi" w:hAnsiTheme="minorHAnsi"/>
        </w:rPr>
      </w:pPr>
    </w:p>
    <w:p w:rsidR="00DC6278" w:rsidRPr="00053485" w:rsidRDefault="00DC6278" w:rsidP="00053485">
      <w:pPr>
        <w:ind w:left="142"/>
        <w:jc w:val="both"/>
        <w:rPr>
          <w:rFonts w:asciiTheme="minorHAnsi" w:hAnsiTheme="minorHAnsi"/>
          <w:sz w:val="24"/>
          <w:szCs w:val="24"/>
        </w:rPr>
      </w:pPr>
      <w:r w:rsidRPr="00053485">
        <w:rPr>
          <w:rFonts w:asciiTheme="minorHAnsi" w:hAnsiTheme="minorHAnsi"/>
          <w:b/>
          <w:sz w:val="24"/>
          <w:szCs w:val="24"/>
        </w:rPr>
        <w:t>Kontrola wskaźników</w:t>
      </w:r>
      <w:r w:rsidRPr="00053485">
        <w:rPr>
          <w:rFonts w:asciiTheme="minorHAnsi" w:hAnsiTheme="minorHAnsi"/>
          <w:sz w:val="24"/>
          <w:szCs w:val="24"/>
        </w:rPr>
        <w:t xml:space="preserve"> </w:t>
      </w:r>
    </w:p>
    <w:p w:rsidR="00DC6278" w:rsidRPr="00053485" w:rsidRDefault="00DC6278" w:rsidP="00053485">
      <w:pPr>
        <w:ind w:left="142"/>
        <w:jc w:val="both"/>
        <w:rPr>
          <w:rFonts w:asciiTheme="minorHAnsi" w:hAnsiTheme="minorHAnsi"/>
          <w:sz w:val="24"/>
          <w:szCs w:val="24"/>
        </w:rPr>
      </w:pPr>
      <w:r w:rsidRPr="00053485">
        <w:rPr>
          <w:rFonts w:asciiTheme="minorHAnsi" w:hAnsiTheme="minorHAnsi"/>
          <w:sz w:val="24"/>
          <w:szCs w:val="24"/>
        </w:rPr>
        <w:t>Kontrola wskaźników będzie się odbywała tylko jeżeli będzie to związane</w:t>
      </w:r>
      <w:r w:rsidR="00ED5007">
        <w:rPr>
          <w:rFonts w:asciiTheme="minorHAnsi" w:hAnsiTheme="minorHAnsi"/>
          <w:sz w:val="24"/>
          <w:szCs w:val="24"/>
        </w:rPr>
        <w:t xml:space="preserve">                          </w:t>
      </w:r>
      <w:r w:rsidRPr="00053485">
        <w:rPr>
          <w:rFonts w:asciiTheme="minorHAnsi" w:hAnsiTheme="minorHAnsi"/>
          <w:sz w:val="24"/>
          <w:szCs w:val="24"/>
        </w:rPr>
        <w:t xml:space="preserve"> z osiągnięciem celu operacji – zgodnie z interpretacją  </w:t>
      </w:r>
      <w:proofErr w:type="spellStart"/>
      <w:r w:rsidRPr="00053485">
        <w:rPr>
          <w:rFonts w:asciiTheme="minorHAnsi" w:hAnsiTheme="minorHAnsi"/>
          <w:sz w:val="24"/>
          <w:szCs w:val="24"/>
        </w:rPr>
        <w:t>MRiRW</w:t>
      </w:r>
      <w:proofErr w:type="spellEnd"/>
      <w:r w:rsidRPr="00053485">
        <w:rPr>
          <w:rFonts w:asciiTheme="minorHAnsi" w:hAnsiTheme="minorHAnsi"/>
          <w:sz w:val="24"/>
          <w:szCs w:val="24"/>
        </w:rPr>
        <w:t xml:space="preserve">  znak RYBoz-jr-075-85/12 (2154) z dnia 19.04.2012.</w:t>
      </w:r>
      <w:r w:rsidR="00053485">
        <w:rPr>
          <w:rFonts w:asciiTheme="minorHAnsi" w:hAnsiTheme="minorHAnsi"/>
          <w:sz w:val="24"/>
          <w:szCs w:val="24"/>
        </w:rPr>
        <w:t>(1)</w:t>
      </w:r>
    </w:p>
    <w:p w:rsidR="00D22635" w:rsidRDefault="00053485" w:rsidP="00D22635">
      <w:pPr>
        <w:ind w:left="142"/>
        <w:jc w:val="both"/>
        <w:rPr>
          <w:rFonts w:asciiTheme="minorHAnsi" w:hAnsiTheme="minorHAnsi"/>
          <w:sz w:val="24"/>
          <w:szCs w:val="24"/>
        </w:rPr>
      </w:pPr>
      <w:r w:rsidRPr="00053485">
        <w:rPr>
          <w:rFonts w:asciiTheme="minorHAnsi" w:hAnsiTheme="minorHAnsi"/>
          <w:sz w:val="24"/>
          <w:szCs w:val="24"/>
        </w:rPr>
        <w:t>Wszelkie czynności kontrolne po podpisaniu umowy dotyczą zobowiązań wynikających</w:t>
      </w:r>
      <w:r>
        <w:rPr>
          <w:rFonts w:asciiTheme="minorHAnsi" w:hAnsiTheme="minorHAnsi"/>
          <w:sz w:val="24"/>
          <w:szCs w:val="24"/>
        </w:rPr>
        <w:t xml:space="preserve">             </w:t>
      </w:r>
      <w:r w:rsidRPr="00053485">
        <w:rPr>
          <w:rFonts w:asciiTheme="minorHAnsi" w:hAnsiTheme="minorHAnsi"/>
          <w:sz w:val="24"/>
          <w:szCs w:val="24"/>
        </w:rPr>
        <w:t xml:space="preserve"> z zawartej  umowy.</w:t>
      </w:r>
      <w:r>
        <w:rPr>
          <w:rFonts w:asciiTheme="minorHAnsi" w:hAnsiTheme="minorHAnsi"/>
          <w:sz w:val="24"/>
          <w:szCs w:val="24"/>
        </w:rPr>
        <w:t xml:space="preserve"> SW ma prawo skontrolować/zweryfikować dane zadeklarowane we wniosku o dofinansowanie (dot. każdego zadeklarowanego kryterium za które osiągnięcie beneficjentowi zostały przyznane dodatkowe punkty) z faktycznie osiągniętymi wskaźnikami.</w:t>
      </w:r>
      <w:r w:rsidR="00D22635">
        <w:rPr>
          <w:rFonts w:asciiTheme="minorHAnsi" w:hAnsiTheme="minorHAnsi"/>
          <w:sz w:val="24"/>
          <w:szCs w:val="24"/>
        </w:rPr>
        <w:t xml:space="preserve"> </w:t>
      </w:r>
    </w:p>
    <w:p w:rsidR="00D3541E" w:rsidRDefault="00D3541E" w:rsidP="00D22635">
      <w:pPr>
        <w:ind w:left="142"/>
        <w:jc w:val="both"/>
        <w:rPr>
          <w:rFonts w:asciiTheme="minorHAnsi" w:hAnsiTheme="minorHAnsi"/>
          <w:sz w:val="24"/>
          <w:szCs w:val="24"/>
        </w:rPr>
      </w:pPr>
      <w:r>
        <w:rPr>
          <w:rFonts w:asciiTheme="minorHAnsi" w:hAnsiTheme="minorHAnsi"/>
          <w:sz w:val="24"/>
          <w:szCs w:val="24"/>
        </w:rPr>
        <w:t xml:space="preserve">System informowania o osiągniętych wskaźnikach. Planowane zmiany w związku z rekomendacjami po przeprowadzonej ewaluacji. </w:t>
      </w:r>
    </w:p>
    <w:p w:rsidR="00DC6278" w:rsidRPr="00D3541E" w:rsidRDefault="00D3541E" w:rsidP="00D3541E">
      <w:pPr>
        <w:ind w:left="142"/>
        <w:jc w:val="both"/>
        <w:rPr>
          <w:rFonts w:asciiTheme="minorHAnsi" w:hAnsiTheme="minorHAnsi"/>
          <w:sz w:val="24"/>
          <w:szCs w:val="24"/>
        </w:rPr>
      </w:pPr>
      <w:r>
        <w:rPr>
          <w:rFonts w:asciiTheme="minorHAnsi" w:hAnsiTheme="minorHAnsi"/>
          <w:sz w:val="24"/>
          <w:szCs w:val="24"/>
        </w:rPr>
        <w:t xml:space="preserve">UMWD zgodnie z ustaleniami po spotkaniach z </w:t>
      </w:r>
      <w:proofErr w:type="spellStart"/>
      <w:r>
        <w:rPr>
          <w:rFonts w:asciiTheme="minorHAnsi" w:hAnsiTheme="minorHAnsi"/>
          <w:sz w:val="24"/>
          <w:szCs w:val="24"/>
        </w:rPr>
        <w:t>LGR-ami</w:t>
      </w:r>
      <w:proofErr w:type="spellEnd"/>
      <w:r>
        <w:rPr>
          <w:rFonts w:asciiTheme="minorHAnsi" w:hAnsiTheme="minorHAnsi"/>
          <w:sz w:val="24"/>
          <w:szCs w:val="24"/>
        </w:rPr>
        <w:t xml:space="preserve"> będzie przekazywał informacje              o podpisanych umowach w okresach kwartalnych.</w:t>
      </w:r>
    </w:p>
    <w:p w:rsidR="00F04B1E" w:rsidRPr="00D22635" w:rsidRDefault="00F04B1E" w:rsidP="00D22635">
      <w:pPr>
        <w:ind w:left="142"/>
        <w:jc w:val="both"/>
        <w:rPr>
          <w:rFonts w:asciiTheme="minorHAnsi" w:hAnsiTheme="minorHAnsi" w:cstheme="minorHAnsi"/>
          <w:b/>
          <w:sz w:val="24"/>
          <w:szCs w:val="24"/>
        </w:rPr>
      </w:pPr>
      <w:r w:rsidRPr="00D22635">
        <w:rPr>
          <w:rFonts w:asciiTheme="minorHAnsi" w:hAnsiTheme="minorHAnsi" w:cstheme="minorHAnsi"/>
          <w:b/>
          <w:sz w:val="24"/>
          <w:szCs w:val="24"/>
        </w:rPr>
        <w:t>Zmiany Umowy</w:t>
      </w:r>
    </w:p>
    <w:p w:rsidR="00D22635" w:rsidRPr="00D22635" w:rsidRDefault="00D22635" w:rsidP="00D22635">
      <w:pPr>
        <w:ind w:left="142"/>
        <w:jc w:val="both"/>
        <w:rPr>
          <w:rFonts w:asciiTheme="minorHAnsi" w:hAnsiTheme="minorHAnsi" w:cstheme="minorHAnsi"/>
          <w:sz w:val="24"/>
          <w:szCs w:val="24"/>
        </w:rPr>
      </w:pPr>
      <w:r w:rsidRPr="00D22635">
        <w:rPr>
          <w:rFonts w:asciiTheme="minorHAnsi" w:hAnsiTheme="minorHAnsi" w:cstheme="minorHAnsi"/>
          <w:sz w:val="24"/>
          <w:szCs w:val="24"/>
        </w:rPr>
        <w:t>Zgodnie z § 13 umowy o dofinansowanie</w:t>
      </w:r>
      <w:r>
        <w:rPr>
          <w:rFonts w:asciiTheme="minorHAnsi" w:hAnsiTheme="minorHAnsi" w:cstheme="minorHAnsi"/>
          <w:sz w:val="24"/>
          <w:szCs w:val="24"/>
        </w:rPr>
        <w:t xml:space="preserve"> zmiana umowy może zostać dokonana n</w:t>
      </w:r>
      <w:r w:rsidRPr="00D22635">
        <w:rPr>
          <w:rFonts w:asciiTheme="minorHAnsi" w:hAnsiTheme="minorHAnsi" w:cstheme="minorHAnsi"/>
          <w:sz w:val="24"/>
          <w:szCs w:val="24"/>
        </w:rPr>
        <w:t xml:space="preserve">a wniosek każdej ze stron, przy czym zmiana ta nie może powodować zwiększenia kwoty pomocy, zmiany celu operacji, ani zmiany zobowiązania o niefinansowaniu operacji z udziałem </w:t>
      </w:r>
      <w:r>
        <w:rPr>
          <w:rFonts w:asciiTheme="minorHAnsi" w:hAnsiTheme="minorHAnsi" w:cstheme="minorHAnsi"/>
          <w:sz w:val="24"/>
          <w:szCs w:val="24"/>
        </w:rPr>
        <w:t>innych środków publicznych.</w:t>
      </w:r>
      <w:r w:rsidRPr="00D22635">
        <w:rPr>
          <w:rFonts w:asciiTheme="minorHAnsi" w:hAnsiTheme="minorHAnsi" w:cstheme="minorHAnsi"/>
          <w:sz w:val="24"/>
          <w:szCs w:val="24"/>
        </w:rPr>
        <w:t xml:space="preserve"> </w:t>
      </w:r>
    </w:p>
    <w:p w:rsidR="00D22635" w:rsidRPr="00D22635" w:rsidRDefault="00D22635" w:rsidP="00D22635">
      <w:pPr>
        <w:ind w:left="142"/>
        <w:jc w:val="both"/>
        <w:rPr>
          <w:rFonts w:asciiTheme="minorHAnsi" w:hAnsiTheme="minorHAnsi" w:cstheme="minorHAnsi"/>
          <w:sz w:val="24"/>
          <w:szCs w:val="24"/>
        </w:rPr>
      </w:pPr>
      <w:r w:rsidRPr="00D22635">
        <w:rPr>
          <w:rFonts w:asciiTheme="minorHAnsi" w:hAnsiTheme="minorHAnsi" w:cstheme="minorHAnsi"/>
          <w:sz w:val="24"/>
          <w:szCs w:val="24"/>
        </w:rPr>
        <w:t>Zmiana umowy (forma pisemna) jest wymagana w szczególności w przypadku:</w:t>
      </w:r>
    </w:p>
    <w:p w:rsidR="001A53BE" w:rsidRPr="00D22635" w:rsidRDefault="00ED5007" w:rsidP="00ED5007">
      <w:pPr>
        <w:numPr>
          <w:ilvl w:val="0"/>
          <w:numId w:val="3"/>
        </w:numPr>
        <w:jc w:val="both"/>
        <w:rPr>
          <w:rFonts w:asciiTheme="minorHAnsi" w:hAnsiTheme="minorHAnsi" w:cstheme="minorHAnsi"/>
          <w:sz w:val="24"/>
          <w:szCs w:val="24"/>
        </w:rPr>
      </w:pPr>
      <w:r w:rsidRPr="00D22635">
        <w:rPr>
          <w:rFonts w:asciiTheme="minorHAnsi" w:hAnsiTheme="minorHAnsi" w:cstheme="minorHAnsi"/>
          <w:sz w:val="24"/>
          <w:szCs w:val="24"/>
        </w:rPr>
        <w:t xml:space="preserve"> zmian zakresu rzeczowego operacji lub etapu operacji w zestawieniu rzeczowo-finansowym;</w:t>
      </w:r>
    </w:p>
    <w:p w:rsidR="001A53BE" w:rsidRPr="00D22635" w:rsidRDefault="00ED5007" w:rsidP="00ED5007">
      <w:pPr>
        <w:numPr>
          <w:ilvl w:val="0"/>
          <w:numId w:val="3"/>
        </w:numPr>
        <w:jc w:val="both"/>
        <w:rPr>
          <w:rFonts w:asciiTheme="minorHAnsi" w:hAnsiTheme="minorHAnsi" w:cstheme="minorHAnsi"/>
          <w:sz w:val="24"/>
          <w:szCs w:val="24"/>
        </w:rPr>
      </w:pPr>
      <w:r w:rsidRPr="00D22635">
        <w:rPr>
          <w:rFonts w:asciiTheme="minorHAnsi" w:hAnsiTheme="minorHAnsi" w:cstheme="minorHAnsi"/>
          <w:sz w:val="24"/>
          <w:szCs w:val="24"/>
        </w:rPr>
        <w:t xml:space="preserve"> zmiany dotyczącej terminu złożenia wniosku o płatność</w:t>
      </w:r>
    </w:p>
    <w:p w:rsidR="00D22635" w:rsidRDefault="00D22635" w:rsidP="00D22635">
      <w:pPr>
        <w:ind w:left="142"/>
        <w:jc w:val="both"/>
        <w:rPr>
          <w:rFonts w:asciiTheme="minorHAnsi" w:hAnsiTheme="minorHAnsi" w:cstheme="minorHAnsi"/>
          <w:sz w:val="24"/>
          <w:szCs w:val="24"/>
        </w:rPr>
      </w:pPr>
      <w:r w:rsidRPr="00D22635">
        <w:rPr>
          <w:rFonts w:asciiTheme="minorHAnsi" w:hAnsiTheme="minorHAnsi" w:cstheme="minorHAnsi"/>
          <w:sz w:val="24"/>
          <w:szCs w:val="24"/>
        </w:rPr>
        <w:t>Wniosek najpóźniej w dniu złożenia wniosku o płatn</w:t>
      </w:r>
      <w:r>
        <w:rPr>
          <w:rFonts w:asciiTheme="minorHAnsi" w:hAnsiTheme="minorHAnsi" w:cstheme="minorHAnsi"/>
          <w:sz w:val="24"/>
          <w:szCs w:val="24"/>
        </w:rPr>
        <w:t>ości.</w:t>
      </w:r>
    </w:p>
    <w:p w:rsidR="00A60E18" w:rsidRPr="00D22635" w:rsidRDefault="00A60E18" w:rsidP="00D22635">
      <w:pPr>
        <w:ind w:left="142"/>
        <w:jc w:val="both"/>
        <w:rPr>
          <w:rFonts w:asciiTheme="minorHAnsi" w:hAnsiTheme="minorHAnsi" w:cstheme="minorHAnsi"/>
          <w:sz w:val="24"/>
          <w:szCs w:val="24"/>
        </w:rPr>
      </w:pPr>
      <w:r w:rsidRPr="00D22635">
        <w:rPr>
          <w:rFonts w:asciiTheme="minorHAnsi" w:hAnsiTheme="minorHAnsi" w:cstheme="minorHAnsi"/>
          <w:sz w:val="24"/>
          <w:szCs w:val="24"/>
        </w:rPr>
        <w:lastRenderedPageBreak/>
        <w:t>Zmiany umowy</w:t>
      </w:r>
      <w:r w:rsidRPr="00D22635">
        <w:rPr>
          <w:rFonts w:asciiTheme="minorHAnsi" w:hAnsiTheme="minorHAnsi" w:cstheme="minorHAnsi"/>
          <w:b/>
          <w:sz w:val="24"/>
          <w:szCs w:val="24"/>
        </w:rPr>
        <w:t xml:space="preserve"> </w:t>
      </w:r>
      <w:r w:rsidRPr="00D22635">
        <w:rPr>
          <w:rFonts w:asciiTheme="minorHAnsi" w:hAnsiTheme="minorHAnsi" w:cstheme="minorHAnsi"/>
          <w:sz w:val="24"/>
          <w:szCs w:val="24"/>
        </w:rPr>
        <w:t>dotyczące zakresu rzeczowo-finansowego są dokonywane na uzasadniony wniosek beneficjenta, kt</w:t>
      </w:r>
      <w:r w:rsidR="00ED5007">
        <w:rPr>
          <w:rFonts w:asciiTheme="minorHAnsi" w:hAnsiTheme="minorHAnsi" w:cstheme="minorHAnsi"/>
          <w:sz w:val="24"/>
          <w:szCs w:val="24"/>
        </w:rPr>
        <w:t>óry będzie rozpatrywany przez UMWD</w:t>
      </w:r>
      <w:r w:rsidRPr="00D22635">
        <w:rPr>
          <w:rFonts w:asciiTheme="minorHAnsi" w:hAnsiTheme="minorHAnsi" w:cstheme="minorHAnsi"/>
          <w:sz w:val="24"/>
          <w:szCs w:val="24"/>
        </w:rPr>
        <w:t xml:space="preserve"> indywidualnie. Zmiany zestawienia rzeczowo-finansowego do umowy nie mogą powodować zmiany celu operacji ani zwiększenia kwoty pomocy.</w:t>
      </w:r>
    </w:p>
    <w:p w:rsidR="00A60E18" w:rsidRDefault="00D22635" w:rsidP="00D22635">
      <w:pPr>
        <w:ind w:left="142"/>
        <w:jc w:val="both"/>
        <w:rPr>
          <w:rFonts w:asciiTheme="minorHAnsi" w:hAnsiTheme="minorHAnsi" w:cstheme="minorHAnsi"/>
          <w:sz w:val="24"/>
          <w:szCs w:val="24"/>
        </w:rPr>
      </w:pPr>
      <w:r>
        <w:rPr>
          <w:rFonts w:asciiTheme="minorHAnsi" w:hAnsiTheme="minorHAnsi" w:cstheme="minorHAnsi"/>
          <w:sz w:val="24"/>
          <w:szCs w:val="24"/>
        </w:rPr>
        <w:t xml:space="preserve">Zalecenie UMWD : </w:t>
      </w:r>
      <w:r w:rsidR="00A60E18" w:rsidRPr="00D22635">
        <w:rPr>
          <w:rFonts w:asciiTheme="minorHAnsi" w:hAnsiTheme="minorHAnsi" w:cstheme="minorHAnsi"/>
          <w:sz w:val="24"/>
          <w:szCs w:val="24"/>
        </w:rPr>
        <w:t xml:space="preserve"> </w:t>
      </w:r>
      <w:r w:rsidR="00DC6278" w:rsidRPr="00D22635">
        <w:rPr>
          <w:rFonts w:asciiTheme="minorHAnsi" w:hAnsiTheme="minorHAnsi" w:cstheme="minorHAnsi"/>
          <w:sz w:val="24"/>
          <w:szCs w:val="24"/>
        </w:rPr>
        <w:t xml:space="preserve">w przypadku złożenia wniosku o </w:t>
      </w:r>
      <w:proofErr w:type="spellStart"/>
      <w:r w:rsidR="00DC6278" w:rsidRPr="00D22635">
        <w:rPr>
          <w:rFonts w:asciiTheme="minorHAnsi" w:hAnsiTheme="minorHAnsi" w:cstheme="minorHAnsi"/>
          <w:sz w:val="24"/>
          <w:szCs w:val="24"/>
        </w:rPr>
        <w:t>a</w:t>
      </w:r>
      <w:r w:rsidR="00A60E18" w:rsidRPr="00D22635">
        <w:rPr>
          <w:rFonts w:asciiTheme="minorHAnsi" w:hAnsiTheme="minorHAnsi" w:cstheme="minorHAnsi"/>
          <w:sz w:val="24"/>
          <w:szCs w:val="24"/>
        </w:rPr>
        <w:t>neksowanie</w:t>
      </w:r>
      <w:proofErr w:type="spellEnd"/>
      <w:r w:rsidR="00A60E18" w:rsidRPr="00D22635">
        <w:rPr>
          <w:rFonts w:asciiTheme="minorHAnsi" w:hAnsiTheme="minorHAnsi" w:cstheme="minorHAnsi"/>
          <w:sz w:val="24"/>
          <w:szCs w:val="24"/>
        </w:rPr>
        <w:t xml:space="preserve"> umowy w dniu złożenia wniosku </w:t>
      </w:r>
      <w:r>
        <w:rPr>
          <w:rFonts w:asciiTheme="minorHAnsi" w:hAnsiTheme="minorHAnsi" w:cstheme="minorHAnsi"/>
          <w:sz w:val="24"/>
          <w:szCs w:val="24"/>
        </w:rPr>
        <w:t xml:space="preserve">  </w:t>
      </w:r>
      <w:r w:rsidR="00677423" w:rsidRPr="00D22635">
        <w:rPr>
          <w:rFonts w:asciiTheme="minorHAnsi" w:hAnsiTheme="minorHAnsi" w:cstheme="minorHAnsi"/>
          <w:sz w:val="24"/>
          <w:szCs w:val="24"/>
        </w:rPr>
        <w:t xml:space="preserve"> </w:t>
      </w:r>
      <w:r w:rsidR="00A60E18" w:rsidRPr="00D22635">
        <w:rPr>
          <w:rFonts w:asciiTheme="minorHAnsi" w:hAnsiTheme="minorHAnsi" w:cstheme="minorHAnsi"/>
          <w:sz w:val="24"/>
          <w:szCs w:val="24"/>
        </w:rPr>
        <w:t>o płatność należy we wniosku wystąpić o zmianę terminu złożenia wniosku o płatność w umowie</w:t>
      </w:r>
      <w:r>
        <w:rPr>
          <w:rFonts w:asciiTheme="minorHAnsi" w:hAnsiTheme="minorHAnsi" w:cstheme="minorHAnsi"/>
          <w:sz w:val="24"/>
          <w:szCs w:val="24"/>
        </w:rPr>
        <w:t xml:space="preserve">  </w:t>
      </w:r>
      <w:r w:rsidR="00A60E18" w:rsidRPr="00D22635">
        <w:rPr>
          <w:rFonts w:asciiTheme="minorHAnsi" w:hAnsiTheme="minorHAnsi" w:cstheme="minorHAnsi"/>
          <w:sz w:val="24"/>
          <w:szCs w:val="24"/>
        </w:rPr>
        <w:t>o dofinansowanie. Wniosek o płatność może zosta</w:t>
      </w:r>
      <w:r>
        <w:rPr>
          <w:rFonts w:asciiTheme="minorHAnsi" w:hAnsiTheme="minorHAnsi" w:cstheme="minorHAnsi"/>
          <w:sz w:val="24"/>
          <w:szCs w:val="24"/>
        </w:rPr>
        <w:t xml:space="preserve">ć złożony  po </w:t>
      </w:r>
      <w:proofErr w:type="spellStart"/>
      <w:r>
        <w:rPr>
          <w:rFonts w:asciiTheme="minorHAnsi" w:hAnsiTheme="minorHAnsi" w:cstheme="minorHAnsi"/>
          <w:sz w:val="24"/>
          <w:szCs w:val="24"/>
        </w:rPr>
        <w:t>aneksowaniu</w:t>
      </w:r>
      <w:proofErr w:type="spellEnd"/>
      <w:r>
        <w:rPr>
          <w:rFonts w:asciiTheme="minorHAnsi" w:hAnsiTheme="minorHAnsi" w:cstheme="minorHAnsi"/>
          <w:sz w:val="24"/>
          <w:szCs w:val="24"/>
        </w:rPr>
        <w:t xml:space="preserve"> umowy</w:t>
      </w:r>
      <w:r w:rsidR="00677423" w:rsidRPr="00D22635">
        <w:rPr>
          <w:rFonts w:asciiTheme="minorHAnsi" w:hAnsiTheme="minorHAnsi" w:cstheme="minorHAnsi"/>
          <w:sz w:val="24"/>
          <w:szCs w:val="24"/>
        </w:rPr>
        <w:t xml:space="preserve"> </w:t>
      </w:r>
      <w:r w:rsidR="00A60E18" w:rsidRPr="00D22635">
        <w:rPr>
          <w:rFonts w:asciiTheme="minorHAnsi" w:hAnsiTheme="minorHAnsi" w:cstheme="minorHAnsi"/>
          <w:sz w:val="24"/>
          <w:szCs w:val="24"/>
        </w:rPr>
        <w:t>o dofinansowanie.</w:t>
      </w:r>
    </w:p>
    <w:p w:rsidR="00D22635" w:rsidRDefault="00D22635" w:rsidP="00D22635">
      <w:pPr>
        <w:ind w:left="142"/>
        <w:jc w:val="both"/>
        <w:rPr>
          <w:rFonts w:asciiTheme="minorHAnsi" w:hAnsiTheme="minorHAnsi" w:cstheme="minorHAnsi"/>
          <w:sz w:val="24"/>
          <w:szCs w:val="24"/>
        </w:rPr>
      </w:pPr>
      <w:r>
        <w:rPr>
          <w:rFonts w:asciiTheme="minorHAnsi" w:hAnsiTheme="minorHAnsi" w:cstheme="minorHAnsi"/>
          <w:sz w:val="24"/>
          <w:szCs w:val="24"/>
        </w:rPr>
        <w:t xml:space="preserve">Interpretacje </w:t>
      </w:r>
      <w:proofErr w:type="spellStart"/>
      <w:r>
        <w:rPr>
          <w:rFonts w:asciiTheme="minorHAnsi" w:hAnsiTheme="minorHAnsi" w:cstheme="minorHAnsi"/>
          <w:sz w:val="24"/>
          <w:szCs w:val="24"/>
        </w:rPr>
        <w:t>MRiRW</w:t>
      </w:r>
      <w:proofErr w:type="spellEnd"/>
      <w:r>
        <w:rPr>
          <w:rFonts w:asciiTheme="minorHAnsi" w:hAnsiTheme="minorHAnsi" w:cstheme="minorHAnsi"/>
          <w:sz w:val="24"/>
          <w:szCs w:val="24"/>
        </w:rPr>
        <w:t xml:space="preserve"> </w:t>
      </w:r>
    </w:p>
    <w:p w:rsidR="00D22635" w:rsidRDefault="00D22635" w:rsidP="00D22635">
      <w:pPr>
        <w:ind w:left="142"/>
        <w:jc w:val="both"/>
        <w:rPr>
          <w:rFonts w:asciiTheme="minorHAnsi" w:hAnsiTheme="minorHAnsi" w:cstheme="minorHAnsi"/>
          <w:sz w:val="24"/>
          <w:szCs w:val="24"/>
        </w:rPr>
      </w:pPr>
      <w:r>
        <w:rPr>
          <w:rFonts w:asciiTheme="minorHAnsi" w:hAnsiTheme="minorHAnsi" w:cstheme="minorHAnsi"/>
          <w:sz w:val="24"/>
          <w:szCs w:val="24"/>
        </w:rPr>
        <w:t>Oszczędności po rozstrzygnięciu przetargowym RYBoz-jr-077-345/11 (6429) z dnia 22.11.2012</w:t>
      </w:r>
    </w:p>
    <w:p w:rsidR="00AE5C1C" w:rsidRDefault="00AE5C1C" w:rsidP="00AE5C1C">
      <w:pPr>
        <w:ind w:left="142"/>
        <w:jc w:val="both"/>
        <w:rPr>
          <w:rFonts w:asciiTheme="minorHAnsi" w:hAnsiTheme="minorHAnsi" w:cstheme="minorHAnsi"/>
          <w:i/>
          <w:sz w:val="24"/>
          <w:szCs w:val="24"/>
        </w:rPr>
      </w:pPr>
      <w:r>
        <w:rPr>
          <w:rFonts w:asciiTheme="minorHAnsi" w:hAnsiTheme="minorHAnsi" w:cstheme="minorHAnsi"/>
          <w:i/>
          <w:sz w:val="24"/>
          <w:szCs w:val="24"/>
        </w:rPr>
        <w:t>….</w:t>
      </w:r>
      <w:r w:rsidRPr="00AE5C1C">
        <w:rPr>
          <w:rFonts w:asciiTheme="minorHAnsi" w:hAnsiTheme="minorHAnsi" w:cstheme="minorHAnsi"/>
          <w:i/>
          <w:sz w:val="24"/>
          <w:szCs w:val="24"/>
        </w:rPr>
        <w:t xml:space="preserve">Jeżeli kwota kosztów kwalifikowanych zmniejszyła się w wyniku przeprowadzonego postępowania możliwe jest dopuszczenie odchyleń między kosztami zadania określonymi </w:t>
      </w:r>
      <w:r w:rsidR="00D3541E">
        <w:rPr>
          <w:rFonts w:asciiTheme="minorHAnsi" w:hAnsiTheme="minorHAnsi" w:cstheme="minorHAnsi"/>
          <w:i/>
          <w:sz w:val="24"/>
          <w:szCs w:val="24"/>
        </w:rPr>
        <w:t xml:space="preserve"> </w:t>
      </w:r>
      <w:r w:rsidRPr="00AE5C1C">
        <w:rPr>
          <w:rFonts w:asciiTheme="minorHAnsi" w:hAnsiTheme="minorHAnsi" w:cstheme="minorHAnsi"/>
          <w:i/>
          <w:sz w:val="24"/>
          <w:szCs w:val="24"/>
        </w:rPr>
        <w:t>w zestawieniu rzeczowo-finansowym a faktycznie poniesionymi</w:t>
      </w:r>
      <w:r w:rsidR="00ED5007">
        <w:rPr>
          <w:rFonts w:asciiTheme="minorHAnsi" w:hAnsiTheme="minorHAnsi" w:cstheme="minorHAnsi"/>
          <w:i/>
          <w:sz w:val="24"/>
          <w:szCs w:val="24"/>
        </w:rPr>
        <w:t xml:space="preserve">                       </w:t>
      </w:r>
      <w:r w:rsidRPr="00AE5C1C">
        <w:rPr>
          <w:rFonts w:asciiTheme="minorHAnsi" w:hAnsiTheme="minorHAnsi" w:cstheme="minorHAnsi"/>
          <w:i/>
          <w:sz w:val="24"/>
          <w:szCs w:val="24"/>
        </w:rPr>
        <w:t xml:space="preserve"> w związku z jego realizacją, </w:t>
      </w:r>
      <w:r w:rsidR="00ED5007">
        <w:rPr>
          <w:rFonts w:asciiTheme="minorHAnsi" w:hAnsiTheme="minorHAnsi" w:cstheme="minorHAnsi"/>
          <w:i/>
          <w:sz w:val="24"/>
          <w:szCs w:val="24"/>
        </w:rPr>
        <w:t xml:space="preserve">  </w:t>
      </w:r>
      <w:r w:rsidR="00D3541E">
        <w:rPr>
          <w:rFonts w:asciiTheme="minorHAnsi" w:hAnsiTheme="minorHAnsi" w:cstheme="minorHAnsi"/>
          <w:i/>
          <w:sz w:val="24"/>
          <w:szCs w:val="24"/>
        </w:rPr>
        <w:t xml:space="preserve"> </w:t>
      </w:r>
      <w:r w:rsidRPr="00AE5C1C">
        <w:rPr>
          <w:rFonts w:asciiTheme="minorHAnsi" w:hAnsiTheme="minorHAnsi" w:cstheme="minorHAnsi"/>
          <w:i/>
          <w:sz w:val="24"/>
          <w:szCs w:val="24"/>
        </w:rPr>
        <w:t xml:space="preserve">z zastrzeżeniem, że wysokość poziomu pomocy ustalona w umowie o dofinansowanie </w:t>
      </w:r>
      <w:r>
        <w:rPr>
          <w:rFonts w:asciiTheme="minorHAnsi" w:hAnsiTheme="minorHAnsi" w:cstheme="minorHAnsi"/>
          <w:i/>
          <w:sz w:val="24"/>
          <w:szCs w:val="24"/>
        </w:rPr>
        <w:t>musi zostać zachowana… (</w:t>
      </w:r>
      <w:r w:rsidR="00D3541E">
        <w:rPr>
          <w:rFonts w:asciiTheme="minorHAnsi" w:hAnsiTheme="minorHAnsi" w:cstheme="minorHAnsi"/>
          <w:i/>
          <w:sz w:val="24"/>
          <w:szCs w:val="24"/>
        </w:rPr>
        <w:t xml:space="preserve">…) </w:t>
      </w:r>
      <w:r>
        <w:rPr>
          <w:rFonts w:asciiTheme="minorHAnsi" w:hAnsiTheme="minorHAnsi" w:cstheme="minorHAnsi"/>
          <w:i/>
          <w:sz w:val="24"/>
          <w:szCs w:val="24"/>
        </w:rPr>
        <w:t xml:space="preserve">wprowadzenie </w:t>
      </w:r>
      <w:r w:rsidR="00D3541E">
        <w:rPr>
          <w:rFonts w:asciiTheme="minorHAnsi" w:hAnsiTheme="minorHAnsi" w:cstheme="minorHAnsi"/>
          <w:i/>
          <w:sz w:val="24"/>
          <w:szCs w:val="24"/>
        </w:rPr>
        <w:t>do zestawienia rzeczowo-finansowego operacji nowego zadania rozszerzającego zakres operacji, wymaga anektowania umowy.</w:t>
      </w:r>
    </w:p>
    <w:p w:rsidR="00DC6278" w:rsidRPr="00D3541E" w:rsidRDefault="00D3541E" w:rsidP="00D3541E">
      <w:pPr>
        <w:ind w:left="142"/>
        <w:jc w:val="both"/>
        <w:rPr>
          <w:rFonts w:asciiTheme="minorHAnsi" w:hAnsiTheme="minorHAnsi" w:cstheme="minorHAnsi"/>
          <w:sz w:val="24"/>
          <w:szCs w:val="24"/>
        </w:rPr>
      </w:pPr>
      <w:r>
        <w:rPr>
          <w:rFonts w:asciiTheme="minorHAnsi" w:hAnsiTheme="minorHAnsi" w:cstheme="minorHAnsi"/>
          <w:sz w:val="24"/>
          <w:szCs w:val="24"/>
        </w:rPr>
        <w:t>Zwiększenie zakresu rzeczowego musi z czegoś wynikać i nie można było tego przewidzieć na etapie wniosku o dofinansowanie. Szczegółowe uzasadnienie w tym zakresie. Podobnie w przypadku odchyleń + - 10 % wymagane jest uzasadnienie.</w:t>
      </w:r>
    </w:p>
    <w:p w:rsidR="00CE4149" w:rsidRPr="00E63E21" w:rsidRDefault="00CE4149" w:rsidP="007C4DED">
      <w:pPr>
        <w:jc w:val="both"/>
        <w:rPr>
          <w:rFonts w:asciiTheme="minorHAnsi" w:hAnsiTheme="minorHAnsi"/>
        </w:rPr>
      </w:pPr>
    </w:p>
    <w:p w:rsidR="00615FB8" w:rsidRPr="00D3541E" w:rsidRDefault="00E867CC" w:rsidP="001012D0">
      <w:pPr>
        <w:pStyle w:val="Akapitzlist2"/>
        <w:ind w:left="0"/>
        <w:jc w:val="both"/>
        <w:rPr>
          <w:rFonts w:asciiTheme="minorHAnsi" w:hAnsiTheme="minorHAnsi" w:cstheme="minorHAnsi"/>
          <w:b/>
          <w:sz w:val="24"/>
          <w:szCs w:val="24"/>
        </w:rPr>
      </w:pPr>
      <w:r w:rsidRPr="00D3541E">
        <w:rPr>
          <w:rFonts w:asciiTheme="minorHAnsi" w:hAnsiTheme="minorHAnsi" w:cstheme="minorHAnsi"/>
          <w:b/>
          <w:sz w:val="24"/>
          <w:szCs w:val="24"/>
        </w:rPr>
        <w:t>Cel o</w:t>
      </w:r>
      <w:r w:rsidR="001877A7" w:rsidRPr="00D3541E">
        <w:rPr>
          <w:rFonts w:asciiTheme="minorHAnsi" w:hAnsiTheme="minorHAnsi" w:cstheme="minorHAnsi"/>
          <w:b/>
          <w:sz w:val="24"/>
          <w:szCs w:val="24"/>
        </w:rPr>
        <w:t>peracji</w:t>
      </w:r>
    </w:p>
    <w:p w:rsidR="00350FA2" w:rsidRPr="00D3541E" w:rsidRDefault="00350FA2" w:rsidP="00797495">
      <w:pPr>
        <w:autoSpaceDE w:val="0"/>
        <w:autoSpaceDN w:val="0"/>
        <w:adjustRightInd w:val="0"/>
        <w:spacing w:after="0" w:line="240" w:lineRule="auto"/>
        <w:jc w:val="both"/>
        <w:rPr>
          <w:rFonts w:asciiTheme="minorHAnsi" w:hAnsiTheme="minorHAnsi" w:cstheme="minorHAnsi"/>
          <w:color w:val="000000"/>
          <w:sz w:val="24"/>
          <w:szCs w:val="24"/>
          <w:lang w:eastAsia="pl-PL"/>
        </w:rPr>
      </w:pPr>
      <w:r w:rsidRPr="00D3541E">
        <w:rPr>
          <w:rFonts w:asciiTheme="minorHAnsi" w:hAnsiTheme="minorHAnsi" w:cstheme="minorHAnsi"/>
          <w:sz w:val="24"/>
          <w:szCs w:val="24"/>
        </w:rPr>
        <w:t xml:space="preserve">Planując operację, beneficjent określa cel jaki ma ona spełnić.  </w:t>
      </w:r>
      <w:r w:rsidR="001877A7" w:rsidRPr="00D3541E">
        <w:rPr>
          <w:rFonts w:asciiTheme="minorHAnsi" w:hAnsiTheme="minorHAnsi" w:cstheme="minorHAnsi"/>
          <w:color w:val="000000"/>
          <w:sz w:val="24"/>
          <w:szCs w:val="24"/>
          <w:lang w:eastAsia="pl-PL"/>
        </w:rPr>
        <w:t xml:space="preserve">Cel powinien wpisywać się </w:t>
      </w:r>
      <w:r w:rsidRPr="00D3541E">
        <w:rPr>
          <w:rFonts w:asciiTheme="minorHAnsi" w:hAnsiTheme="minorHAnsi" w:cstheme="minorHAnsi"/>
          <w:color w:val="000000"/>
          <w:sz w:val="24"/>
          <w:szCs w:val="24"/>
          <w:lang w:eastAsia="pl-PL"/>
        </w:rPr>
        <w:t xml:space="preserve">          </w:t>
      </w:r>
      <w:r w:rsidR="001877A7" w:rsidRPr="00D3541E">
        <w:rPr>
          <w:rFonts w:asciiTheme="minorHAnsi" w:hAnsiTheme="minorHAnsi" w:cstheme="minorHAnsi"/>
          <w:color w:val="000000"/>
          <w:sz w:val="24"/>
          <w:szCs w:val="24"/>
          <w:lang w:eastAsia="pl-PL"/>
        </w:rPr>
        <w:t>w</w:t>
      </w:r>
      <w:r w:rsidRPr="00D3541E">
        <w:rPr>
          <w:rFonts w:asciiTheme="minorHAnsi" w:hAnsiTheme="minorHAnsi" w:cstheme="minorHAnsi"/>
          <w:color w:val="000000"/>
          <w:sz w:val="24"/>
          <w:szCs w:val="24"/>
          <w:lang w:eastAsia="pl-PL"/>
        </w:rPr>
        <w:t xml:space="preserve"> zapisy:</w:t>
      </w:r>
    </w:p>
    <w:p w:rsidR="00350FA2" w:rsidRPr="00D3541E" w:rsidRDefault="001877A7" w:rsidP="00797495">
      <w:pPr>
        <w:autoSpaceDE w:val="0"/>
        <w:autoSpaceDN w:val="0"/>
        <w:adjustRightInd w:val="0"/>
        <w:spacing w:after="0" w:line="240" w:lineRule="auto"/>
        <w:jc w:val="both"/>
        <w:rPr>
          <w:rFonts w:asciiTheme="minorHAnsi" w:hAnsiTheme="minorHAnsi" w:cstheme="minorHAnsi"/>
          <w:color w:val="000000"/>
          <w:sz w:val="24"/>
          <w:szCs w:val="24"/>
          <w:lang w:eastAsia="pl-PL"/>
        </w:rPr>
      </w:pPr>
      <w:r w:rsidRPr="00D3541E">
        <w:rPr>
          <w:rFonts w:asciiTheme="minorHAnsi" w:hAnsiTheme="minorHAnsi" w:cstheme="minorHAnsi"/>
          <w:color w:val="000000"/>
          <w:sz w:val="24"/>
          <w:szCs w:val="24"/>
          <w:lang w:eastAsia="pl-PL"/>
        </w:rPr>
        <w:t xml:space="preserve"> </w:t>
      </w:r>
      <w:r w:rsidR="00350FA2" w:rsidRPr="00D3541E">
        <w:rPr>
          <w:rFonts w:asciiTheme="minorHAnsi" w:hAnsiTheme="minorHAnsi" w:cstheme="minorHAnsi"/>
          <w:color w:val="000000"/>
          <w:sz w:val="24"/>
          <w:szCs w:val="24"/>
          <w:lang w:eastAsia="pl-PL"/>
        </w:rPr>
        <w:t xml:space="preserve">- </w:t>
      </w:r>
      <w:r w:rsidRPr="00D3541E">
        <w:rPr>
          <w:rFonts w:asciiTheme="minorHAnsi" w:hAnsiTheme="minorHAnsi" w:cstheme="minorHAnsi"/>
          <w:color w:val="000000"/>
          <w:sz w:val="24"/>
          <w:szCs w:val="24"/>
          <w:lang w:eastAsia="pl-PL"/>
        </w:rPr>
        <w:t>Lokalnej Strategii Rozwoju Obszarów Rybackich</w:t>
      </w:r>
      <w:r w:rsidR="003113A6" w:rsidRPr="00D3541E">
        <w:rPr>
          <w:rFonts w:asciiTheme="minorHAnsi" w:hAnsiTheme="minorHAnsi" w:cstheme="minorHAnsi"/>
          <w:color w:val="000000"/>
          <w:sz w:val="24"/>
          <w:szCs w:val="24"/>
          <w:lang w:eastAsia="pl-PL"/>
        </w:rPr>
        <w:t xml:space="preserve"> -</w:t>
      </w:r>
      <w:r w:rsidR="00AB56CB" w:rsidRPr="00D3541E">
        <w:rPr>
          <w:rFonts w:asciiTheme="minorHAnsi" w:hAnsiTheme="minorHAnsi" w:cstheme="minorHAnsi"/>
          <w:color w:val="000000"/>
          <w:sz w:val="24"/>
          <w:szCs w:val="24"/>
          <w:lang w:eastAsia="pl-PL"/>
        </w:rPr>
        <w:t xml:space="preserve"> </w:t>
      </w:r>
      <w:r w:rsidR="00350FA2" w:rsidRPr="00D3541E">
        <w:rPr>
          <w:rFonts w:asciiTheme="minorHAnsi" w:hAnsiTheme="minorHAnsi" w:cstheme="minorHAnsi"/>
          <w:color w:val="000000"/>
          <w:sz w:val="24"/>
          <w:szCs w:val="24"/>
          <w:lang w:eastAsia="pl-PL"/>
        </w:rPr>
        <w:t xml:space="preserve">zgodny z kryteriami określonymi w LSROR </w:t>
      </w:r>
      <w:r w:rsidR="003113A6" w:rsidRPr="00D3541E">
        <w:rPr>
          <w:rFonts w:asciiTheme="minorHAnsi" w:hAnsiTheme="minorHAnsi" w:cstheme="minorHAnsi"/>
          <w:color w:val="000000"/>
          <w:sz w:val="24"/>
          <w:szCs w:val="24"/>
          <w:lang w:eastAsia="pl-PL"/>
        </w:rPr>
        <w:t>(</w:t>
      </w:r>
      <w:r w:rsidR="00350FA2" w:rsidRPr="00D3541E">
        <w:rPr>
          <w:rFonts w:asciiTheme="minorHAnsi" w:hAnsiTheme="minorHAnsi" w:cstheme="minorHAnsi"/>
          <w:color w:val="000000"/>
          <w:sz w:val="24"/>
          <w:szCs w:val="24"/>
          <w:lang w:eastAsia="pl-PL"/>
        </w:rPr>
        <w:t>ocena przez LGR)</w:t>
      </w:r>
      <w:r w:rsidRPr="00D3541E">
        <w:rPr>
          <w:rFonts w:asciiTheme="minorHAnsi" w:hAnsiTheme="minorHAnsi" w:cstheme="minorHAnsi"/>
          <w:color w:val="000000"/>
          <w:sz w:val="24"/>
          <w:szCs w:val="24"/>
          <w:lang w:eastAsia="pl-PL"/>
        </w:rPr>
        <w:t>,</w:t>
      </w:r>
    </w:p>
    <w:p w:rsidR="00350FA2" w:rsidRPr="00D3541E" w:rsidRDefault="00350FA2" w:rsidP="00797495">
      <w:pPr>
        <w:autoSpaceDE w:val="0"/>
        <w:autoSpaceDN w:val="0"/>
        <w:adjustRightInd w:val="0"/>
        <w:spacing w:after="0" w:line="240" w:lineRule="auto"/>
        <w:jc w:val="both"/>
        <w:rPr>
          <w:rFonts w:asciiTheme="minorHAnsi" w:hAnsiTheme="minorHAnsi" w:cstheme="minorHAnsi"/>
          <w:color w:val="000000"/>
          <w:sz w:val="24"/>
          <w:szCs w:val="24"/>
          <w:lang w:eastAsia="pl-PL"/>
        </w:rPr>
      </w:pPr>
      <w:r w:rsidRPr="00D3541E">
        <w:rPr>
          <w:rFonts w:asciiTheme="minorHAnsi" w:hAnsiTheme="minorHAnsi" w:cstheme="minorHAnsi"/>
          <w:color w:val="000000"/>
          <w:sz w:val="24"/>
          <w:szCs w:val="24"/>
          <w:lang w:eastAsia="pl-PL"/>
        </w:rPr>
        <w:t xml:space="preserve"> - </w:t>
      </w:r>
      <w:r w:rsidR="001877A7" w:rsidRPr="00D3541E">
        <w:rPr>
          <w:rFonts w:asciiTheme="minorHAnsi" w:hAnsiTheme="minorHAnsi" w:cstheme="minorHAnsi"/>
          <w:color w:val="000000"/>
          <w:sz w:val="24"/>
          <w:szCs w:val="24"/>
          <w:lang w:eastAsia="pl-PL"/>
        </w:rPr>
        <w:t>rozporządzenia unijne i krajowe w zakresie osi 4 PO RYBY</w:t>
      </w:r>
      <w:r w:rsidRPr="00D3541E">
        <w:rPr>
          <w:rFonts w:asciiTheme="minorHAnsi" w:hAnsiTheme="minorHAnsi" w:cstheme="minorHAnsi"/>
          <w:color w:val="000000"/>
          <w:sz w:val="24"/>
          <w:szCs w:val="24"/>
          <w:lang w:eastAsia="pl-PL"/>
        </w:rPr>
        <w:t xml:space="preserve"> (ocena prze</w:t>
      </w:r>
      <w:r w:rsidR="00AB56CB" w:rsidRPr="00D3541E">
        <w:rPr>
          <w:rFonts w:asciiTheme="minorHAnsi" w:hAnsiTheme="minorHAnsi" w:cstheme="minorHAnsi"/>
          <w:color w:val="000000"/>
          <w:sz w:val="24"/>
          <w:szCs w:val="24"/>
          <w:lang w:eastAsia="pl-PL"/>
        </w:rPr>
        <w:t>z</w:t>
      </w:r>
      <w:r w:rsidRPr="00D3541E">
        <w:rPr>
          <w:rFonts w:asciiTheme="minorHAnsi" w:hAnsiTheme="minorHAnsi" w:cstheme="minorHAnsi"/>
          <w:color w:val="000000"/>
          <w:sz w:val="24"/>
          <w:szCs w:val="24"/>
          <w:lang w:eastAsia="pl-PL"/>
        </w:rPr>
        <w:t xml:space="preserve"> UMWD)</w:t>
      </w:r>
      <w:r w:rsidR="001877A7" w:rsidRPr="00D3541E">
        <w:rPr>
          <w:rFonts w:asciiTheme="minorHAnsi" w:hAnsiTheme="minorHAnsi" w:cstheme="minorHAnsi"/>
          <w:color w:val="000000"/>
          <w:sz w:val="24"/>
          <w:szCs w:val="24"/>
          <w:lang w:eastAsia="pl-PL"/>
        </w:rPr>
        <w:t xml:space="preserve">. </w:t>
      </w:r>
    </w:p>
    <w:p w:rsidR="003113A6" w:rsidRPr="00D3541E" w:rsidRDefault="003113A6" w:rsidP="00797495">
      <w:pPr>
        <w:autoSpaceDE w:val="0"/>
        <w:autoSpaceDN w:val="0"/>
        <w:adjustRightInd w:val="0"/>
        <w:spacing w:after="0" w:line="240" w:lineRule="auto"/>
        <w:jc w:val="both"/>
        <w:rPr>
          <w:rFonts w:asciiTheme="minorHAnsi" w:hAnsiTheme="minorHAnsi" w:cstheme="minorHAnsi"/>
          <w:color w:val="000000"/>
          <w:sz w:val="24"/>
          <w:szCs w:val="24"/>
          <w:lang w:eastAsia="pl-PL"/>
        </w:rPr>
      </w:pPr>
      <w:r w:rsidRPr="00D3541E">
        <w:rPr>
          <w:rFonts w:asciiTheme="minorHAnsi" w:hAnsiTheme="minorHAnsi" w:cstheme="minorHAnsi"/>
          <w:color w:val="000000"/>
          <w:sz w:val="24"/>
          <w:szCs w:val="24"/>
          <w:lang w:eastAsia="pl-PL"/>
        </w:rPr>
        <w:t xml:space="preserve">Cel operacji zostanie wpisany do umowy i musi  zostać osiągnięty w przeciwnym wypadku wnioskodawcy grozi konieczność zwrotu otrzymanych środków. </w:t>
      </w:r>
      <w:r w:rsidR="001877A7" w:rsidRPr="00D3541E">
        <w:rPr>
          <w:rFonts w:asciiTheme="minorHAnsi" w:hAnsiTheme="minorHAnsi" w:cstheme="minorHAnsi"/>
          <w:color w:val="000000"/>
          <w:sz w:val="24"/>
          <w:szCs w:val="24"/>
          <w:lang w:eastAsia="pl-PL"/>
        </w:rPr>
        <w:t>Po podpisaniu umowy o dofinansowanie nie ma możliwości zmiany celu operacji</w:t>
      </w:r>
      <w:r w:rsidR="00AB56CB" w:rsidRPr="00D3541E">
        <w:rPr>
          <w:rFonts w:asciiTheme="minorHAnsi" w:hAnsiTheme="minorHAnsi" w:cstheme="minorHAnsi"/>
          <w:color w:val="000000"/>
          <w:sz w:val="24"/>
          <w:szCs w:val="24"/>
          <w:lang w:eastAsia="pl-PL"/>
        </w:rPr>
        <w:t xml:space="preserve"> – Cel operacji nie podlega </w:t>
      </w:r>
      <w:proofErr w:type="spellStart"/>
      <w:r w:rsidR="00AB56CB" w:rsidRPr="00D3541E">
        <w:rPr>
          <w:rFonts w:asciiTheme="minorHAnsi" w:hAnsiTheme="minorHAnsi" w:cstheme="minorHAnsi"/>
          <w:color w:val="000000"/>
          <w:sz w:val="24"/>
          <w:szCs w:val="24"/>
          <w:lang w:eastAsia="pl-PL"/>
        </w:rPr>
        <w:t>Aneksowaniu</w:t>
      </w:r>
      <w:proofErr w:type="spellEnd"/>
      <w:r w:rsidR="001877A7" w:rsidRPr="00D3541E">
        <w:rPr>
          <w:rFonts w:asciiTheme="minorHAnsi" w:hAnsiTheme="minorHAnsi" w:cstheme="minorHAnsi"/>
          <w:color w:val="000000"/>
          <w:sz w:val="24"/>
          <w:szCs w:val="24"/>
          <w:lang w:eastAsia="pl-PL"/>
        </w:rPr>
        <w:t>. Jego osiągnięcie będzie przedmiotem oceny w trakcie kontroli na miejscu realizacji operacji i/lub weryfika</w:t>
      </w:r>
      <w:r w:rsidR="00350FA2" w:rsidRPr="00D3541E">
        <w:rPr>
          <w:rFonts w:asciiTheme="minorHAnsi" w:hAnsiTheme="minorHAnsi" w:cstheme="minorHAnsi"/>
          <w:color w:val="000000"/>
          <w:sz w:val="24"/>
          <w:szCs w:val="24"/>
          <w:lang w:eastAsia="pl-PL"/>
        </w:rPr>
        <w:t>cji wniosku o płatność końcową.</w:t>
      </w:r>
      <w:r w:rsidRPr="00D3541E">
        <w:rPr>
          <w:rFonts w:asciiTheme="minorHAnsi" w:hAnsiTheme="minorHAnsi" w:cstheme="minorHAnsi"/>
          <w:color w:val="000000"/>
          <w:sz w:val="24"/>
          <w:szCs w:val="24"/>
          <w:lang w:eastAsia="pl-PL"/>
        </w:rPr>
        <w:t xml:space="preserve"> Zgodnie z zapisami umowy k</w:t>
      </w:r>
      <w:r w:rsidR="001877A7" w:rsidRPr="00D3541E">
        <w:rPr>
          <w:rFonts w:asciiTheme="minorHAnsi" w:hAnsiTheme="minorHAnsi" w:cstheme="minorHAnsi"/>
          <w:color w:val="000000"/>
          <w:sz w:val="24"/>
          <w:szCs w:val="24"/>
          <w:lang w:eastAsia="pl-PL"/>
        </w:rPr>
        <w:t xml:space="preserve">onieczne jest jego zachowanie w okresie 5 lat od płatności </w:t>
      </w:r>
      <w:r w:rsidR="001877A7" w:rsidRPr="00D3541E">
        <w:rPr>
          <w:rFonts w:asciiTheme="minorHAnsi" w:hAnsiTheme="minorHAnsi" w:cstheme="minorHAnsi"/>
          <w:color w:val="000000"/>
          <w:sz w:val="24"/>
          <w:szCs w:val="24"/>
          <w:lang w:eastAsia="pl-PL"/>
        </w:rPr>
        <w:lastRenderedPageBreak/>
        <w:t xml:space="preserve">ostatecznej. </w:t>
      </w:r>
      <w:r w:rsidRPr="00D3541E">
        <w:rPr>
          <w:rFonts w:asciiTheme="minorHAnsi" w:hAnsiTheme="minorHAnsi" w:cstheme="minorHAnsi"/>
          <w:color w:val="000000"/>
          <w:sz w:val="24"/>
          <w:szCs w:val="24"/>
          <w:lang w:eastAsia="pl-PL"/>
        </w:rPr>
        <w:t>Nie należy wpisywać celu zbyt szczegółowo – musi on być wpisany w sposób ogólny ale miarodajny.</w:t>
      </w:r>
    </w:p>
    <w:p w:rsidR="001877A7" w:rsidRPr="00D3541E" w:rsidRDefault="001877A7" w:rsidP="00797495">
      <w:pPr>
        <w:autoSpaceDE w:val="0"/>
        <w:autoSpaceDN w:val="0"/>
        <w:adjustRightInd w:val="0"/>
        <w:spacing w:after="0" w:line="240" w:lineRule="auto"/>
        <w:jc w:val="both"/>
        <w:rPr>
          <w:rFonts w:asciiTheme="minorHAnsi" w:hAnsiTheme="minorHAnsi" w:cstheme="minorHAnsi"/>
          <w:color w:val="000000"/>
          <w:sz w:val="24"/>
          <w:szCs w:val="24"/>
          <w:lang w:eastAsia="pl-PL"/>
        </w:rPr>
      </w:pPr>
      <w:r w:rsidRPr="00D3541E">
        <w:rPr>
          <w:rFonts w:asciiTheme="minorHAnsi" w:hAnsiTheme="minorHAnsi" w:cstheme="minorHAnsi"/>
          <w:color w:val="000000"/>
          <w:sz w:val="24"/>
          <w:szCs w:val="24"/>
          <w:lang w:eastAsia="pl-PL"/>
        </w:rPr>
        <w:t xml:space="preserve">Przykład poprawnie sformułowanego celu: </w:t>
      </w:r>
    </w:p>
    <w:p w:rsidR="003113A6" w:rsidRPr="00D3541E" w:rsidRDefault="003113A6" w:rsidP="00797495">
      <w:pPr>
        <w:pStyle w:val="Akapitzlist2"/>
        <w:ind w:left="0"/>
        <w:jc w:val="both"/>
        <w:rPr>
          <w:rFonts w:asciiTheme="minorHAnsi" w:hAnsiTheme="minorHAnsi" w:cstheme="minorHAnsi"/>
          <w:color w:val="000000"/>
          <w:spacing w:val="0"/>
          <w:sz w:val="24"/>
          <w:szCs w:val="24"/>
          <w:lang w:eastAsia="pl-PL"/>
        </w:rPr>
      </w:pPr>
      <w:r w:rsidRPr="00D3541E">
        <w:rPr>
          <w:rFonts w:asciiTheme="minorHAnsi" w:hAnsiTheme="minorHAnsi" w:cstheme="minorHAnsi"/>
          <w:color w:val="000000"/>
          <w:spacing w:val="0"/>
          <w:sz w:val="24"/>
          <w:szCs w:val="24"/>
          <w:u w:val="single"/>
          <w:lang w:eastAsia="pl-PL"/>
        </w:rPr>
        <w:t>Rozwój</w:t>
      </w:r>
      <w:r w:rsidR="001877A7" w:rsidRPr="00D3541E">
        <w:rPr>
          <w:rFonts w:asciiTheme="minorHAnsi" w:hAnsiTheme="minorHAnsi" w:cstheme="minorHAnsi"/>
          <w:color w:val="000000"/>
          <w:spacing w:val="0"/>
          <w:sz w:val="24"/>
          <w:szCs w:val="24"/>
          <w:u w:val="single"/>
          <w:lang w:eastAsia="pl-PL"/>
        </w:rPr>
        <w:t xml:space="preserve"> usług na rzecz społeczności zamieszkującej obszary zależne od rybactwa</w:t>
      </w:r>
      <w:r w:rsidR="001877A7" w:rsidRPr="00D3541E">
        <w:rPr>
          <w:rFonts w:asciiTheme="minorHAnsi" w:hAnsiTheme="minorHAnsi" w:cstheme="minorHAnsi"/>
          <w:color w:val="000000"/>
          <w:spacing w:val="0"/>
          <w:sz w:val="24"/>
          <w:szCs w:val="24"/>
          <w:lang w:eastAsia="pl-PL"/>
        </w:rPr>
        <w:t xml:space="preserve"> </w:t>
      </w:r>
      <w:r w:rsidRPr="00D3541E">
        <w:rPr>
          <w:rFonts w:asciiTheme="minorHAnsi" w:hAnsiTheme="minorHAnsi" w:cstheme="minorHAnsi"/>
          <w:color w:val="000000"/>
          <w:spacing w:val="0"/>
          <w:sz w:val="24"/>
          <w:szCs w:val="24"/>
          <w:lang w:eastAsia="pl-PL"/>
        </w:rPr>
        <w:t xml:space="preserve">poprzez </w:t>
      </w:r>
      <w:r w:rsidRPr="00D3541E">
        <w:rPr>
          <w:rFonts w:asciiTheme="minorHAnsi" w:hAnsiTheme="minorHAnsi" w:cstheme="minorHAnsi"/>
          <w:i/>
          <w:color w:val="000000"/>
          <w:spacing w:val="0"/>
          <w:sz w:val="24"/>
          <w:szCs w:val="24"/>
          <w:lang w:eastAsia="pl-PL"/>
        </w:rPr>
        <w:t>budowę i wyposażenie punkt</w:t>
      </w:r>
      <w:r w:rsidR="00E75742" w:rsidRPr="00D3541E">
        <w:rPr>
          <w:rFonts w:asciiTheme="minorHAnsi" w:hAnsiTheme="minorHAnsi" w:cstheme="minorHAnsi"/>
          <w:i/>
          <w:color w:val="000000"/>
          <w:spacing w:val="0"/>
          <w:sz w:val="24"/>
          <w:szCs w:val="24"/>
          <w:lang w:eastAsia="pl-PL"/>
        </w:rPr>
        <w:t>u</w:t>
      </w:r>
      <w:r w:rsidRPr="00D3541E">
        <w:rPr>
          <w:rFonts w:asciiTheme="minorHAnsi" w:hAnsiTheme="minorHAnsi" w:cstheme="minorHAnsi"/>
          <w:i/>
          <w:color w:val="000000"/>
          <w:spacing w:val="0"/>
          <w:sz w:val="24"/>
          <w:szCs w:val="24"/>
          <w:lang w:eastAsia="pl-PL"/>
        </w:rPr>
        <w:t xml:space="preserve"> gastronomicznego</w:t>
      </w:r>
      <w:r w:rsidR="00E75742" w:rsidRPr="00D3541E">
        <w:rPr>
          <w:rFonts w:asciiTheme="minorHAnsi" w:hAnsiTheme="minorHAnsi" w:cstheme="minorHAnsi"/>
          <w:color w:val="000000"/>
          <w:spacing w:val="0"/>
          <w:sz w:val="24"/>
          <w:szCs w:val="24"/>
          <w:lang w:eastAsia="pl-PL"/>
        </w:rPr>
        <w:t>.</w:t>
      </w:r>
    </w:p>
    <w:p w:rsidR="001012D0" w:rsidRPr="00D3541E" w:rsidRDefault="001012D0" w:rsidP="001877A7">
      <w:pPr>
        <w:pStyle w:val="Akapitzlist2"/>
        <w:ind w:left="0"/>
        <w:jc w:val="both"/>
        <w:rPr>
          <w:rFonts w:asciiTheme="minorHAnsi" w:hAnsiTheme="minorHAnsi" w:cstheme="minorHAnsi"/>
          <w:color w:val="000000"/>
          <w:spacing w:val="0"/>
          <w:sz w:val="24"/>
          <w:szCs w:val="24"/>
          <w:lang w:eastAsia="pl-PL"/>
        </w:rPr>
      </w:pPr>
      <w:r w:rsidRPr="00D3541E">
        <w:rPr>
          <w:rFonts w:asciiTheme="minorHAnsi" w:hAnsiTheme="minorHAnsi" w:cstheme="minorHAnsi"/>
          <w:color w:val="000000"/>
          <w:spacing w:val="0"/>
          <w:sz w:val="24"/>
          <w:szCs w:val="24"/>
          <w:lang w:eastAsia="pl-PL"/>
        </w:rPr>
        <w:t xml:space="preserve">Cel musi zostać osiągnięty do dnia złożenia wniosku o płatność końcową. </w:t>
      </w:r>
    </w:p>
    <w:p w:rsidR="00790D99" w:rsidRPr="00D3541E" w:rsidRDefault="00790D99" w:rsidP="001877A7">
      <w:pPr>
        <w:pStyle w:val="Akapitzlist2"/>
        <w:ind w:left="0"/>
        <w:jc w:val="both"/>
        <w:rPr>
          <w:rFonts w:asciiTheme="minorHAnsi" w:hAnsiTheme="minorHAnsi" w:cstheme="minorHAnsi"/>
          <w:color w:val="000000"/>
          <w:spacing w:val="0"/>
          <w:sz w:val="24"/>
          <w:szCs w:val="24"/>
          <w:lang w:eastAsia="pl-PL"/>
        </w:rPr>
      </w:pPr>
      <w:r w:rsidRPr="00D3541E">
        <w:rPr>
          <w:rFonts w:asciiTheme="minorHAnsi" w:hAnsiTheme="minorHAnsi" w:cstheme="minorHAnsi"/>
          <w:color w:val="000000"/>
          <w:spacing w:val="0"/>
          <w:sz w:val="24"/>
          <w:szCs w:val="24"/>
          <w:lang w:eastAsia="pl-PL"/>
        </w:rPr>
        <w:t>Ważne :</w:t>
      </w:r>
    </w:p>
    <w:p w:rsidR="00CE4149" w:rsidRDefault="00790D99" w:rsidP="00CE4149">
      <w:pPr>
        <w:pStyle w:val="Akapitzlist2"/>
        <w:ind w:left="0"/>
        <w:jc w:val="both"/>
        <w:rPr>
          <w:rFonts w:asciiTheme="minorHAnsi" w:hAnsiTheme="minorHAnsi" w:cstheme="minorHAnsi"/>
          <w:color w:val="000000"/>
          <w:spacing w:val="0"/>
          <w:sz w:val="24"/>
          <w:szCs w:val="24"/>
          <w:lang w:eastAsia="pl-PL"/>
        </w:rPr>
      </w:pPr>
      <w:r w:rsidRPr="00D3541E">
        <w:rPr>
          <w:rFonts w:asciiTheme="minorHAnsi" w:hAnsiTheme="minorHAnsi" w:cstheme="minorHAnsi"/>
          <w:color w:val="000000"/>
          <w:spacing w:val="0"/>
          <w:sz w:val="24"/>
          <w:szCs w:val="24"/>
          <w:lang w:eastAsia="pl-PL"/>
        </w:rPr>
        <w:t>Każda operacja objęta jednym wnioskiem o dofinansowanie, powinna stanowić zamkniętą całość i powinna realizować założony cel.</w:t>
      </w:r>
      <w:r w:rsidR="00BD3C82">
        <w:rPr>
          <w:rFonts w:asciiTheme="minorHAnsi" w:hAnsiTheme="minorHAnsi" w:cstheme="minorHAnsi"/>
          <w:color w:val="000000"/>
          <w:spacing w:val="0"/>
          <w:sz w:val="24"/>
          <w:szCs w:val="24"/>
          <w:lang w:eastAsia="pl-PL"/>
        </w:rPr>
        <w:t xml:space="preserve">  Dzielenie operacji interpretacja </w:t>
      </w:r>
      <w:proofErr w:type="spellStart"/>
      <w:r w:rsidR="00BD3C82">
        <w:rPr>
          <w:rFonts w:asciiTheme="minorHAnsi" w:hAnsiTheme="minorHAnsi" w:cstheme="minorHAnsi"/>
          <w:color w:val="000000"/>
          <w:spacing w:val="0"/>
          <w:sz w:val="24"/>
          <w:szCs w:val="24"/>
          <w:lang w:eastAsia="pl-PL"/>
        </w:rPr>
        <w:t>MRiRW</w:t>
      </w:r>
      <w:proofErr w:type="spellEnd"/>
      <w:r w:rsidR="00BD3C82">
        <w:rPr>
          <w:rFonts w:asciiTheme="minorHAnsi" w:hAnsiTheme="minorHAnsi" w:cstheme="minorHAnsi"/>
          <w:color w:val="000000"/>
          <w:spacing w:val="0"/>
          <w:sz w:val="24"/>
          <w:szCs w:val="24"/>
          <w:lang w:eastAsia="pl-PL"/>
        </w:rPr>
        <w:t xml:space="preserve"> RYBoz-PR-075-115/12 (373k) z dnia 12.07.2012</w:t>
      </w:r>
      <w:r w:rsidR="006C0C98">
        <w:rPr>
          <w:rFonts w:asciiTheme="minorHAnsi" w:hAnsiTheme="minorHAnsi" w:cstheme="minorHAnsi"/>
          <w:color w:val="000000"/>
          <w:spacing w:val="0"/>
          <w:sz w:val="24"/>
          <w:szCs w:val="24"/>
          <w:lang w:eastAsia="pl-PL"/>
        </w:rPr>
        <w:t xml:space="preserve"> (4)</w:t>
      </w:r>
      <w:r w:rsidR="00BD3C82">
        <w:rPr>
          <w:rFonts w:asciiTheme="minorHAnsi" w:hAnsiTheme="minorHAnsi" w:cstheme="minorHAnsi"/>
          <w:color w:val="000000"/>
          <w:spacing w:val="0"/>
          <w:sz w:val="24"/>
          <w:szCs w:val="24"/>
          <w:lang w:eastAsia="pl-PL"/>
        </w:rPr>
        <w:t>.</w:t>
      </w:r>
    </w:p>
    <w:p w:rsidR="00BD3C82" w:rsidRPr="00797495" w:rsidRDefault="00BD3C82" w:rsidP="00CE4149">
      <w:pPr>
        <w:pStyle w:val="Akapitzlist2"/>
        <w:ind w:left="0"/>
        <w:jc w:val="both"/>
        <w:rPr>
          <w:rFonts w:asciiTheme="minorHAnsi" w:hAnsiTheme="minorHAnsi" w:cstheme="minorHAnsi"/>
          <w:i/>
          <w:color w:val="000000"/>
          <w:spacing w:val="0"/>
          <w:sz w:val="24"/>
          <w:szCs w:val="24"/>
          <w:lang w:eastAsia="pl-PL"/>
        </w:rPr>
      </w:pPr>
      <w:r w:rsidRPr="00797495">
        <w:rPr>
          <w:rFonts w:asciiTheme="minorHAnsi" w:hAnsiTheme="minorHAnsi" w:cstheme="minorHAnsi"/>
          <w:i/>
          <w:color w:val="000000"/>
          <w:spacing w:val="0"/>
          <w:sz w:val="24"/>
          <w:szCs w:val="24"/>
          <w:lang w:eastAsia="pl-PL"/>
        </w:rPr>
        <w:t>Sztuczny podział operacji:</w:t>
      </w:r>
    </w:p>
    <w:p w:rsidR="00BD3C82" w:rsidRPr="00797495" w:rsidRDefault="00BD3C82" w:rsidP="00CE4149">
      <w:pPr>
        <w:pStyle w:val="Akapitzlist2"/>
        <w:ind w:left="0"/>
        <w:jc w:val="both"/>
        <w:rPr>
          <w:rFonts w:asciiTheme="minorHAnsi" w:hAnsiTheme="minorHAnsi" w:cstheme="minorHAnsi"/>
          <w:i/>
          <w:color w:val="000000"/>
          <w:spacing w:val="0"/>
          <w:sz w:val="24"/>
          <w:szCs w:val="24"/>
          <w:lang w:eastAsia="pl-PL"/>
        </w:rPr>
      </w:pPr>
      <w:r w:rsidRPr="00797495">
        <w:rPr>
          <w:rFonts w:asciiTheme="minorHAnsi" w:hAnsiTheme="minorHAnsi" w:cstheme="minorHAnsi"/>
          <w:i/>
          <w:color w:val="000000"/>
          <w:spacing w:val="0"/>
          <w:sz w:val="24"/>
          <w:szCs w:val="24"/>
          <w:lang w:eastAsia="pl-PL"/>
        </w:rPr>
        <w:t>- jeżeli kolejne etapy zadania są rozpisane w ramach odrębnych wniosków o dofinansowanie;</w:t>
      </w:r>
    </w:p>
    <w:p w:rsidR="00BD3C82" w:rsidRPr="00797495" w:rsidRDefault="00BD3C82" w:rsidP="00CE4149">
      <w:pPr>
        <w:pStyle w:val="Akapitzlist2"/>
        <w:ind w:left="0"/>
        <w:jc w:val="both"/>
        <w:rPr>
          <w:rFonts w:asciiTheme="minorHAnsi" w:hAnsiTheme="minorHAnsi" w:cstheme="minorHAnsi"/>
          <w:i/>
          <w:color w:val="000000"/>
          <w:spacing w:val="0"/>
          <w:sz w:val="24"/>
          <w:szCs w:val="24"/>
          <w:lang w:eastAsia="pl-PL"/>
        </w:rPr>
      </w:pPr>
      <w:r w:rsidRPr="00797495">
        <w:rPr>
          <w:rFonts w:asciiTheme="minorHAnsi" w:hAnsiTheme="minorHAnsi" w:cstheme="minorHAnsi"/>
          <w:i/>
          <w:color w:val="000000"/>
          <w:spacing w:val="0"/>
          <w:sz w:val="24"/>
          <w:szCs w:val="24"/>
          <w:lang w:eastAsia="pl-PL"/>
        </w:rPr>
        <w:t xml:space="preserve">- jeżeli istnieje ścisła współzależność dwóch operacji i brak uzasadnienia dla jednej z nich </w:t>
      </w:r>
      <w:r w:rsidR="00797495">
        <w:rPr>
          <w:rFonts w:asciiTheme="minorHAnsi" w:hAnsiTheme="minorHAnsi" w:cstheme="minorHAnsi"/>
          <w:i/>
          <w:color w:val="000000"/>
          <w:spacing w:val="0"/>
          <w:sz w:val="24"/>
          <w:szCs w:val="24"/>
          <w:lang w:eastAsia="pl-PL"/>
        </w:rPr>
        <w:t xml:space="preserve">           </w:t>
      </w:r>
      <w:r w:rsidRPr="00797495">
        <w:rPr>
          <w:rFonts w:asciiTheme="minorHAnsi" w:hAnsiTheme="minorHAnsi" w:cstheme="minorHAnsi"/>
          <w:i/>
          <w:color w:val="000000"/>
          <w:spacing w:val="0"/>
          <w:sz w:val="24"/>
          <w:szCs w:val="24"/>
          <w:lang w:eastAsia="pl-PL"/>
        </w:rPr>
        <w:t>w przypadku niewykonania drugiej;</w:t>
      </w:r>
    </w:p>
    <w:p w:rsidR="00BD3C82" w:rsidRPr="00797495" w:rsidRDefault="00BD3C82" w:rsidP="00CE4149">
      <w:pPr>
        <w:pStyle w:val="Akapitzlist2"/>
        <w:ind w:left="0"/>
        <w:jc w:val="both"/>
        <w:rPr>
          <w:rFonts w:asciiTheme="minorHAnsi" w:hAnsiTheme="minorHAnsi" w:cstheme="minorHAnsi"/>
          <w:i/>
          <w:color w:val="000000"/>
          <w:spacing w:val="0"/>
          <w:sz w:val="24"/>
          <w:szCs w:val="24"/>
          <w:lang w:eastAsia="pl-PL"/>
        </w:rPr>
      </w:pPr>
      <w:r w:rsidRPr="00797495">
        <w:rPr>
          <w:rFonts w:asciiTheme="minorHAnsi" w:hAnsiTheme="minorHAnsi" w:cstheme="minorHAnsi"/>
          <w:i/>
          <w:color w:val="000000"/>
          <w:spacing w:val="0"/>
          <w:sz w:val="24"/>
          <w:szCs w:val="24"/>
          <w:lang w:eastAsia="pl-PL"/>
        </w:rPr>
        <w:t>- realizacja kilku operacji przez jednego beneficjenta, w jednym miejscu i czasie;</w:t>
      </w:r>
    </w:p>
    <w:p w:rsidR="00BD3C82" w:rsidRPr="00797495" w:rsidRDefault="00797495" w:rsidP="00CE4149">
      <w:pPr>
        <w:pStyle w:val="Akapitzlist2"/>
        <w:ind w:left="0"/>
        <w:jc w:val="both"/>
        <w:rPr>
          <w:rFonts w:asciiTheme="minorHAnsi" w:hAnsiTheme="minorHAnsi" w:cstheme="minorHAnsi"/>
          <w:i/>
          <w:color w:val="000000"/>
          <w:spacing w:val="0"/>
          <w:sz w:val="24"/>
          <w:szCs w:val="24"/>
          <w:lang w:eastAsia="pl-PL"/>
        </w:rPr>
      </w:pPr>
      <w:r w:rsidRPr="00797495">
        <w:rPr>
          <w:rFonts w:asciiTheme="minorHAnsi" w:hAnsiTheme="minorHAnsi" w:cstheme="minorHAnsi"/>
          <w:i/>
          <w:color w:val="000000"/>
          <w:spacing w:val="0"/>
          <w:sz w:val="24"/>
          <w:szCs w:val="24"/>
          <w:lang w:eastAsia="pl-PL"/>
        </w:rPr>
        <w:t>Należy wskazać także na wymóg gospodarczej trwałości i zapewnienia trwałych korzyści gospodarczych, którymi muszą się charakteryzować operacje (</w:t>
      </w:r>
      <w:r w:rsidRPr="00797495">
        <w:rPr>
          <w:rFonts w:asciiTheme="minorHAnsi" w:hAnsiTheme="minorHAnsi" w:cstheme="minorHAnsi"/>
          <w:i/>
          <w:sz w:val="24"/>
          <w:szCs w:val="24"/>
        </w:rPr>
        <w:t>§</w:t>
      </w:r>
      <w:r w:rsidRPr="00797495">
        <w:rPr>
          <w:rFonts w:asciiTheme="minorHAnsi" w:hAnsiTheme="minorHAnsi" w:cstheme="minorHAnsi"/>
          <w:i/>
          <w:color w:val="000000"/>
          <w:spacing w:val="0"/>
          <w:sz w:val="24"/>
          <w:szCs w:val="24"/>
          <w:lang w:eastAsia="pl-PL"/>
        </w:rPr>
        <w:t>11 i 13 rozporządzenia)</w:t>
      </w:r>
    </w:p>
    <w:p w:rsidR="00797495" w:rsidRPr="00797495" w:rsidRDefault="00797495" w:rsidP="00797495">
      <w:pPr>
        <w:rPr>
          <w:rFonts w:cs="Arial"/>
          <w:b/>
          <w:i/>
        </w:rPr>
      </w:pPr>
      <w:r w:rsidRPr="00797495">
        <w:rPr>
          <w:rFonts w:cs="Arial"/>
          <w:b/>
          <w:i/>
        </w:rPr>
        <w:t>Gwarancje techniczne</w:t>
      </w:r>
    </w:p>
    <w:p w:rsidR="00797495" w:rsidRDefault="00797495" w:rsidP="00797495">
      <w:pPr>
        <w:spacing w:after="0" w:line="240" w:lineRule="auto"/>
        <w:jc w:val="both"/>
        <w:rPr>
          <w:rFonts w:cs="Arial"/>
        </w:rPr>
      </w:pPr>
      <w:r w:rsidRPr="00797495">
        <w:rPr>
          <w:rFonts w:cs="Arial"/>
        </w:rPr>
        <w:t>Zapewnienie należytych gwarancji technicznych operacji stwierdza się na podstawie pozwolenia budowlanego albo zgłoszenia lub pozwolenia wodno prawnego jeżeli są wymagane przepisami prawa.</w:t>
      </w:r>
    </w:p>
    <w:p w:rsidR="00485E5F" w:rsidRPr="00797495" w:rsidRDefault="00485E5F" w:rsidP="00797495">
      <w:pPr>
        <w:spacing w:after="0" w:line="240" w:lineRule="auto"/>
        <w:jc w:val="both"/>
        <w:rPr>
          <w:rFonts w:cs="Arial"/>
        </w:rPr>
      </w:pPr>
    </w:p>
    <w:p w:rsidR="00797495" w:rsidRPr="00797495" w:rsidRDefault="00797495" w:rsidP="00797495">
      <w:pPr>
        <w:rPr>
          <w:rFonts w:cs="Arial"/>
          <w:b/>
          <w:i/>
        </w:rPr>
      </w:pPr>
      <w:r w:rsidRPr="00797495">
        <w:rPr>
          <w:rFonts w:cs="Arial"/>
          <w:b/>
          <w:i/>
        </w:rPr>
        <w:t>Ma zapewnioną gospodarcza trwałość</w:t>
      </w:r>
    </w:p>
    <w:p w:rsidR="00797495" w:rsidRPr="00797495" w:rsidRDefault="00797495" w:rsidP="00797495">
      <w:pPr>
        <w:spacing w:after="0" w:line="240" w:lineRule="auto"/>
        <w:jc w:val="both"/>
        <w:rPr>
          <w:rFonts w:cs="Arial"/>
          <w:b/>
          <w:i/>
        </w:rPr>
      </w:pPr>
      <w:r w:rsidRPr="00797495">
        <w:rPr>
          <w:rFonts w:cs="Arial"/>
        </w:rPr>
        <w:t>Realizacja operacji ma zapewnioną gospodarczą trwałość, jeżeli założono przynajmniej 10-letni okres użytkowania budynków, budowli lub innych obiektów budowlanych bezpośrednio związanych</w:t>
      </w:r>
      <w:r>
        <w:rPr>
          <w:rFonts w:cs="Arial"/>
        </w:rPr>
        <w:t xml:space="preserve">                </w:t>
      </w:r>
      <w:r w:rsidRPr="00797495">
        <w:rPr>
          <w:rFonts w:cs="Arial"/>
        </w:rPr>
        <w:t xml:space="preserve"> z wykonywaniem planowanej inwestycji oraz 5-letni okres eksploatacji lub użytkowania narzędzi</w:t>
      </w:r>
      <w:r>
        <w:rPr>
          <w:rFonts w:cs="Arial"/>
        </w:rPr>
        <w:t xml:space="preserve">              </w:t>
      </w:r>
      <w:r w:rsidRPr="00797495">
        <w:rPr>
          <w:rFonts w:cs="Arial"/>
        </w:rPr>
        <w:t xml:space="preserve"> i urządzeń lub innego wyposażenia technicznego, bezpośrednio związanych z planowaną inwestycją.</w:t>
      </w:r>
    </w:p>
    <w:p w:rsidR="00FC5018" w:rsidRDefault="00FC5018" w:rsidP="00FC5018">
      <w:pPr>
        <w:pStyle w:val="Default"/>
        <w:rPr>
          <w:rFonts w:asciiTheme="minorHAnsi" w:hAnsiTheme="minorHAnsi"/>
          <w:sz w:val="22"/>
          <w:szCs w:val="22"/>
          <w:lang w:eastAsia="pl-PL"/>
        </w:rPr>
      </w:pPr>
    </w:p>
    <w:p w:rsidR="00485E5F" w:rsidRPr="00E63E21" w:rsidRDefault="00485E5F" w:rsidP="00FC5018">
      <w:pPr>
        <w:pStyle w:val="Default"/>
        <w:rPr>
          <w:rFonts w:asciiTheme="minorHAnsi" w:hAnsiTheme="minorHAnsi"/>
          <w:sz w:val="22"/>
          <w:szCs w:val="22"/>
          <w:lang w:eastAsia="pl-PL"/>
        </w:rPr>
      </w:pPr>
    </w:p>
    <w:p w:rsidR="00FC5018" w:rsidRPr="00797495" w:rsidRDefault="00FC5018" w:rsidP="00F04B1E">
      <w:pPr>
        <w:pStyle w:val="Default"/>
        <w:rPr>
          <w:rFonts w:asciiTheme="minorHAnsi" w:hAnsiTheme="minorHAnsi" w:cs="Arial"/>
          <w:b/>
          <w:lang w:eastAsia="pl-PL"/>
        </w:rPr>
      </w:pPr>
      <w:r w:rsidRPr="00797495">
        <w:rPr>
          <w:rFonts w:asciiTheme="minorHAnsi" w:hAnsiTheme="minorHAnsi"/>
          <w:b/>
          <w:lang w:eastAsia="pl-PL"/>
        </w:rPr>
        <w:t>Zaliczka</w:t>
      </w:r>
    </w:p>
    <w:p w:rsidR="00FC5018" w:rsidRPr="00797495" w:rsidRDefault="00A52E12" w:rsidP="00DE35DB">
      <w:pPr>
        <w:autoSpaceDE w:val="0"/>
        <w:autoSpaceDN w:val="0"/>
        <w:adjustRightInd w:val="0"/>
        <w:spacing w:after="0" w:line="240" w:lineRule="auto"/>
        <w:jc w:val="both"/>
        <w:rPr>
          <w:rFonts w:asciiTheme="minorHAnsi" w:hAnsiTheme="minorHAnsi" w:cs="Arial"/>
          <w:color w:val="000000"/>
          <w:sz w:val="24"/>
          <w:szCs w:val="24"/>
          <w:lang w:eastAsia="pl-PL"/>
        </w:rPr>
      </w:pPr>
      <w:r w:rsidRPr="00797495">
        <w:rPr>
          <w:rFonts w:asciiTheme="minorHAnsi" w:hAnsiTheme="minorHAnsi" w:cs="Arial"/>
          <w:color w:val="000000"/>
          <w:sz w:val="24"/>
          <w:szCs w:val="24"/>
          <w:lang w:eastAsia="pl-PL"/>
        </w:rPr>
        <w:t>K</w:t>
      </w:r>
      <w:r w:rsidR="00FC5018" w:rsidRPr="00797495">
        <w:rPr>
          <w:rFonts w:asciiTheme="minorHAnsi" w:hAnsiTheme="minorHAnsi" w:cs="Arial"/>
          <w:color w:val="000000"/>
          <w:sz w:val="24"/>
          <w:szCs w:val="24"/>
          <w:lang w:eastAsia="pl-PL"/>
        </w:rPr>
        <w:t xml:space="preserve">oszty </w:t>
      </w:r>
      <w:r w:rsidRPr="00797495">
        <w:rPr>
          <w:rFonts w:asciiTheme="minorHAnsi" w:hAnsiTheme="minorHAnsi" w:cs="Arial"/>
          <w:color w:val="000000"/>
          <w:sz w:val="24"/>
          <w:szCs w:val="24"/>
          <w:lang w:eastAsia="pl-PL"/>
        </w:rPr>
        <w:t xml:space="preserve">uznawane są za </w:t>
      </w:r>
      <w:proofErr w:type="spellStart"/>
      <w:r w:rsidRPr="00797495">
        <w:rPr>
          <w:rFonts w:asciiTheme="minorHAnsi" w:hAnsiTheme="minorHAnsi" w:cs="Arial"/>
          <w:color w:val="000000"/>
          <w:sz w:val="24"/>
          <w:szCs w:val="24"/>
          <w:lang w:eastAsia="pl-PL"/>
        </w:rPr>
        <w:t>kwalifikowalne</w:t>
      </w:r>
      <w:proofErr w:type="spellEnd"/>
      <w:r w:rsidRPr="00797495">
        <w:rPr>
          <w:rFonts w:asciiTheme="minorHAnsi" w:hAnsiTheme="minorHAnsi" w:cs="Arial"/>
          <w:color w:val="000000"/>
          <w:sz w:val="24"/>
          <w:szCs w:val="24"/>
          <w:lang w:eastAsia="pl-PL"/>
        </w:rPr>
        <w:t xml:space="preserve"> od dnia złożenia wniosku o dofinansowanie (przed nowelizacją rozporządzenia) lub</w:t>
      </w:r>
      <w:r w:rsidR="00B00770" w:rsidRPr="00797495">
        <w:rPr>
          <w:rFonts w:asciiTheme="minorHAnsi" w:hAnsiTheme="minorHAnsi" w:cs="Arial"/>
          <w:color w:val="000000"/>
          <w:sz w:val="24"/>
          <w:szCs w:val="24"/>
          <w:lang w:eastAsia="pl-PL"/>
        </w:rPr>
        <w:t xml:space="preserve"> podpisania umowy ramowej LGR (</w:t>
      </w:r>
      <w:r w:rsidRPr="00797495">
        <w:rPr>
          <w:rFonts w:asciiTheme="minorHAnsi" w:hAnsiTheme="minorHAnsi" w:cs="Arial"/>
          <w:color w:val="000000"/>
          <w:sz w:val="24"/>
          <w:szCs w:val="24"/>
          <w:lang w:eastAsia="pl-PL"/>
        </w:rPr>
        <w:t>po nowelizacji rozporządzenia)</w:t>
      </w:r>
      <w:r w:rsidR="00FC5018" w:rsidRPr="00797495">
        <w:rPr>
          <w:rFonts w:asciiTheme="minorHAnsi" w:hAnsiTheme="minorHAnsi" w:cs="Arial"/>
          <w:color w:val="000000"/>
          <w:sz w:val="24"/>
          <w:szCs w:val="24"/>
          <w:lang w:eastAsia="pl-PL"/>
        </w:rPr>
        <w:t xml:space="preserve">. </w:t>
      </w:r>
    </w:p>
    <w:p w:rsidR="005B7ED7" w:rsidRPr="00797495" w:rsidRDefault="00A52E12" w:rsidP="00485E5F">
      <w:pPr>
        <w:pStyle w:val="Default"/>
        <w:jc w:val="both"/>
        <w:rPr>
          <w:rFonts w:asciiTheme="minorHAnsi" w:hAnsiTheme="minorHAnsi" w:cs="Arial"/>
          <w:lang w:eastAsia="pl-PL"/>
        </w:rPr>
      </w:pPr>
      <w:r w:rsidRPr="00797495">
        <w:rPr>
          <w:rFonts w:asciiTheme="minorHAnsi" w:hAnsiTheme="minorHAnsi" w:cs="Arial"/>
          <w:lang w:eastAsia="pl-PL"/>
        </w:rPr>
        <w:t>W</w:t>
      </w:r>
      <w:r w:rsidR="00FC5018" w:rsidRPr="00797495">
        <w:rPr>
          <w:rFonts w:asciiTheme="minorHAnsi" w:hAnsiTheme="minorHAnsi" w:cs="Arial"/>
          <w:lang w:eastAsia="pl-PL"/>
        </w:rPr>
        <w:t xml:space="preserve"> przypadku ubiegania się przez beneficjenta o zaliczkę, płatności mogą być dokonywane dopiero po otrzymaniu środków na wyodrę</w:t>
      </w:r>
      <w:r w:rsidRPr="00797495">
        <w:rPr>
          <w:rFonts w:asciiTheme="minorHAnsi" w:hAnsiTheme="minorHAnsi" w:cs="Arial"/>
          <w:lang w:eastAsia="pl-PL"/>
        </w:rPr>
        <w:t>bniony rachunek przeznaczony do obsługi zaliczki</w:t>
      </w:r>
      <w:r w:rsidR="00FC5018" w:rsidRPr="00797495">
        <w:rPr>
          <w:rFonts w:asciiTheme="minorHAnsi" w:hAnsiTheme="minorHAnsi" w:cs="Arial"/>
          <w:lang w:eastAsia="pl-PL"/>
        </w:rPr>
        <w:t xml:space="preserve">. W sytuacji gdy podatek VAT nie stanowi kosztu kwalifikowanego dla beneficjenta, faktury opłacane są z dwóch rachunków: kwota netto z rachunku </w:t>
      </w:r>
      <w:r w:rsidR="00FC5018" w:rsidRPr="00797495">
        <w:rPr>
          <w:rFonts w:asciiTheme="minorHAnsi" w:hAnsiTheme="minorHAnsi" w:cs="Arial"/>
          <w:lang w:eastAsia="pl-PL"/>
        </w:rPr>
        <w:lastRenderedPageBreak/>
        <w:t>wyodrębnionego do obsługi zaliczki, a kwota podatku VAT z rachunku własnego beneficjenta. Płatności w ramach rachunku zaliczkowego dokonywane są do wyczerpania środków na tym rachunku tj. do kwoty przyznanej w umowie o dofinansowanie w zakresie zaliczki, a następnie ze środków własnych beneficjenta</w:t>
      </w:r>
      <w:r w:rsidRPr="00797495">
        <w:rPr>
          <w:rFonts w:asciiTheme="minorHAnsi" w:hAnsiTheme="minorHAnsi" w:cs="Arial"/>
          <w:lang w:eastAsia="pl-PL"/>
        </w:rPr>
        <w:t>.</w:t>
      </w:r>
      <w:r w:rsidR="00EA32A0" w:rsidRPr="00797495">
        <w:rPr>
          <w:rFonts w:asciiTheme="minorHAnsi" w:hAnsiTheme="minorHAnsi" w:cs="Arial"/>
          <w:lang w:eastAsia="pl-PL"/>
        </w:rPr>
        <w:t xml:space="preserve"> </w:t>
      </w:r>
    </w:p>
    <w:p w:rsidR="00E75742" w:rsidRPr="00E63E21" w:rsidRDefault="00E75742" w:rsidP="00FC5018">
      <w:pPr>
        <w:pStyle w:val="Default"/>
        <w:rPr>
          <w:rFonts w:asciiTheme="minorHAnsi" w:hAnsiTheme="minorHAnsi" w:cs="Arial"/>
          <w:sz w:val="22"/>
          <w:szCs w:val="22"/>
          <w:lang w:eastAsia="pl-PL"/>
        </w:rPr>
      </w:pPr>
    </w:p>
    <w:p w:rsidR="00DE35DB" w:rsidRPr="002D0F43" w:rsidRDefault="00A52E12" w:rsidP="002D0F43">
      <w:pPr>
        <w:autoSpaceDE w:val="0"/>
        <w:autoSpaceDN w:val="0"/>
        <w:adjustRightInd w:val="0"/>
        <w:spacing w:after="0" w:line="240" w:lineRule="auto"/>
        <w:jc w:val="both"/>
        <w:rPr>
          <w:rFonts w:asciiTheme="minorHAnsi" w:hAnsiTheme="minorHAnsi" w:cs="Arial"/>
          <w:b/>
          <w:color w:val="000000"/>
          <w:sz w:val="24"/>
          <w:szCs w:val="24"/>
          <w:lang w:eastAsia="pl-PL"/>
        </w:rPr>
      </w:pPr>
      <w:r w:rsidRPr="002D0F43">
        <w:rPr>
          <w:rFonts w:asciiTheme="minorHAnsi" w:hAnsiTheme="minorHAnsi" w:cs="Arial"/>
          <w:b/>
          <w:color w:val="000000"/>
          <w:sz w:val="24"/>
          <w:szCs w:val="24"/>
          <w:lang w:eastAsia="pl-PL"/>
        </w:rPr>
        <w:t>Rozliczanie środków z  zaliczek</w:t>
      </w:r>
    </w:p>
    <w:p w:rsidR="00A52E12" w:rsidRPr="002D0F43" w:rsidRDefault="00A52E12" w:rsidP="002D0F43">
      <w:pPr>
        <w:autoSpaceDE w:val="0"/>
        <w:autoSpaceDN w:val="0"/>
        <w:adjustRightInd w:val="0"/>
        <w:spacing w:after="0" w:line="240" w:lineRule="auto"/>
        <w:jc w:val="both"/>
        <w:rPr>
          <w:rFonts w:asciiTheme="minorHAnsi" w:hAnsiTheme="minorHAnsi" w:cs="Arial"/>
          <w:b/>
          <w:color w:val="000000"/>
          <w:sz w:val="24"/>
          <w:szCs w:val="24"/>
          <w:lang w:eastAsia="pl-PL"/>
        </w:rPr>
      </w:pPr>
      <w:r w:rsidRPr="002D0F43">
        <w:rPr>
          <w:rFonts w:asciiTheme="minorHAnsi" w:hAnsiTheme="minorHAnsi" w:cs="Arial"/>
          <w:color w:val="000000"/>
          <w:sz w:val="24"/>
          <w:szCs w:val="24"/>
          <w:lang w:eastAsia="pl-PL"/>
        </w:rPr>
        <w:t xml:space="preserve"> Aby beneficjent uniknął problemów z rozliczeniem zaliczki, proponuje się w przypadku zwrotu niewykorzystanej  części zaliczki wystosowanie pisma do </w:t>
      </w:r>
      <w:proofErr w:type="spellStart"/>
      <w:r w:rsidR="00EA32A0" w:rsidRPr="002D0F43">
        <w:rPr>
          <w:rFonts w:asciiTheme="minorHAnsi" w:hAnsiTheme="minorHAnsi" w:cs="Arial"/>
          <w:color w:val="000000"/>
          <w:sz w:val="24"/>
          <w:szCs w:val="24"/>
          <w:lang w:eastAsia="pl-PL"/>
        </w:rPr>
        <w:t>ARiMR</w:t>
      </w:r>
      <w:proofErr w:type="spellEnd"/>
      <w:r w:rsidR="00EA32A0" w:rsidRPr="002D0F43">
        <w:rPr>
          <w:rFonts w:asciiTheme="minorHAnsi" w:hAnsiTheme="minorHAnsi" w:cs="Arial"/>
          <w:color w:val="000000"/>
          <w:sz w:val="24"/>
          <w:szCs w:val="24"/>
          <w:lang w:eastAsia="pl-PL"/>
        </w:rPr>
        <w:t xml:space="preserve"> oraz informacyjnie do UMWD</w:t>
      </w:r>
      <w:r w:rsidRPr="002D0F43">
        <w:rPr>
          <w:rFonts w:asciiTheme="minorHAnsi" w:hAnsiTheme="minorHAnsi" w:cs="Arial"/>
          <w:color w:val="000000"/>
          <w:sz w:val="24"/>
          <w:szCs w:val="24"/>
          <w:lang w:eastAsia="pl-PL"/>
        </w:rPr>
        <w:t xml:space="preserve">, które będzie zwierać: </w:t>
      </w:r>
    </w:p>
    <w:p w:rsidR="00A52E12" w:rsidRPr="002D0F43" w:rsidRDefault="005B7ED7" w:rsidP="002D0F43">
      <w:pPr>
        <w:autoSpaceDE w:val="0"/>
        <w:autoSpaceDN w:val="0"/>
        <w:adjustRightInd w:val="0"/>
        <w:spacing w:after="132" w:line="240" w:lineRule="auto"/>
        <w:jc w:val="both"/>
        <w:rPr>
          <w:rFonts w:asciiTheme="minorHAnsi" w:hAnsiTheme="minorHAnsi" w:cs="Arial"/>
          <w:color w:val="000000"/>
          <w:sz w:val="24"/>
          <w:szCs w:val="24"/>
          <w:lang w:eastAsia="pl-PL"/>
        </w:rPr>
      </w:pPr>
      <w:r w:rsidRPr="002D0F43">
        <w:rPr>
          <w:rFonts w:asciiTheme="minorHAnsi" w:hAnsiTheme="minorHAnsi" w:cs="Wingdings"/>
          <w:color w:val="000000"/>
          <w:sz w:val="24"/>
          <w:szCs w:val="24"/>
          <w:lang w:eastAsia="pl-PL"/>
        </w:rPr>
        <w:t xml:space="preserve">- </w:t>
      </w:r>
      <w:r w:rsidR="00A52E12" w:rsidRPr="002D0F43">
        <w:rPr>
          <w:rFonts w:asciiTheme="minorHAnsi" w:hAnsiTheme="minorHAnsi" w:cs="Arial"/>
          <w:color w:val="000000"/>
          <w:sz w:val="24"/>
          <w:szCs w:val="24"/>
          <w:lang w:eastAsia="pl-PL"/>
        </w:rPr>
        <w:t xml:space="preserve">Nr umowy o dofinansowanie i datę jej zawarcia, </w:t>
      </w:r>
    </w:p>
    <w:p w:rsidR="00A52E12" w:rsidRPr="002D0F43" w:rsidRDefault="005B7ED7" w:rsidP="002D0F43">
      <w:pPr>
        <w:autoSpaceDE w:val="0"/>
        <w:autoSpaceDN w:val="0"/>
        <w:adjustRightInd w:val="0"/>
        <w:spacing w:after="132" w:line="240" w:lineRule="auto"/>
        <w:jc w:val="both"/>
        <w:rPr>
          <w:rFonts w:asciiTheme="minorHAnsi" w:hAnsiTheme="minorHAnsi" w:cs="Arial"/>
          <w:color w:val="000000"/>
          <w:sz w:val="24"/>
          <w:szCs w:val="24"/>
          <w:lang w:eastAsia="pl-PL"/>
        </w:rPr>
      </w:pPr>
      <w:r w:rsidRPr="002D0F43">
        <w:rPr>
          <w:rFonts w:asciiTheme="minorHAnsi" w:hAnsiTheme="minorHAnsi" w:cs="Wingdings"/>
          <w:color w:val="000000"/>
          <w:sz w:val="24"/>
          <w:szCs w:val="24"/>
          <w:lang w:eastAsia="pl-PL"/>
        </w:rPr>
        <w:t xml:space="preserve">- </w:t>
      </w:r>
      <w:r w:rsidR="00A52E12" w:rsidRPr="002D0F43">
        <w:rPr>
          <w:rFonts w:asciiTheme="minorHAnsi" w:hAnsiTheme="minorHAnsi" w:cs="Arial"/>
          <w:color w:val="000000"/>
          <w:sz w:val="24"/>
          <w:szCs w:val="24"/>
          <w:lang w:eastAsia="pl-PL"/>
        </w:rPr>
        <w:t xml:space="preserve">Informację o przyczynach zwrotu , </w:t>
      </w:r>
    </w:p>
    <w:p w:rsidR="00A52E12" w:rsidRPr="002D0F43" w:rsidRDefault="005B7ED7" w:rsidP="002D0F43">
      <w:pPr>
        <w:autoSpaceDE w:val="0"/>
        <w:autoSpaceDN w:val="0"/>
        <w:adjustRightInd w:val="0"/>
        <w:spacing w:after="132" w:line="240" w:lineRule="auto"/>
        <w:jc w:val="both"/>
        <w:rPr>
          <w:rFonts w:asciiTheme="minorHAnsi" w:hAnsiTheme="minorHAnsi" w:cs="Arial"/>
          <w:color w:val="000000"/>
          <w:sz w:val="24"/>
          <w:szCs w:val="24"/>
          <w:lang w:eastAsia="pl-PL"/>
        </w:rPr>
      </w:pPr>
      <w:r w:rsidRPr="002D0F43">
        <w:rPr>
          <w:rFonts w:asciiTheme="minorHAnsi" w:hAnsiTheme="minorHAnsi" w:cs="Wingdings"/>
          <w:color w:val="000000"/>
          <w:sz w:val="24"/>
          <w:szCs w:val="24"/>
          <w:lang w:eastAsia="pl-PL"/>
        </w:rPr>
        <w:t xml:space="preserve">- </w:t>
      </w:r>
      <w:r w:rsidR="00A52E12" w:rsidRPr="002D0F43">
        <w:rPr>
          <w:rFonts w:asciiTheme="minorHAnsi" w:hAnsiTheme="minorHAnsi" w:cs="Arial"/>
          <w:color w:val="000000"/>
          <w:sz w:val="24"/>
          <w:szCs w:val="24"/>
          <w:lang w:eastAsia="pl-PL"/>
        </w:rPr>
        <w:t xml:space="preserve">Informację o dokonanym zwrocie na konto </w:t>
      </w:r>
      <w:proofErr w:type="spellStart"/>
      <w:r w:rsidR="00A52E12" w:rsidRPr="002D0F43">
        <w:rPr>
          <w:rFonts w:asciiTheme="minorHAnsi" w:hAnsiTheme="minorHAnsi" w:cs="Arial"/>
          <w:color w:val="000000"/>
          <w:sz w:val="24"/>
          <w:szCs w:val="24"/>
          <w:lang w:eastAsia="pl-PL"/>
        </w:rPr>
        <w:t>ARiMR</w:t>
      </w:r>
      <w:proofErr w:type="spellEnd"/>
      <w:r w:rsidR="00A52E12" w:rsidRPr="002D0F43">
        <w:rPr>
          <w:rFonts w:asciiTheme="minorHAnsi" w:hAnsiTheme="minorHAnsi" w:cs="Arial"/>
          <w:color w:val="000000"/>
          <w:sz w:val="24"/>
          <w:szCs w:val="24"/>
          <w:lang w:eastAsia="pl-PL"/>
        </w:rPr>
        <w:t xml:space="preserve">  wraz z kwotami, a także informacje</w:t>
      </w:r>
      <w:r w:rsidR="00C0483E" w:rsidRPr="002D0F43">
        <w:rPr>
          <w:rFonts w:asciiTheme="minorHAnsi" w:hAnsiTheme="minorHAnsi" w:cs="Arial"/>
          <w:color w:val="000000"/>
          <w:sz w:val="24"/>
          <w:szCs w:val="24"/>
          <w:lang w:eastAsia="pl-PL"/>
        </w:rPr>
        <w:t xml:space="preserve">                </w:t>
      </w:r>
      <w:r w:rsidR="00A52E12" w:rsidRPr="002D0F43">
        <w:rPr>
          <w:rFonts w:asciiTheme="minorHAnsi" w:hAnsiTheme="minorHAnsi" w:cs="Arial"/>
          <w:color w:val="000000"/>
          <w:sz w:val="24"/>
          <w:szCs w:val="24"/>
          <w:lang w:eastAsia="pl-PL"/>
        </w:rPr>
        <w:t xml:space="preserve"> o ubieganiu się o kolejne transze zaliczki wraz z kwotami (o ile umowa o dofinansowanie przewidywała wypłatę środków w transzach), </w:t>
      </w:r>
    </w:p>
    <w:p w:rsidR="00A52E12" w:rsidRPr="002D0F43" w:rsidRDefault="005B7ED7" w:rsidP="002D0F43">
      <w:pPr>
        <w:autoSpaceDE w:val="0"/>
        <w:autoSpaceDN w:val="0"/>
        <w:adjustRightInd w:val="0"/>
        <w:spacing w:after="0" w:line="240" w:lineRule="auto"/>
        <w:jc w:val="both"/>
        <w:rPr>
          <w:rFonts w:asciiTheme="minorHAnsi" w:hAnsiTheme="minorHAnsi" w:cs="Arial"/>
          <w:color w:val="000000"/>
          <w:sz w:val="24"/>
          <w:szCs w:val="24"/>
          <w:lang w:eastAsia="pl-PL"/>
        </w:rPr>
      </w:pPr>
      <w:r w:rsidRPr="002D0F43">
        <w:rPr>
          <w:rFonts w:asciiTheme="minorHAnsi" w:hAnsiTheme="minorHAnsi" w:cs="Wingdings"/>
          <w:color w:val="000000"/>
          <w:sz w:val="24"/>
          <w:szCs w:val="24"/>
          <w:lang w:eastAsia="pl-PL"/>
        </w:rPr>
        <w:t xml:space="preserve">- </w:t>
      </w:r>
      <w:r w:rsidR="00A52E12" w:rsidRPr="002D0F43">
        <w:rPr>
          <w:rFonts w:asciiTheme="minorHAnsi" w:hAnsiTheme="minorHAnsi" w:cs="Arial"/>
          <w:color w:val="000000"/>
          <w:sz w:val="24"/>
          <w:szCs w:val="24"/>
          <w:lang w:eastAsia="pl-PL"/>
        </w:rPr>
        <w:t>Potwierdzenie wykonanych operacji</w:t>
      </w:r>
      <w:r w:rsidR="002D0F43">
        <w:rPr>
          <w:rFonts w:asciiTheme="minorHAnsi" w:hAnsiTheme="minorHAnsi" w:cs="Arial"/>
          <w:color w:val="000000"/>
          <w:sz w:val="24"/>
          <w:szCs w:val="24"/>
          <w:lang w:eastAsia="pl-PL"/>
        </w:rPr>
        <w:t xml:space="preserve"> – wyciąg bankowy lub zaświadczenie z banku o przekazaniu środków do </w:t>
      </w:r>
      <w:proofErr w:type="spellStart"/>
      <w:r w:rsidR="002D0F43">
        <w:rPr>
          <w:rFonts w:asciiTheme="minorHAnsi" w:hAnsiTheme="minorHAnsi" w:cs="Arial"/>
          <w:color w:val="000000"/>
          <w:sz w:val="24"/>
          <w:szCs w:val="24"/>
          <w:lang w:eastAsia="pl-PL"/>
        </w:rPr>
        <w:t>ARiMR</w:t>
      </w:r>
      <w:proofErr w:type="spellEnd"/>
      <w:r w:rsidR="00A52E12" w:rsidRPr="002D0F43">
        <w:rPr>
          <w:rFonts w:asciiTheme="minorHAnsi" w:hAnsiTheme="minorHAnsi" w:cs="Arial"/>
          <w:color w:val="000000"/>
          <w:sz w:val="24"/>
          <w:szCs w:val="24"/>
          <w:lang w:eastAsia="pl-PL"/>
        </w:rPr>
        <w:t xml:space="preserve"> ( załącznik do pisma). </w:t>
      </w:r>
    </w:p>
    <w:p w:rsidR="00A52E12" w:rsidRPr="002D0F43" w:rsidRDefault="00A52E12" w:rsidP="002D0F43">
      <w:pPr>
        <w:autoSpaceDE w:val="0"/>
        <w:autoSpaceDN w:val="0"/>
        <w:adjustRightInd w:val="0"/>
        <w:spacing w:after="0" w:line="240" w:lineRule="auto"/>
        <w:jc w:val="both"/>
        <w:rPr>
          <w:rFonts w:asciiTheme="minorHAnsi" w:hAnsiTheme="minorHAnsi" w:cs="Arial"/>
          <w:color w:val="000000"/>
          <w:sz w:val="24"/>
          <w:szCs w:val="24"/>
          <w:lang w:eastAsia="pl-PL"/>
        </w:rPr>
      </w:pPr>
    </w:p>
    <w:p w:rsidR="00A52E12" w:rsidRPr="002D0F43" w:rsidRDefault="00A52E12" w:rsidP="002D0F43">
      <w:pPr>
        <w:autoSpaceDE w:val="0"/>
        <w:autoSpaceDN w:val="0"/>
        <w:adjustRightInd w:val="0"/>
        <w:spacing w:after="0" w:line="240" w:lineRule="auto"/>
        <w:jc w:val="both"/>
        <w:rPr>
          <w:rFonts w:asciiTheme="minorHAnsi" w:hAnsiTheme="minorHAnsi" w:cs="Arial"/>
          <w:color w:val="000000"/>
          <w:sz w:val="24"/>
          <w:szCs w:val="24"/>
          <w:lang w:eastAsia="pl-PL"/>
        </w:rPr>
      </w:pPr>
      <w:r w:rsidRPr="002D0F43">
        <w:rPr>
          <w:rFonts w:asciiTheme="minorHAnsi" w:hAnsiTheme="minorHAnsi" w:cs="Arial"/>
          <w:color w:val="000000"/>
          <w:sz w:val="24"/>
          <w:szCs w:val="24"/>
          <w:lang w:eastAsia="pl-PL"/>
        </w:rPr>
        <w:t xml:space="preserve">Zgodnie z pismem </w:t>
      </w:r>
      <w:proofErr w:type="spellStart"/>
      <w:r w:rsidRPr="002D0F43">
        <w:rPr>
          <w:rFonts w:asciiTheme="minorHAnsi" w:hAnsiTheme="minorHAnsi" w:cs="Arial"/>
          <w:color w:val="000000"/>
          <w:sz w:val="24"/>
          <w:szCs w:val="24"/>
          <w:lang w:eastAsia="pl-PL"/>
        </w:rPr>
        <w:t>MRiRW</w:t>
      </w:r>
      <w:proofErr w:type="spellEnd"/>
      <w:r w:rsidRPr="002D0F43">
        <w:rPr>
          <w:rFonts w:asciiTheme="minorHAnsi" w:hAnsiTheme="minorHAnsi" w:cs="Arial"/>
          <w:color w:val="000000"/>
          <w:sz w:val="24"/>
          <w:szCs w:val="24"/>
          <w:lang w:eastAsia="pl-PL"/>
        </w:rPr>
        <w:t xml:space="preserve"> z dnia 08.12.2011 r. znak RYB-kmr-EK-574-64/11 l.dz.6204 od </w:t>
      </w:r>
      <w:r w:rsidR="00C0483E" w:rsidRPr="002D0F43">
        <w:rPr>
          <w:rFonts w:asciiTheme="minorHAnsi" w:hAnsiTheme="minorHAnsi" w:cs="Arial"/>
          <w:color w:val="000000"/>
          <w:sz w:val="24"/>
          <w:szCs w:val="24"/>
          <w:lang w:eastAsia="pl-PL"/>
        </w:rPr>
        <w:t xml:space="preserve">                </w:t>
      </w:r>
      <w:r w:rsidRPr="002D0F43">
        <w:rPr>
          <w:rFonts w:asciiTheme="minorHAnsi" w:hAnsiTheme="minorHAnsi" w:cs="Arial"/>
          <w:b/>
          <w:bCs/>
          <w:color w:val="000000"/>
          <w:sz w:val="24"/>
          <w:szCs w:val="24"/>
          <w:lang w:eastAsia="pl-PL"/>
        </w:rPr>
        <w:t xml:space="preserve">1 stycznia 2012 r. </w:t>
      </w:r>
      <w:r w:rsidRPr="002D0F43">
        <w:rPr>
          <w:rFonts w:asciiTheme="minorHAnsi" w:hAnsiTheme="minorHAnsi" w:cs="Arial"/>
          <w:color w:val="000000"/>
          <w:sz w:val="24"/>
          <w:szCs w:val="24"/>
          <w:lang w:eastAsia="pl-PL"/>
        </w:rPr>
        <w:t xml:space="preserve">zwrotu środków należy na konto: </w:t>
      </w:r>
    </w:p>
    <w:p w:rsidR="00A52E12" w:rsidRPr="002D0F43" w:rsidRDefault="00A52E12" w:rsidP="002D0F43">
      <w:pPr>
        <w:autoSpaceDE w:val="0"/>
        <w:autoSpaceDN w:val="0"/>
        <w:adjustRightInd w:val="0"/>
        <w:spacing w:after="0" w:line="240" w:lineRule="auto"/>
        <w:jc w:val="both"/>
        <w:rPr>
          <w:rFonts w:asciiTheme="minorHAnsi" w:hAnsiTheme="minorHAnsi" w:cs="Arial"/>
          <w:color w:val="000000"/>
          <w:sz w:val="24"/>
          <w:szCs w:val="24"/>
          <w:lang w:eastAsia="pl-PL"/>
        </w:rPr>
      </w:pPr>
      <w:r w:rsidRPr="002D0F43">
        <w:rPr>
          <w:rFonts w:asciiTheme="minorHAnsi" w:hAnsiTheme="minorHAnsi" w:cs="Arial"/>
          <w:b/>
          <w:bCs/>
          <w:color w:val="000000"/>
          <w:sz w:val="24"/>
          <w:szCs w:val="24"/>
          <w:lang w:eastAsia="pl-PL"/>
        </w:rPr>
        <w:t xml:space="preserve">55 1010 </w:t>
      </w:r>
      <w:proofErr w:type="spellStart"/>
      <w:r w:rsidRPr="002D0F43">
        <w:rPr>
          <w:rFonts w:asciiTheme="minorHAnsi" w:hAnsiTheme="minorHAnsi" w:cs="Arial"/>
          <w:b/>
          <w:bCs/>
          <w:color w:val="000000"/>
          <w:sz w:val="24"/>
          <w:szCs w:val="24"/>
          <w:lang w:eastAsia="pl-PL"/>
        </w:rPr>
        <w:t>1010</w:t>
      </w:r>
      <w:proofErr w:type="spellEnd"/>
      <w:r w:rsidRPr="002D0F43">
        <w:rPr>
          <w:rFonts w:asciiTheme="minorHAnsi" w:hAnsiTheme="minorHAnsi" w:cs="Arial"/>
          <w:b/>
          <w:bCs/>
          <w:color w:val="000000"/>
          <w:sz w:val="24"/>
          <w:szCs w:val="24"/>
          <w:lang w:eastAsia="pl-PL"/>
        </w:rPr>
        <w:t xml:space="preserve"> 0088 2014 9740 0000 </w:t>
      </w:r>
    </w:p>
    <w:p w:rsidR="00797495" w:rsidRPr="002D0F43" w:rsidRDefault="00797495" w:rsidP="002D0F43">
      <w:pPr>
        <w:jc w:val="both"/>
        <w:rPr>
          <w:rFonts w:asciiTheme="minorHAnsi" w:hAnsiTheme="minorHAnsi"/>
          <w:b/>
          <w:sz w:val="24"/>
          <w:szCs w:val="24"/>
        </w:rPr>
      </w:pPr>
    </w:p>
    <w:p w:rsidR="00797495" w:rsidRPr="002D0F43" w:rsidRDefault="00797495" w:rsidP="002D0F43">
      <w:pPr>
        <w:jc w:val="both"/>
        <w:rPr>
          <w:rFonts w:asciiTheme="minorHAnsi" w:hAnsiTheme="minorHAnsi"/>
          <w:sz w:val="24"/>
          <w:szCs w:val="24"/>
        </w:rPr>
      </w:pPr>
      <w:r w:rsidRPr="002D0F43">
        <w:rPr>
          <w:rFonts w:asciiTheme="minorHAnsi" w:hAnsiTheme="minorHAnsi"/>
          <w:b/>
          <w:sz w:val="24"/>
          <w:szCs w:val="24"/>
        </w:rPr>
        <w:t xml:space="preserve">Wzór wniosku o zaliczkę </w:t>
      </w:r>
      <w:r w:rsidRPr="002D0F43">
        <w:rPr>
          <w:rFonts w:asciiTheme="minorHAnsi" w:hAnsiTheme="minorHAnsi"/>
          <w:sz w:val="24"/>
          <w:szCs w:val="24"/>
        </w:rPr>
        <w:t xml:space="preserve">(jest też on dostępny na naszej stronie internetowej PO RYBY). </w:t>
      </w:r>
    </w:p>
    <w:p w:rsidR="00797495" w:rsidRPr="002D0F43" w:rsidRDefault="00797495" w:rsidP="002D0F43">
      <w:pPr>
        <w:jc w:val="both"/>
        <w:rPr>
          <w:rFonts w:asciiTheme="minorHAnsi" w:hAnsiTheme="minorHAnsi"/>
          <w:sz w:val="24"/>
          <w:szCs w:val="24"/>
        </w:rPr>
      </w:pPr>
      <w:r w:rsidRPr="002D0F43">
        <w:rPr>
          <w:rFonts w:asciiTheme="minorHAnsi" w:hAnsiTheme="minorHAnsi"/>
          <w:sz w:val="24"/>
          <w:szCs w:val="24"/>
        </w:rPr>
        <w:t xml:space="preserve">Wniosek o wypłatę zaliczki beneficjenta, który już zawarł umowę na dofinansowanie operacji – składamy na wzorze wniosku o </w:t>
      </w:r>
      <w:proofErr w:type="spellStart"/>
      <w:r w:rsidRPr="002D0F43">
        <w:rPr>
          <w:rFonts w:asciiTheme="minorHAnsi" w:hAnsiTheme="minorHAnsi"/>
          <w:sz w:val="24"/>
          <w:szCs w:val="24"/>
        </w:rPr>
        <w:t>aneksowanie</w:t>
      </w:r>
      <w:proofErr w:type="spellEnd"/>
      <w:r w:rsidRPr="002D0F43">
        <w:rPr>
          <w:rFonts w:asciiTheme="minorHAnsi" w:hAnsiTheme="minorHAnsi"/>
          <w:sz w:val="24"/>
          <w:szCs w:val="24"/>
        </w:rPr>
        <w:t xml:space="preserve"> umowy W-1. Natomiast wniosek na wypłatę zaliczki przed podpisaniem umowy,  a po złożeniu wniosku o dofinansowanie po weryfikacji (po II uzupełnieniach) składamy pismem wraz z danymi dotyczącymi beneficjenta oraz określeniem kwoty zaliczki oraz harmonogramem finansowym operacji (wzór pkt. VI wniosku o dofinansowanie). Przed weryfikacją wniosku o dofinansowanie (do II uzupełnień) można wnioskować o zaliczkę w składanych uzupełnieniach aktualizując wniosek o dofinansowanie o kwotę zaliczki oraz harmonogram finansowy operacji. </w:t>
      </w:r>
    </w:p>
    <w:p w:rsidR="00797495" w:rsidRDefault="00797495" w:rsidP="002D0F43">
      <w:pPr>
        <w:pStyle w:val="Default"/>
        <w:jc w:val="both"/>
        <w:rPr>
          <w:rFonts w:asciiTheme="minorHAnsi" w:hAnsiTheme="minorHAnsi"/>
        </w:rPr>
      </w:pPr>
      <w:r w:rsidRPr="002D0F43">
        <w:rPr>
          <w:rFonts w:asciiTheme="minorHAnsi" w:hAnsiTheme="minorHAnsi"/>
        </w:rPr>
        <w:t xml:space="preserve">Zgodnie z przekazanym materiałem szkoleniowym jednostki sektora finansów publicznych wydatkują zaliczkę zgodnie z </w:t>
      </w:r>
      <w:r w:rsidR="00ED5007">
        <w:rPr>
          <w:rFonts w:asciiTheme="minorHAnsi" w:hAnsiTheme="minorHAnsi"/>
        </w:rPr>
        <w:t>ustawą o finansach publicznych.</w:t>
      </w:r>
      <w:r w:rsidRPr="002D0F43">
        <w:rPr>
          <w:rFonts w:asciiTheme="minorHAnsi" w:hAnsiTheme="minorHAnsi"/>
        </w:rPr>
        <w:t xml:space="preserve"> UMWD wystąpił z pismem do Ministerstwa Rolnictwa i Rozwoju Wsi o interpretacje</w:t>
      </w:r>
      <w:r w:rsidR="00ED5007">
        <w:rPr>
          <w:rFonts w:asciiTheme="minorHAnsi" w:hAnsiTheme="minorHAnsi"/>
        </w:rPr>
        <w:t xml:space="preserve">                               </w:t>
      </w:r>
      <w:r w:rsidRPr="002D0F43">
        <w:rPr>
          <w:rFonts w:asciiTheme="minorHAnsi" w:hAnsiTheme="minorHAnsi"/>
        </w:rPr>
        <w:t xml:space="preserve">w tym zakresie – w załączeniu pismo z </w:t>
      </w:r>
      <w:proofErr w:type="spellStart"/>
      <w:r w:rsidRPr="002D0F43">
        <w:rPr>
          <w:rFonts w:asciiTheme="minorHAnsi" w:hAnsiTheme="minorHAnsi"/>
        </w:rPr>
        <w:t>MRiRW</w:t>
      </w:r>
      <w:proofErr w:type="spellEnd"/>
      <w:r w:rsidRPr="002D0F43">
        <w:rPr>
          <w:rFonts w:asciiTheme="minorHAnsi" w:hAnsiTheme="minorHAnsi"/>
        </w:rPr>
        <w:t xml:space="preserve"> RYBkfp-mf-075-22/2012 z dnia 28.11.2012.</w:t>
      </w:r>
    </w:p>
    <w:p w:rsidR="00D843AA" w:rsidRPr="002D0F43" w:rsidRDefault="00D843AA" w:rsidP="002D0F43">
      <w:pPr>
        <w:pStyle w:val="Default"/>
        <w:jc w:val="both"/>
        <w:rPr>
          <w:rFonts w:asciiTheme="minorHAnsi" w:hAnsiTheme="minorHAnsi"/>
        </w:rPr>
      </w:pPr>
    </w:p>
    <w:p w:rsidR="00797495" w:rsidRPr="002D0F43" w:rsidRDefault="00797495" w:rsidP="002D0F43">
      <w:pPr>
        <w:pStyle w:val="Default"/>
        <w:jc w:val="both"/>
        <w:rPr>
          <w:rFonts w:asciiTheme="minorHAnsi" w:hAnsiTheme="minorHAnsi"/>
        </w:rPr>
      </w:pPr>
      <w:r w:rsidRPr="002D0F43">
        <w:rPr>
          <w:rFonts w:asciiTheme="minorHAnsi" w:hAnsiTheme="minorHAnsi"/>
        </w:rPr>
        <w:lastRenderedPageBreak/>
        <w:t>TRYB POSTEPOWANIA</w:t>
      </w:r>
    </w:p>
    <w:p w:rsidR="00797495" w:rsidRPr="002D0F43" w:rsidRDefault="00797495" w:rsidP="00ED5007">
      <w:pPr>
        <w:pStyle w:val="Default"/>
        <w:numPr>
          <w:ilvl w:val="0"/>
          <w:numId w:val="4"/>
        </w:numPr>
        <w:jc w:val="both"/>
        <w:rPr>
          <w:rFonts w:asciiTheme="minorHAnsi" w:hAnsiTheme="minorHAnsi"/>
        </w:rPr>
      </w:pPr>
      <w:r w:rsidRPr="002D0F43">
        <w:rPr>
          <w:rFonts w:asciiTheme="minorHAnsi" w:hAnsiTheme="minorHAnsi"/>
        </w:rPr>
        <w:t xml:space="preserve">Beneficjent jest zobowiązany zgodnie terminami </w:t>
      </w:r>
      <w:proofErr w:type="spellStart"/>
      <w:r w:rsidRPr="002D0F43">
        <w:rPr>
          <w:rFonts w:asciiTheme="minorHAnsi" w:hAnsiTheme="minorHAnsi"/>
        </w:rPr>
        <w:t>ujetymi</w:t>
      </w:r>
      <w:proofErr w:type="spellEnd"/>
      <w:r w:rsidRPr="002D0F43">
        <w:rPr>
          <w:rFonts w:asciiTheme="minorHAnsi" w:hAnsiTheme="minorHAnsi"/>
        </w:rPr>
        <w:t xml:space="preserve"> w ustawie o finansach publicznych lub innych aktach prawnych dokonać zwrotu środków finansowych niewykorzystanej zaliczki ( w całości lub w części) na rachunek bankowy </w:t>
      </w:r>
      <w:proofErr w:type="spellStart"/>
      <w:r w:rsidRPr="002D0F43">
        <w:rPr>
          <w:rFonts w:asciiTheme="minorHAnsi" w:hAnsiTheme="minorHAnsi"/>
        </w:rPr>
        <w:t>ARiMR</w:t>
      </w:r>
      <w:proofErr w:type="spellEnd"/>
      <w:r w:rsidR="002D0F43" w:rsidRPr="002D0F43">
        <w:rPr>
          <w:rFonts w:asciiTheme="minorHAnsi" w:hAnsiTheme="minorHAnsi"/>
        </w:rPr>
        <w:t xml:space="preserve"> oraz poinformować </w:t>
      </w:r>
      <w:r w:rsidR="002D0F43">
        <w:rPr>
          <w:rFonts w:asciiTheme="minorHAnsi" w:hAnsiTheme="minorHAnsi"/>
        </w:rPr>
        <w:t xml:space="preserve">o tej czynności instytucję pośredniczącą z która zawarł umowę o dofinansowanie (pismo wraz z wyciągiem bankowym lub </w:t>
      </w:r>
      <w:r w:rsidR="002D0F43">
        <w:rPr>
          <w:rFonts w:asciiTheme="minorHAnsi" w:hAnsiTheme="minorHAnsi" w:cs="Arial"/>
          <w:lang w:eastAsia="pl-PL"/>
        </w:rPr>
        <w:t xml:space="preserve">zaświadczeniem z banku          o przekazaniu środków do </w:t>
      </w:r>
      <w:proofErr w:type="spellStart"/>
      <w:r w:rsidR="002D0F43">
        <w:rPr>
          <w:rFonts w:asciiTheme="minorHAnsi" w:hAnsiTheme="minorHAnsi" w:cs="Arial"/>
          <w:lang w:eastAsia="pl-PL"/>
        </w:rPr>
        <w:t>ARiMR</w:t>
      </w:r>
      <w:proofErr w:type="spellEnd"/>
      <w:r w:rsidR="002D0F43">
        <w:rPr>
          <w:rFonts w:asciiTheme="minorHAnsi" w:hAnsiTheme="minorHAnsi" w:cs="Arial"/>
          <w:lang w:eastAsia="pl-PL"/>
        </w:rPr>
        <w:t>).</w:t>
      </w:r>
    </w:p>
    <w:p w:rsidR="002D0F43" w:rsidRPr="002D0F43" w:rsidRDefault="002D0F43" w:rsidP="00ED5007">
      <w:pPr>
        <w:pStyle w:val="Default"/>
        <w:numPr>
          <w:ilvl w:val="0"/>
          <w:numId w:val="4"/>
        </w:numPr>
        <w:jc w:val="both"/>
        <w:rPr>
          <w:rFonts w:asciiTheme="minorHAnsi" w:hAnsiTheme="minorHAnsi"/>
        </w:rPr>
      </w:pPr>
      <w:r>
        <w:rPr>
          <w:rFonts w:asciiTheme="minorHAnsi" w:hAnsiTheme="minorHAnsi" w:cs="Arial"/>
          <w:lang w:eastAsia="pl-PL"/>
        </w:rPr>
        <w:t xml:space="preserve">IP informuje </w:t>
      </w:r>
      <w:proofErr w:type="spellStart"/>
      <w:r>
        <w:rPr>
          <w:rFonts w:asciiTheme="minorHAnsi" w:hAnsiTheme="minorHAnsi" w:cs="Arial"/>
          <w:lang w:eastAsia="pl-PL"/>
        </w:rPr>
        <w:t>ARiMR</w:t>
      </w:r>
      <w:proofErr w:type="spellEnd"/>
      <w:r>
        <w:rPr>
          <w:rFonts w:asciiTheme="minorHAnsi" w:hAnsiTheme="minorHAnsi" w:cs="Arial"/>
          <w:lang w:eastAsia="pl-PL"/>
        </w:rPr>
        <w:t xml:space="preserve"> o wysokości zwrotu środków finansowych z winy beneficjenta (</w:t>
      </w:r>
      <w:proofErr w:type="spellStart"/>
      <w:r>
        <w:rPr>
          <w:rFonts w:asciiTheme="minorHAnsi" w:hAnsiTheme="minorHAnsi" w:cs="Arial"/>
          <w:lang w:eastAsia="pl-PL"/>
        </w:rPr>
        <w:t>należnośc</w:t>
      </w:r>
      <w:proofErr w:type="spellEnd"/>
      <w:r>
        <w:rPr>
          <w:rFonts w:asciiTheme="minorHAnsi" w:hAnsiTheme="minorHAnsi" w:cs="Arial"/>
          <w:lang w:eastAsia="pl-PL"/>
        </w:rPr>
        <w:t xml:space="preserve"> niewindykowana).</w:t>
      </w:r>
    </w:p>
    <w:p w:rsidR="002D0F43" w:rsidRPr="002D0F43" w:rsidRDefault="002D0F43" w:rsidP="00ED5007">
      <w:pPr>
        <w:pStyle w:val="Default"/>
        <w:numPr>
          <w:ilvl w:val="0"/>
          <w:numId w:val="4"/>
        </w:numPr>
        <w:jc w:val="both"/>
        <w:rPr>
          <w:rFonts w:asciiTheme="minorHAnsi" w:hAnsiTheme="minorHAnsi"/>
        </w:rPr>
      </w:pPr>
      <w:r>
        <w:rPr>
          <w:rFonts w:asciiTheme="minorHAnsi" w:hAnsiTheme="minorHAnsi" w:cs="Arial"/>
          <w:lang w:eastAsia="pl-PL"/>
        </w:rPr>
        <w:t xml:space="preserve">Beneficjent występuje do instytucji pośredniczącej, w roku następnym po roku,               w którym doszło do przekazania niewykorzystanej zaliczki na rachunek </w:t>
      </w:r>
      <w:proofErr w:type="spellStart"/>
      <w:r>
        <w:rPr>
          <w:rFonts w:asciiTheme="minorHAnsi" w:hAnsiTheme="minorHAnsi" w:cs="Arial"/>
          <w:lang w:eastAsia="pl-PL"/>
        </w:rPr>
        <w:t>ARiMR</w:t>
      </w:r>
      <w:proofErr w:type="spellEnd"/>
      <w:r>
        <w:rPr>
          <w:rFonts w:asciiTheme="minorHAnsi" w:hAnsiTheme="minorHAnsi" w:cs="Arial"/>
          <w:lang w:eastAsia="pl-PL"/>
        </w:rPr>
        <w:t>,                      z wnioskiem o aneks w zakresie ilości transz oraz ich wysokości.</w:t>
      </w:r>
    </w:p>
    <w:p w:rsidR="002D0F43" w:rsidRPr="002D0F43" w:rsidRDefault="002D0F43" w:rsidP="00ED5007">
      <w:pPr>
        <w:pStyle w:val="Default"/>
        <w:numPr>
          <w:ilvl w:val="0"/>
          <w:numId w:val="4"/>
        </w:numPr>
        <w:jc w:val="both"/>
        <w:rPr>
          <w:rFonts w:asciiTheme="minorHAnsi" w:hAnsiTheme="minorHAnsi"/>
        </w:rPr>
      </w:pPr>
      <w:r>
        <w:rPr>
          <w:rFonts w:asciiTheme="minorHAnsi" w:hAnsiTheme="minorHAnsi" w:cs="Arial"/>
          <w:lang w:eastAsia="pl-PL"/>
        </w:rPr>
        <w:t>IP zawiera z beneficjentem aneks do umowy o dofinansowanie.</w:t>
      </w:r>
    </w:p>
    <w:p w:rsidR="002D0F43" w:rsidRPr="002D0F43" w:rsidRDefault="002D0F43" w:rsidP="00ED5007">
      <w:pPr>
        <w:pStyle w:val="Default"/>
        <w:numPr>
          <w:ilvl w:val="0"/>
          <w:numId w:val="4"/>
        </w:numPr>
        <w:jc w:val="both"/>
        <w:rPr>
          <w:rFonts w:asciiTheme="minorHAnsi" w:hAnsiTheme="minorHAnsi"/>
        </w:rPr>
      </w:pPr>
      <w:r>
        <w:rPr>
          <w:rFonts w:asciiTheme="minorHAnsi" w:hAnsiTheme="minorHAnsi" w:cs="Arial"/>
          <w:lang w:eastAsia="pl-PL"/>
        </w:rPr>
        <w:t>IP wystawia Zlecenie płatności zaliczkowe w wysokości wynikającej z transzy zaliczki.</w:t>
      </w:r>
    </w:p>
    <w:p w:rsidR="00E63E21" w:rsidRPr="002D0F43" w:rsidRDefault="00E63E21" w:rsidP="002D0F43">
      <w:pPr>
        <w:spacing w:after="0" w:line="240" w:lineRule="auto"/>
        <w:rPr>
          <w:rFonts w:asciiTheme="minorHAnsi" w:hAnsiTheme="minorHAnsi" w:cs="Arial"/>
          <w:color w:val="000000"/>
          <w:lang w:eastAsia="pl-PL"/>
        </w:rPr>
      </w:pPr>
    </w:p>
    <w:p w:rsidR="00E63E21" w:rsidRPr="00E63E21" w:rsidRDefault="00E63E21" w:rsidP="001012D0">
      <w:pPr>
        <w:pStyle w:val="Default"/>
        <w:jc w:val="both"/>
        <w:rPr>
          <w:rFonts w:asciiTheme="minorHAnsi" w:hAnsiTheme="minorHAnsi" w:cs="Arial"/>
          <w:sz w:val="22"/>
          <w:szCs w:val="22"/>
          <w:lang w:eastAsia="pl-PL"/>
        </w:rPr>
      </w:pPr>
    </w:p>
    <w:p w:rsidR="00DC6278" w:rsidRPr="00ED51BF" w:rsidRDefault="00DC6278" w:rsidP="002D0F43">
      <w:pPr>
        <w:pStyle w:val="Akapitzlist2"/>
        <w:ind w:left="284"/>
        <w:jc w:val="both"/>
        <w:rPr>
          <w:rFonts w:asciiTheme="minorHAnsi" w:hAnsiTheme="minorHAnsi"/>
          <w:b/>
          <w:spacing w:val="0"/>
          <w:sz w:val="24"/>
          <w:szCs w:val="24"/>
        </w:rPr>
      </w:pPr>
      <w:bookmarkStart w:id="0" w:name="_Toc260745602"/>
      <w:bookmarkStart w:id="1" w:name="_Toc260828489"/>
      <w:bookmarkStart w:id="2" w:name="_Toc260828976"/>
      <w:bookmarkStart w:id="3" w:name="_Toc260913078"/>
      <w:bookmarkStart w:id="4" w:name="_Toc260913452"/>
      <w:bookmarkStart w:id="5" w:name="_Toc260915227"/>
      <w:bookmarkStart w:id="6" w:name="_Toc260915721"/>
      <w:bookmarkStart w:id="7" w:name="_Ref121828049"/>
      <w:bookmarkStart w:id="8" w:name="_Toc260745600"/>
      <w:bookmarkStart w:id="9" w:name="_Toc260828487"/>
      <w:bookmarkStart w:id="10" w:name="_Toc260828974"/>
      <w:bookmarkStart w:id="11" w:name="_Toc260913076"/>
      <w:bookmarkStart w:id="12" w:name="_Toc260913450"/>
      <w:bookmarkStart w:id="13" w:name="_Toc260915225"/>
      <w:bookmarkStart w:id="14" w:name="_Toc260915719"/>
      <w:r w:rsidRPr="00ED51BF">
        <w:rPr>
          <w:rFonts w:asciiTheme="minorHAnsi" w:hAnsiTheme="minorHAnsi"/>
          <w:b/>
          <w:spacing w:val="0"/>
          <w:sz w:val="24"/>
          <w:szCs w:val="24"/>
        </w:rPr>
        <w:t>Nabory  wniosków</w:t>
      </w:r>
    </w:p>
    <w:p w:rsidR="00DC6278" w:rsidRPr="00ED51BF" w:rsidRDefault="00DC6278" w:rsidP="002D0F43">
      <w:pPr>
        <w:pStyle w:val="Akapitzlist2"/>
        <w:ind w:left="284"/>
        <w:jc w:val="both"/>
        <w:rPr>
          <w:rFonts w:asciiTheme="minorHAnsi" w:hAnsiTheme="minorHAnsi"/>
          <w:spacing w:val="0"/>
          <w:sz w:val="24"/>
          <w:szCs w:val="24"/>
        </w:rPr>
      </w:pPr>
      <w:r w:rsidRPr="00ED51BF">
        <w:rPr>
          <w:rFonts w:asciiTheme="minorHAnsi" w:hAnsiTheme="minorHAnsi"/>
          <w:spacing w:val="0"/>
          <w:sz w:val="24"/>
          <w:szCs w:val="24"/>
        </w:rPr>
        <w:t>Nabory należy przeprowadzać zgodnie z rozporządzeniem</w:t>
      </w:r>
      <w:r w:rsidRPr="00ED51BF">
        <w:rPr>
          <w:rFonts w:asciiTheme="minorHAnsi" w:hAnsiTheme="minorHAnsi"/>
          <w:b/>
          <w:spacing w:val="0"/>
          <w:sz w:val="24"/>
          <w:szCs w:val="24"/>
        </w:rPr>
        <w:t xml:space="preserve"> </w:t>
      </w:r>
      <w:proofErr w:type="spellStart"/>
      <w:r w:rsidRPr="00ED51BF">
        <w:rPr>
          <w:rFonts w:asciiTheme="minorHAnsi" w:hAnsiTheme="minorHAnsi"/>
          <w:spacing w:val="0"/>
          <w:sz w:val="24"/>
          <w:szCs w:val="24"/>
        </w:rPr>
        <w:t>MRiRW</w:t>
      </w:r>
      <w:proofErr w:type="spellEnd"/>
      <w:r w:rsidRPr="00ED51BF">
        <w:rPr>
          <w:rFonts w:asciiTheme="minorHAnsi" w:hAnsiTheme="minorHAnsi"/>
          <w:spacing w:val="0"/>
          <w:sz w:val="24"/>
          <w:szCs w:val="24"/>
        </w:rPr>
        <w:t xml:space="preserve"> </w:t>
      </w:r>
      <w:r w:rsidR="00ED51BF" w:rsidRPr="00ED51BF">
        <w:rPr>
          <w:rFonts w:asciiTheme="minorHAnsi" w:hAnsiTheme="minorHAnsi"/>
          <w:spacing w:val="0"/>
          <w:sz w:val="24"/>
          <w:szCs w:val="24"/>
        </w:rPr>
        <w:t xml:space="preserve">z dnia 15 października 2009 r. </w:t>
      </w:r>
      <w:r w:rsidR="002D0F43" w:rsidRPr="00ED51BF">
        <w:rPr>
          <w:rFonts w:asciiTheme="minorHAnsi" w:hAnsiTheme="minorHAnsi"/>
          <w:spacing w:val="0"/>
          <w:sz w:val="24"/>
          <w:szCs w:val="24"/>
        </w:rPr>
        <w:t>w sprawie</w:t>
      </w:r>
      <w:r w:rsidR="00ED51BF" w:rsidRPr="00ED51BF">
        <w:rPr>
          <w:rFonts w:asciiTheme="minorHAnsi" w:hAnsiTheme="minorHAnsi"/>
          <w:spacing w:val="0"/>
          <w:sz w:val="24"/>
          <w:szCs w:val="24"/>
        </w:rPr>
        <w:t xml:space="preserve"> szczegółowych warunków i trybu przyznawania, wypłaty i zwracania pomocy finansowej na realizację środków objętych osią priorytetową 4 </w:t>
      </w:r>
      <w:r w:rsidRPr="00ED51BF">
        <w:rPr>
          <w:rFonts w:asciiTheme="minorHAnsi" w:hAnsiTheme="minorHAnsi"/>
          <w:spacing w:val="0"/>
          <w:sz w:val="24"/>
          <w:szCs w:val="24"/>
        </w:rPr>
        <w:t xml:space="preserve"> PO RYBY.</w:t>
      </w:r>
    </w:p>
    <w:p w:rsidR="00712A15" w:rsidRPr="00ED51BF" w:rsidRDefault="00763448" w:rsidP="002D0F43">
      <w:pPr>
        <w:pStyle w:val="Akapitzlist2"/>
        <w:ind w:left="284"/>
        <w:jc w:val="both"/>
        <w:rPr>
          <w:rFonts w:asciiTheme="minorHAnsi" w:hAnsiTheme="minorHAnsi"/>
          <w:spacing w:val="0"/>
          <w:sz w:val="24"/>
          <w:szCs w:val="24"/>
        </w:rPr>
      </w:pPr>
      <w:r w:rsidRPr="00ED51BF">
        <w:rPr>
          <w:rFonts w:asciiTheme="minorHAnsi" w:hAnsiTheme="minorHAnsi"/>
          <w:spacing w:val="0"/>
          <w:sz w:val="24"/>
          <w:szCs w:val="24"/>
        </w:rPr>
        <w:t xml:space="preserve">Wnioski o ogłoszenie konkursu z odpowiednim wyprzedzeniem </w:t>
      </w:r>
      <w:r w:rsidRPr="00ED51BF">
        <w:rPr>
          <w:rFonts w:asciiTheme="minorHAnsi" w:hAnsiTheme="minorHAnsi"/>
          <w:color w:val="0000FF"/>
          <w:sz w:val="24"/>
          <w:szCs w:val="24"/>
        </w:rPr>
        <w:t xml:space="preserve"> (w terminie od 60 do 44 dni przed planowanym dniem rozpoczęcia b</w:t>
      </w:r>
      <w:r w:rsidR="00ED51BF">
        <w:rPr>
          <w:rFonts w:asciiTheme="minorHAnsi" w:hAnsiTheme="minorHAnsi"/>
          <w:color w:val="0000FF"/>
          <w:sz w:val="24"/>
          <w:szCs w:val="24"/>
        </w:rPr>
        <w:t>iegu terminu składania wniosków</w:t>
      </w:r>
      <w:r w:rsidR="00E63E21" w:rsidRPr="00ED51BF">
        <w:rPr>
          <w:rFonts w:asciiTheme="minorHAnsi" w:hAnsiTheme="minorHAnsi"/>
          <w:color w:val="0000FF"/>
          <w:sz w:val="24"/>
          <w:szCs w:val="24"/>
        </w:rPr>
        <w:t xml:space="preserve"> </w:t>
      </w:r>
      <w:r w:rsidRPr="00ED51BF">
        <w:rPr>
          <w:rFonts w:asciiTheme="minorHAnsi" w:hAnsiTheme="minorHAnsi"/>
          <w:color w:val="0000FF"/>
          <w:sz w:val="24"/>
          <w:szCs w:val="24"/>
        </w:rPr>
        <w:t>o dofinansowanie).</w:t>
      </w:r>
      <w:r w:rsidRPr="00ED51BF">
        <w:rPr>
          <w:rFonts w:asciiTheme="minorHAnsi" w:hAnsiTheme="minorHAnsi"/>
          <w:color w:val="000000" w:themeColor="text1"/>
          <w:sz w:val="24"/>
          <w:szCs w:val="24"/>
        </w:rPr>
        <w:t xml:space="preserve"> Nabory </w:t>
      </w:r>
      <w:r w:rsidR="00712A15" w:rsidRPr="00ED51BF">
        <w:rPr>
          <w:rFonts w:asciiTheme="minorHAnsi" w:hAnsiTheme="minorHAnsi"/>
          <w:color w:val="000000" w:themeColor="text1"/>
          <w:sz w:val="24"/>
          <w:szCs w:val="24"/>
        </w:rPr>
        <w:t xml:space="preserve">są ogłaszane </w:t>
      </w:r>
      <w:r w:rsidRPr="00ED51BF">
        <w:rPr>
          <w:rFonts w:asciiTheme="minorHAnsi" w:hAnsiTheme="minorHAnsi"/>
          <w:color w:val="000000" w:themeColor="text1"/>
          <w:sz w:val="24"/>
          <w:szCs w:val="24"/>
        </w:rPr>
        <w:t>zgodnie z</w:t>
      </w:r>
      <w:r w:rsidR="00712A15" w:rsidRPr="00ED51BF">
        <w:rPr>
          <w:rFonts w:asciiTheme="minorHAnsi" w:hAnsiTheme="minorHAnsi"/>
          <w:spacing w:val="0"/>
          <w:sz w:val="24"/>
          <w:szCs w:val="24"/>
        </w:rPr>
        <w:t xml:space="preserve"> umową ramową  do wysokości lim</w:t>
      </w:r>
      <w:r w:rsidR="00ED51BF" w:rsidRPr="00ED51BF">
        <w:rPr>
          <w:rFonts w:asciiTheme="minorHAnsi" w:hAnsiTheme="minorHAnsi"/>
          <w:spacing w:val="0"/>
          <w:sz w:val="24"/>
          <w:szCs w:val="24"/>
        </w:rPr>
        <w:t xml:space="preserve">itów  </w:t>
      </w:r>
      <w:r w:rsidR="00712A15" w:rsidRPr="00ED51BF">
        <w:rPr>
          <w:rFonts w:asciiTheme="minorHAnsi" w:hAnsiTheme="minorHAnsi"/>
          <w:spacing w:val="0"/>
          <w:sz w:val="24"/>
          <w:szCs w:val="24"/>
        </w:rPr>
        <w:t xml:space="preserve">w załączniku nr  2  </w:t>
      </w:r>
      <w:r w:rsidR="00DC6278" w:rsidRPr="00ED51BF">
        <w:rPr>
          <w:rFonts w:asciiTheme="minorHAnsi" w:hAnsiTheme="minorHAnsi"/>
          <w:spacing w:val="0"/>
          <w:sz w:val="24"/>
          <w:szCs w:val="24"/>
        </w:rPr>
        <w:t xml:space="preserve"> i harmonogramem. </w:t>
      </w:r>
    </w:p>
    <w:p w:rsidR="00DC6278" w:rsidRPr="00ED51BF" w:rsidRDefault="00712A15" w:rsidP="002D0F43">
      <w:pPr>
        <w:pStyle w:val="Akapitzlist2"/>
        <w:ind w:left="284"/>
        <w:jc w:val="both"/>
        <w:rPr>
          <w:rFonts w:asciiTheme="minorHAnsi" w:hAnsiTheme="minorHAnsi"/>
          <w:spacing w:val="0"/>
          <w:sz w:val="24"/>
          <w:szCs w:val="24"/>
        </w:rPr>
      </w:pPr>
      <w:r w:rsidRPr="00ED51BF">
        <w:rPr>
          <w:rFonts w:asciiTheme="minorHAnsi" w:hAnsiTheme="minorHAnsi"/>
          <w:spacing w:val="0"/>
          <w:sz w:val="24"/>
          <w:szCs w:val="24"/>
        </w:rPr>
        <w:t>Uwaga</w:t>
      </w:r>
      <w:r w:rsidR="00ED51BF" w:rsidRPr="00ED51BF">
        <w:rPr>
          <w:rFonts w:asciiTheme="minorHAnsi" w:hAnsiTheme="minorHAnsi"/>
          <w:spacing w:val="0"/>
          <w:sz w:val="24"/>
          <w:szCs w:val="24"/>
        </w:rPr>
        <w:t>:</w:t>
      </w:r>
      <w:r w:rsidRPr="00ED51BF">
        <w:rPr>
          <w:rFonts w:asciiTheme="minorHAnsi" w:hAnsiTheme="minorHAnsi"/>
          <w:spacing w:val="0"/>
          <w:sz w:val="24"/>
          <w:szCs w:val="24"/>
        </w:rPr>
        <w:t xml:space="preserve"> harmonogram (załącznik nr 3 do umowy ramowej) należy </w:t>
      </w:r>
      <w:r w:rsidR="00DC6278" w:rsidRPr="00ED51BF">
        <w:rPr>
          <w:rFonts w:asciiTheme="minorHAnsi" w:hAnsiTheme="minorHAnsi"/>
          <w:spacing w:val="0"/>
          <w:sz w:val="24"/>
          <w:szCs w:val="24"/>
        </w:rPr>
        <w:t>umieszczać na stronie internetowej LGR.</w:t>
      </w:r>
      <w:r w:rsidRPr="00ED51BF">
        <w:rPr>
          <w:rFonts w:asciiTheme="minorHAnsi" w:hAnsiTheme="minorHAnsi"/>
          <w:spacing w:val="0"/>
          <w:sz w:val="24"/>
          <w:szCs w:val="24"/>
        </w:rPr>
        <w:t xml:space="preserve"> </w:t>
      </w:r>
      <w:r w:rsidR="00DC6278" w:rsidRPr="00ED51BF">
        <w:rPr>
          <w:rFonts w:asciiTheme="minorHAnsi" w:hAnsiTheme="minorHAnsi"/>
          <w:spacing w:val="0"/>
          <w:sz w:val="24"/>
          <w:szCs w:val="24"/>
        </w:rPr>
        <w:t>Po akceptacji ogłoszeń przez SW są umieszczane one na stronie internetowej stowarzyszenia</w:t>
      </w:r>
      <w:r w:rsidR="00DC6278" w:rsidRPr="00ED51BF">
        <w:rPr>
          <w:rFonts w:asciiTheme="minorHAnsi" w:hAnsiTheme="minorHAnsi"/>
          <w:b/>
          <w:spacing w:val="0"/>
          <w:sz w:val="24"/>
          <w:szCs w:val="24"/>
        </w:rPr>
        <w:t xml:space="preserve">, </w:t>
      </w:r>
      <w:r w:rsidR="00DC6278" w:rsidRPr="00ED51BF">
        <w:rPr>
          <w:rFonts w:asciiTheme="minorHAnsi" w:hAnsiTheme="minorHAnsi"/>
          <w:spacing w:val="0"/>
          <w:sz w:val="24"/>
          <w:szCs w:val="24"/>
        </w:rPr>
        <w:t>tablicy ogłoszeń oraz w prasie obejmującym zasięgiem obszar LSROR.</w:t>
      </w:r>
      <w:r w:rsidR="00DC6278" w:rsidRPr="00ED51BF">
        <w:rPr>
          <w:rFonts w:asciiTheme="minorHAnsi" w:hAnsiTheme="minorHAnsi"/>
          <w:b/>
          <w:spacing w:val="0"/>
          <w:sz w:val="24"/>
          <w:szCs w:val="24"/>
        </w:rPr>
        <w:t xml:space="preserve"> </w:t>
      </w:r>
    </w:p>
    <w:p w:rsidR="00DC6278" w:rsidRPr="00ED51BF" w:rsidRDefault="00DC6278" w:rsidP="002D0F43">
      <w:pPr>
        <w:pStyle w:val="Akapitzlist2"/>
        <w:ind w:left="284"/>
        <w:jc w:val="both"/>
        <w:rPr>
          <w:rFonts w:asciiTheme="minorHAnsi" w:hAnsiTheme="minorHAnsi"/>
          <w:spacing w:val="0"/>
          <w:sz w:val="24"/>
          <w:szCs w:val="24"/>
        </w:rPr>
      </w:pPr>
      <w:r w:rsidRPr="00ED51BF">
        <w:rPr>
          <w:rFonts w:asciiTheme="minorHAnsi" w:hAnsiTheme="minorHAnsi"/>
          <w:spacing w:val="0"/>
          <w:sz w:val="24"/>
          <w:szCs w:val="24"/>
        </w:rPr>
        <w:t xml:space="preserve">Przekazywanie do SW pełnej dokumentacji w oryginale – w biurze tylko dokumentacja potwierdzona za zgodność z oryginałem. </w:t>
      </w:r>
    </w:p>
    <w:p w:rsidR="001209D9" w:rsidRDefault="00DC6278" w:rsidP="002D0F43">
      <w:pPr>
        <w:pStyle w:val="Akapitzlist2"/>
        <w:ind w:left="284"/>
        <w:jc w:val="both"/>
        <w:rPr>
          <w:rFonts w:asciiTheme="minorHAnsi" w:hAnsiTheme="minorHAnsi"/>
          <w:color w:val="000000"/>
          <w:spacing w:val="0"/>
          <w:sz w:val="24"/>
          <w:szCs w:val="24"/>
        </w:rPr>
      </w:pPr>
      <w:r w:rsidRPr="00ED51BF">
        <w:rPr>
          <w:rFonts w:asciiTheme="minorHAnsi" w:hAnsiTheme="minorHAnsi"/>
          <w:color w:val="000000"/>
          <w:spacing w:val="0"/>
          <w:sz w:val="24"/>
          <w:szCs w:val="24"/>
        </w:rPr>
        <w:t>Należy wprowadzić obowiązek publikowania protokołów posiedzeń komitetów na stronach internetowych LGR.</w:t>
      </w:r>
    </w:p>
    <w:p w:rsidR="00ED5007" w:rsidRPr="00ED51BF" w:rsidRDefault="00ED5007" w:rsidP="002D0F43">
      <w:pPr>
        <w:pStyle w:val="Akapitzlist2"/>
        <w:ind w:left="284"/>
        <w:jc w:val="both"/>
        <w:rPr>
          <w:rFonts w:asciiTheme="minorHAnsi" w:hAnsiTheme="minorHAnsi"/>
          <w:b/>
          <w:spacing w:val="0"/>
          <w:sz w:val="24"/>
          <w:szCs w:val="24"/>
        </w:rPr>
      </w:pPr>
      <w:r w:rsidRPr="00D07E71">
        <w:rPr>
          <w:rFonts w:asciiTheme="minorHAnsi" w:hAnsiTheme="minorHAnsi" w:cstheme="minorHAnsi"/>
        </w:rPr>
        <w:t>Wymóg zapewnienia trójsektorowości powinien być weryfikowany każdorazowo przy podejmowaniu decyzji przez Komitet LGR po sprawdzeniu kworum i wyłączeniu członków z uwagi na zapewnienie zasady bezstronności</w:t>
      </w:r>
      <w:r>
        <w:rPr>
          <w:rFonts w:asciiTheme="minorHAnsi" w:hAnsiTheme="minorHAnsi" w:cstheme="minorHAnsi"/>
        </w:rPr>
        <w:t>.</w:t>
      </w:r>
    </w:p>
    <w:p w:rsidR="001209D9" w:rsidRPr="00E63E21" w:rsidRDefault="001209D9" w:rsidP="005B7ED7">
      <w:pPr>
        <w:rPr>
          <w:rFonts w:asciiTheme="minorHAnsi" w:hAnsiTheme="minorHAnsi" w:cs="Arial"/>
          <w:b/>
          <w:i/>
        </w:rPr>
      </w:pPr>
    </w:p>
    <w:p w:rsidR="00F04B1E" w:rsidRPr="00ED51BF" w:rsidRDefault="00F04B1E" w:rsidP="00ED51BF">
      <w:pPr>
        <w:ind w:left="284"/>
        <w:rPr>
          <w:rFonts w:asciiTheme="minorHAnsi" w:hAnsiTheme="minorHAnsi" w:cstheme="minorHAnsi"/>
          <w:b/>
          <w:sz w:val="24"/>
          <w:szCs w:val="24"/>
        </w:rPr>
      </w:pPr>
      <w:r w:rsidRPr="00ED51BF">
        <w:rPr>
          <w:rFonts w:asciiTheme="minorHAnsi" w:hAnsiTheme="minorHAnsi" w:cstheme="minorHAnsi"/>
          <w:b/>
          <w:sz w:val="24"/>
          <w:szCs w:val="24"/>
        </w:rPr>
        <w:lastRenderedPageBreak/>
        <w:t>Zamówienia publiczne – tryb postępowania z dokumentacją</w:t>
      </w:r>
    </w:p>
    <w:p w:rsidR="00F04B1E" w:rsidRPr="00ED51BF" w:rsidRDefault="00F04B1E" w:rsidP="00ED51BF">
      <w:pPr>
        <w:ind w:left="284"/>
        <w:jc w:val="both"/>
        <w:rPr>
          <w:rFonts w:asciiTheme="minorHAnsi" w:hAnsiTheme="minorHAnsi" w:cstheme="minorHAnsi"/>
          <w:sz w:val="24"/>
          <w:szCs w:val="24"/>
        </w:rPr>
      </w:pPr>
      <w:r w:rsidRPr="00ED51BF">
        <w:rPr>
          <w:rFonts w:asciiTheme="minorHAnsi" w:hAnsiTheme="minorHAnsi" w:cstheme="minorHAnsi"/>
          <w:sz w:val="24"/>
          <w:szCs w:val="24"/>
        </w:rPr>
        <w:tab/>
        <w:t>Wszyscy Beneficjenci, którzy są ustawowo zobowiązani do stosowania przepisów ustawy Prawo zamówień publicznych, mają obowiązek przedłożyć Samorządowi Województwa informac</w:t>
      </w:r>
      <w:r w:rsidR="00ED51BF">
        <w:rPr>
          <w:rFonts w:asciiTheme="minorHAnsi" w:hAnsiTheme="minorHAnsi" w:cstheme="minorHAnsi"/>
          <w:sz w:val="24"/>
          <w:szCs w:val="24"/>
        </w:rPr>
        <w:t>je</w:t>
      </w:r>
      <w:r w:rsidRPr="00ED51BF">
        <w:rPr>
          <w:rFonts w:asciiTheme="minorHAnsi" w:hAnsiTheme="minorHAnsi" w:cstheme="minorHAnsi"/>
          <w:sz w:val="24"/>
          <w:szCs w:val="24"/>
        </w:rPr>
        <w:t xml:space="preserve">   o zakończonym postępowaniu o udzielenie zamówienia publicznego wraz ze wszystkimi wymaganymi dokumentami związanymi</w:t>
      </w:r>
      <w:r w:rsidR="00ED51BF">
        <w:rPr>
          <w:rFonts w:asciiTheme="minorHAnsi" w:hAnsiTheme="minorHAnsi" w:cstheme="minorHAnsi"/>
          <w:sz w:val="24"/>
          <w:szCs w:val="24"/>
        </w:rPr>
        <w:t xml:space="preserve">                                    </w:t>
      </w:r>
      <w:r w:rsidRPr="00ED51BF">
        <w:rPr>
          <w:rFonts w:asciiTheme="minorHAnsi" w:hAnsiTheme="minorHAnsi" w:cstheme="minorHAnsi"/>
          <w:sz w:val="24"/>
          <w:szCs w:val="24"/>
        </w:rPr>
        <w:t xml:space="preserve"> z postępowaniem o udzielenie zamówienia publicznego:</w:t>
      </w:r>
    </w:p>
    <w:p w:rsidR="00F04B1E" w:rsidRPr="00ED51BF" w:rsidRDefault="00F04B1E" w:rsidP="00ED51BF">
      <w:pPr>
        <w:ind w:left="284"/>
        <w:jc w:val="both"/>
        <w:rPr>
          <w:rFonts w:asciiTheme="minorHAnsi" w:hAnsiTheme="minorHAnsi" w:cstheme="minorHAnsi"/>
          <w:sz w:val="24"/>
          <w:szCs w:val="24"/>
        </w:rPr>
      </w:pPr>
      <w:r w:rsidRPr="00ED51BF">
        <w:rPr>
          <w:rFonts w:asciiTheme="minorHAnsi" w:hAnsiTheme="minorHAnsi" w:cstheme="minorHAnsi"/>
          <w:sz w:val="24"/>
          <w:szCs w:val="24"/>
        </w:rPr>
        <w:t>a) w terminie 14 dni od dnia zawarcia umowy o dofinansowanie, w przypadku postępowania zakończonego przed dniem jej zawarcia;</w:t>
      </w:r>
    </w:p>
    <w:p w:rsidR="00F04B1E" w:rsidRPr="00ED51BF" w:rsidRDefault="00F04B1E" w:rsidP="00ED51BF">
      <w:pPr>
        <w:ind w:left="284"/>
        <w:jc w:val="both"/>
        <w:rPr>
          <w:rFonts w:asciiTheme="minorHAnsi" w:hAnsiTheme="minorHAnsi" w:cstheme="minorHAnsi"/>
          <w:sz w:val="24"/>
          <w:szCs w:val="24"/>
        </w:rPr>
      </w:pPr>
      <w:r w:rsidRPr="00ED51BF">
        <w:rPr>
          <w:rFonts w:asciiTheme="minorHAnsi" w:hAnsiTheme="minorHAnsi" w:cstheme="minorHAnsi"/>
          <w:sz w:val="24"/>
          <w:szCs w:val="24"/>
        </w:rPr>
        <w:t>b) w terminie 14 dni od dnia zakończenia postępowania, w przypadku postępowania zakończonego po dniu zawarcia umowy o dofinansowanie.</w:t>
      </w:r>
    </w:p>
    <w:p w:rsidR="00F04B1E" w:rsidRPr="00ED51BF" w:rsidRDefault="00F04B1E" w:rsidP="00ED51BF">
      <w:pPr>
        <w:ind w:left="284"/>
        <w:jc w:val="both"/>
        <w:rPr>
          <w:rFonts w:asciiTheme="minorHAnsi" w:hAnsiTheme="minorHAnsi" w:cstheme="minorHAnsi"/>
          <w:sz w:val="24"/>
          <w:szCs w:val="24"/>
        </w:rPr>
      </w:pPr>
      <w:r w:rsidRPr="00ED51BF">
        <w:rPr>
          <w:rFonts w:asciiTheme="minorHAnsi" w:hAnsiTheme="minorHAnsi" w:cstheme="minorHAnsi"/>
          <w:sz w:val="24"/>
          <w:szCs w:val="24"/>
        </w:rPr>
        <w:t xml:space="preserve">Niezłożenie w terminie informacji wraz ze wszystkimi wymaganymi dokumentami związanymi z postępowaniem o udzielenie zamówienia publicznego bądź naruszenie przepisów ustawy Prawo zamówień publicznych mające wpływ na wynik postępowania skutkować będzie zmniejszeniem kwoty kosztów </w:t>
      </w:r>
      <w:proofErr w:type="spellStart"/>
      <w:r w:rsidRPr="00ED51BF">
        <w:rPr>
          <w:rFonts w:asciiTheme="minorHAnsi" w:hAnsiTheme="minorHAnsi" w:cstheme="minorHAnsi"/>
          <w:sz w:val="24"/>
          <w:szCs w:val="24"/>
        </w:rPr>
        <w:t>kwalifikowalnych</w:t>
      </w:r>
      <w:proofErr w:type="spellEnd"/>
      <w:r w:rsidRPr="00ED51BF">
        <w:rPr>
          <w:rFonts w:asciiTheme="minorHAnsi" w:hAnsiTheme="minorHAnsi" w:cstheme="minorHAnsi"/>
          <w:sz w:val="24"/>
          <w:szCs w:val="24"/>
        </w:rPr>
        <w:t xml:space="preserve"> co do których Beneficjent nie przedłożył dokumentacji.</w:t>
      </w:r>
    </w:p>
    <w:p w:rsidR="00F04B1E" w:rsidRPr="00ED51BF" w:rsidRDefault="00F04B1E" w:rsidP="00ED51BF">
      <w:pPr>
        <w:ind w:left="284"/>
        <w:jc w:val="both"/>
        <w:rPr>
          <w:rFonts w:asciiTheme="minorHAnsi" w:hAnsiTheme="minorHAnsi" w:cstheme="minorHAnsi"/>
          <w:sz w:val="24"/>
          <w:szCs w:val="24"/>
        </w:rPr>
      </w:pPr>
      <w:r w:rsidRPr="00ED51BF">
        <w:rPr>
          <w:rFonts w:asciiTheme="minorHAnsi" w:hAnsiTheme="minorHAnsi" w:cstheme="minorHAnsi"/>
          <w:sz w:val="24"/>
          <w:szCs w:val="24"/>
        </w:rPr>
        <w:t xml:space="preserve">Samorząd Województwa dokonuje kontroli, czy Beneficjent, przeprowadzając postępowanie o udzielenie zamówienia publicznego, prawidłowo stosował przepisy ustawy Prawo zamówień publicznych. </w:t>
      </w:r>
    </w:p>
    <w:p w:rsidR="00F04B1E" w:rsidRPr="00ED51BF" w:rsidRDefault="00F04B1E" w:rsidP="00ED51BF">
      <w:pPr>
        <w:ind w:left="284"/>
        <w:jc w:val="both"/>
        <w:rPr>
          <w:rFonts w:asciiTheme="minorHAnsi" w:hAnsiTheme="minorHAnsi" w:cstheme="minorHAnsi"/>
          <w:sz w:val="24"/>
          <w:szCs w:val="24"/>
        </w:rPr>
      </w:pPr>
      <w:r w:rsidRPr="00ED51BF">
        <w:rPr>
          <w:rFonts w:asciiTheme="minorHAnsi" w:hAnsiTheme="minorHAnsi" w:cstheme="minorHAnsi"/>
          <w:sz w:val="24"/>
          <w:szCs w:val="24"/>
        </w:rPr>
        <w:tab/>
        <w:t>Dokumenty związane z postępowaniem o udzielenie zamówienia public</w:t>
      </w:r>
      <w:r w:rsidR="00ED5007">
        <w:rPr>
          <w:rFonts w:asciiTheme="minorHAnsi" w:hAnsiTheme="minorHAnsi" w:cstheme="minorHAnsi"/>
          <w:sz w:val="24"/>
          <w:szCs w:val="24"/>
        </w:rPr>
        <w:t xml:space="preserve">znego należy złożyć </w:t>
      </w:r>
      <w:r w:rsidRPr="00ED51BF">
        <w:rPr>
          <w:rFonts w:asciiTheme="minorHAnsi" w:hAnsiTheme="minorHAnsi" w:cstheme="minorHAnsi"/>
          <w:sz w:val="24"/>
          <w:szCs w:val="24"/>
        </w:rPr>
        <w:t xml:space="preserve"> w formie kopii potwierdzonych za zgodność z oryginałem przez osobę pełniąca funkcję kierownika zamawiającego lub osobę upoważnioną przez zamawiającego, a w szczególności:</w:t>
      </w:r>
    </w:p>
    <w:p w:rsidR="00F04B1E" w:rsidRPr="00ED51BF" w:rsidRDefault="00F04B1E" w:rsidP="00ED51BF">
      <w:pPr>
        <w:spacing w:after="0" w:line="36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 opublikowanych ogłoszeń o zamówieniu (jeżeli dotyczy): w BZP, na stronie internetowej, w miejscu publicznie dostępnym w siedzibie zamawiającego,</w:t>
      </w:r>
    </w:p>
    <w:p w:rsidR="00F04B1E" w:rsidRPr="00ED51BF" w:rsidRDefault="00F04B1E" w:rsidP="00ED51BF">
      <w:pPr>
        <w:spacing w:after="0" w:line="36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 specyfikacji istotnych warunków zamówienia wraz z załącznikami oraz dokumen</w:t>
      </w:r>
      <w:r w:rsidR="00ED5007">
        <w:rPr>
          <w:rFonts w:asciiTheme="minorHAnsi" w:hAnsiTheme="minorHAnsi" w:cstheme="minorHAnsi"/>
          <w:sz w:val="24"/>
          <w:szCs w:val="24"/>
        </w:rPr>
        <w:t xml:space="preserve">tacja związana </w:t>
      </w:r>
      <w:r w:rsidRPr="00ED51BF">
        <w:rPr>
          <w:rFonts w:asciiTheme="minorHAnsi" w:hAnsiTheme="minorHAnsi" w:cstheme="minorHAnsi"/>
          <w:sz w:val="24"/>
          <w:szCs w:val="24"/>
        </w:rPr>
        <w:t xml:space="preserve"> z wyjaśnieniami jej treści. W robotach budowlanych dopuszcza się złożenie dokumentów opisujących przedmiot zamówienia na nośniku elektronicznym (wraz z oświadczeniem beneficjenta, że wersja elektroniczna załączonej dokumentacji projektowej jest zgodna z oryginałem w posiadaniu którego jest Beneficjent),</w:t>
      </w:r>
    </w:p>
    <w:p w:rsidR="00F04B1E" w:rsidRPr="00ED51BF" w:rsidRDefault="00F04B1E" w:rsidP="00ED51BF">
      <w:pPr>
        <w:spacing w:after="0" w:line="360" w:lineRule="auto"/>
        <w:ind w:left="284"/>
        <w:jc w:val="both"/>
        <w:rPr>
          <w:rFonts w:asciiTheme="minorHAnsi" w:hAnsiTheme="minorHAnsi" w:cstheme="minorHAnsi"/>
          <w:sz w:val="24"/>
          <w:szCs w:val="24"/>
        </w:rPr>
      </w:pPr>
      <w:r w:rsidRPr="00ED51BF">
        <w:rPr>
          <w:rFonts w:asciiTheme="minorHAnsi" w:hAnsiTheme="minorHAnsi" w:cstheme="minorHAnsi"/>
          <w:sz w:val="24"/>
          <w:szCs w:val="24"/>
        </w:rPr>
        <w:lastRenderedPageBreak/>
        <w:t>● protokołu postępowania o udzielenie zamówienia publicznego wraz z załącznikami,</w:t>
      </w:r>
    </w:p>
    <w:p w:rsidR="00F04B1E" w:rsidRPr="00ED51BF" w:rsidRDefault="00F04B1E" w:rsidP="00ED51BF">
      <w:pPr>
        <w:spacing w:after="0" w:line="36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 oferty wykonawcy, któremu udzielono zamówienia publicznego wraz z wszelką korespondencją,</w:t>
      </w:r>
    </w:p>
    <w:p w:rsidR="00F04B1E" w:rsidRPr="00ED51BF" w:rsidRDefault="00F04B1E" w:rsidP="00ED51BF">
      <w:pPr>
        <w:spacing w:after="0" w:line="36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 oferty wykonawcy wykluczonego z postępowania oraz oferty wykonawcy, którego oferta została odrzucona, jeżeli oferty te są korzystniejsze zgodnie z określonymi kryteriami oraz warunkami względem wybranej oferty wraz z wszelką korespondencją,</w:t>
      </w:r>
    </w:p>
    <w:p w:rsidR="00F04B1E" w:rsidRPr="00ED51BF" w:rsidRDefault="00F04B1E" w:rsidP="00ED51BF">
      <w:pPr>
        <w:spacing w:after="0" w:line="36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w:t>
      </w:r>
      <w:r w:rsidR="00ED51BF">
        <w:rPr>
          <w:rFonts w:asciiTheme="minorHAnsi" w:hAnsiTheme="minorHAnsi" w:cstheme="minorHAnsi"/>
          <w:sz w:val="24"/>
          <w:szCs w:val="24"/>
        </w:rPr>
        <w:t xml:space="preserve"> </w:t>
      </w:r>
      <w:r w:rsidRPr="00ED51BF">
        <w:rPr>
          <w:rFonts w:asciiTheme="minorHAnsi" w:hAnsiTheme="minorHAnsi" w:cstheme="minorHAnsi"/>
          <w:sz w:val="24"/>
          <w:szCs w:val="24"/>
        </w:rPr>
        <w:t>ofert</w:t>
      </w:r>
      <w:r w:rsidR="00ED51BF">
        <w:rPr>
          <w:rFonts w:asciiTheme="minorHAnsi" w:hAnsiTheme="minorHAnsi" w:cstheme="minorHAnsi"/>
          <w:sz w:val="24"/>
          <w:szCs w:val="24"/>
        </w:rPr>
        <w:t>y wykonawców</w:t>
      </w:r>
      <w:r w:rsidRPr="00ED51BF">
        <w:rPr>
          <w:rFonts w:asciiTheme="minorHAnsi" w:hAnsiTheme="minorHAnsi" w:cstheme="minorHAnsi"/>
          <w:sz w:val="24"/>
          <w:szCs w:val="24"/>
        </w:rPr>
        <w:t xml:space="preserve"> niewybranych,</w:t>
      </w:r>
    </w:p>
    <w:p w:rsidR="00F04B1E" w:rsidRPr="00ED51BF" w:rsidRDefault="00F04B1E" w:rsidP="00ED51BF">
      <w:pPr>
        <w:spacing w:after="0" w:line="36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 xml:space="preserve">● informacje o wyborze najkorzystniejszej oferty, w tym zawiadomienia o wyborze najkorzystniejszej oferty przekazane wykonawcom, informacja ze strony internetowej i tablicy ogłoszeń (zgodnie z art. 92 ustawy </w:t>
      </w:r>
      <w:proofErr w:type="spellStart"/>
      <w:r w:rsidRPr="00ED51BF">
        <w:rPr>
          <w:rFonts w:asciiTheme="minorHAnsi" w:hAnsiTheme="minorHAnsi" w:cstheme="minorHAnsi"/>
          <w:sz w:val="24"/>
          <w:szCs w:val="24"/>
        </w:rPr>
        <w:t>Pzp</w:t>
      </w:r>
      <w:proofErr w:type="spellEnd"/>
      <w:r w:rsidRPr="00ED51BF">
        <w:rPr>
          <w:rFonts w:asciiTheme="minorHAnsi" w:hAnsiTheme="minorHAnsi" w:cstheme="minorHAnsi"/>
          <w:sz w:val="24"/>
          <w:szCs w:val="24"/>
        </w:rPr>
        <w:t>),</w:t>
      </w:r>
    </w:p>
    <w:p w:rsidR="00F04B1E" w:rsidRPr="00ED51BF" w:rsidRDefault="00F04B1E" w:rsidP="00ED51BF">
      <w:pPr>
        <w:spacing w:after="0" w:line="36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 dokumentacji związanej z ewentualnymi odwołaniami,</w:t>
      </w:r>
    </w:p>
    <w:p w:rsidR="00F04B1E" w:rsidRPr="00ED51BF" w:rsidRDefault="00F04B1E" w:rsidP="00ED51BF">
      <w:pPr>
        <w:spacing w:after="0" w:line="36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 umowy w sprawie udzielenia zamówienia publicznego,</w:t>
      </w:r>
    </w:p>
    <w:p w:rsidR="00F04B1E" w:rsidRPr="00ED51BF" w:rsidRDefault="00F04B1E" w:rsidP="00ED51BF">
      <w:pPr>
        <w:spacing w:after="0" w:line="36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 ogłoszenie o udzieleniu zamówienia publicznego,</w:t>
      </w:r>
    </w:p>
    <w:p w:rsidR="00F04B1E" w:rsidRPr="00ED51BF" w:rsidRDefault="00F04B1E" w:rsidP="00ED51BF">
      <w:pPr>
        <w:spacing w:after="0" w:line="36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 dokumentacji z powołania komisji przetargowej,</w:t>
      </w:r>
    </w:p>
    <w:p w:rsidR="00F04B1E" w:rsidRPr="00ED51BF" w:rsidRDefault="00F04B1E" w:rsidP="00ED51BF">
      <w:pPr>
        <w:spacing w:after="0" w:line="36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 dokument z szacowania wartości zamówienia,</w:t>
      </w:r>
    </w:p>
    <w:p w:rsidR="00F04B1E" w:rsidRPr="00ED51BF" w:rsidRDefault="00F04B1E" w:rsidP="00ED51BF">
      <w:pPr>
        <w:spacing w:after="0" w:line="36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 dokumentacja będąca podstawą ustalenia wartości zamówienia,</w:t>
      </w:r>
    </w:p>
    <w:p w:rsidR="00F04B1E" w:rsidRPr="00ED51BF" w:rsidRDefault="00F04B1E" w:rsidP="00ED51BF">
      <w:pPr>
        <w:spacing w:line="36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 innej dokumentacji związanej z postępowaniem.</w:t>
      </w:r>
    </w:p>
    <w:p w:rsidR="00F04B1E" w:rsidRPr="00ED51BF" w:rsidRDefault="00F04B1E" w:rsidP="00ED51BF">
      <w:pPr>
        <w:ind w:left="284"/>
        <w:jc w:val="both"/>
        <w:rPr>
          <w:rFonts w:asciiTheme="minorHAnsi" w:hAnsiTheme="minorHAnsi" w:cstheme="minorHAnsi"/>
          <w:b/>
          <w:sz w:val="24"/>
          <w:szCs w:val="24"/>
        </w:rPr>
      </w:pPr>
      <w:r w:rsidRPr="00ED51BF">
        <w:rPr>
          <w:rFonts w:asciiTheme="minorHAnsi" w:hAnsiTheme="minorHAnsi" w:cstheme="minorHAnsi"/>
          <w:b/>
          <w:sz w:val="24"/>
          <w:szCs w:val="24"/>
        </w:rPr>
        <w:t xml:space="preserve">Przy sporządzaniu dokumentacji dot. postępowania o udzielenie zamówienia publicznego szczególną uwagę należy zwrócić na: </w:t>
      </w:r>
    </w:p>
    <w:p w:rsidR="00F04B1E" w:rsidRPr="00ED51BF" w:rsidRDefault="00F04B1E" w:rsidP="00ED51BF">
      <w:pPr>
        <w:spacing w:line="24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1. Czy Protokół o udzielenie zamówienia publicznego wypełniony został w wymaganym zakresie  (powinien uwzględniać zapisy rozporządzenia Prezesa Rady Ministrów w sprawie protokołu postępowania o udzielenie zamówienia publicznego);</w:t>
      </w:r>
    </w:p>
    <w:p w:rsidR="00F04B1E" w:rsidRPr="00ED51BF" w:rsidRDefault="00F04B1E" w:rsidP="00ED51BF">
      <w:pPr>
        <w:spacing w:line="24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2. Czy wyboru oferty dokonano zgodnie z kryteriami wyboru oraz warunkami określonymi                             w Specyfikacji Istotnych Warunków Zamówienia;</w:t>
      </w:r>
    </w:p>
    <w:p w:rsidR="00F04B1E" w:rsidRPr="00ED51BF" w:rsidRDefault="00F04B1E" w:rsidP="00ED51BF">
      <w:pPr>
        <w:spacing w:line="24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3. Czy Specyfikacja Istotnych Warunków Zamówienia zawiera elementy wymagane ustawą;</w:t>
      </w:r>
    </w:p>
    <w:p w:rsidR="00F04B1E" w:rsidRPr="00ED51BF" w:rsidRDefault="00F04B1E" w:rsidP="00ED51BF">
      <w:pPr>
        <w:spacing w:line="24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4. Czy przedmiot zamówienia określony w Specyfikacji Istotnych Warunków Zamówienia odpowiada zakresowi rzeczowemu przedstawionemu w załączniku nr 1 do umowy o dofinansowanie;</w:t>
      </w:r>
    </w:p>
    <w:p w:rsidR="00F04B1E" w:rsidRPr="00ED51BF" w:rsidRDefault="00F04B1E" w:rsidP="00ED51BF">
      <w:pPr>
        <w:spacing w:line="240" w:lineRule="auto"/>
        <w:ind w:left="284"/>
        <w:jc w:val="both"/>
        <w:rPr>
          <w:rFonts w:asciiTheme="minorHAnsi" w:hAnsiTheme="minorHAnsi" w:cstheme="minorHAnsi"/>
          <w:sz w:val="24"/>
          <w:szCs w:val="24"/>
        </w:rPr>
      </w:pPr>
      <w:r w:rsidRPr="00ED51BF">
        <w:rPr>
          <w:rFonts w:asciiTheme="minorHAnsi" w:hAnsiTheme="minorHAnsi" w:cstheme="minorHAnsi"/>
          <w:sz w:val="24"/>
          <w:szCs w:val="24"/>
        </w:rPr>
        <w:lastRenderedPageBreak/>
        <w:t xml:space="preserve">5. Czy treść ogłoszenia o zamówieniu publicznym jest zbieżna ze Specyfikacją Istotnych Warunków zamówienia i czy udokumentowano zamieszczenie ogłoszenia w </w:t>
      </w:r>
      <w:proofErr w:type="spellStart"/>
      <w:r w:rsidRPr="00ED51BF">
        <w:rPr>
          <w:rFonts w:asciiTheme="minorHAnsi" w:hAnsiTheme="minorHAnsi" w:cstheme="minorHAnsi"/>
          <w:sz w:val="24"/>
          <w:szCs w:val="24"/>
        </w:rPr>
        <w:t>Dz.U.UE</w:t>
      </w:r>
      <w:proofErr w:type="spellEnd"/>
      <w:r w:rsidRPr="00ED51BF">
        <w:rPr>
          <w:rFonts w:asciiTheme="minorHAnsi" w:hAnsiTheme="minorHAnsi" w:cstheme="minorHAnsi"/>
          <w:sz w:val="24"/>
          <w:szCs w:val="24"/>
        </w:rPr>
        <w:t>, BZP;</w:t>
      </w:r>
    </w:p>
    <w:p w:rsidR="00F04B1E" w:rsidRPr="00ED51BF" w:rsidRDefault="00F04B1E" w:rsidP="00ED51BF">
      <w:pPr>
        <w:spacing w:line="24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6. Czy oferta wykonawcy, któremu udzielono zamówienia odpowiada treści specyfikacji istotnych warunków zamówienia;</w:t>
      </w:r>
    </w:p>
    <w:p w:rsidR="00F04B1E" w:rsidRPr="00ED51BF" w:rsidRDefault="00F04B1E" w:rsidP="00ED51BF">
      <w:pPr>
        <w:spacing w:line="24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7. Czy umowa została zawarta z zachowaniem terminu wynikającego z art. 94. ust. 1 lub 2 ustawy Prawo zamówień publicznych;</w:t>
      </w:r>
    </w:p>
    <w:p w:rsidR="00F04B1E" w:rsidRPr="00ED51BF" w:rsidRDefault="00F04B1E" w:rsidP="00ED51BF">
      <w:pPr>
        <w:spacing w:line="24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8. Czy postanowienia Umowy w sprawie zamówienia publicznego odpowiadają treści: Specyfikacji Istotnych Warunków Zamówienia, oferty na podstawie, której dokonano wyboru wykonawcy oraz zakresu rzeczowego przedstawionego w Załączniku nr 1 do Umowy przyznania pomocy;</w:t>
      </w:r>
    </w:p>
    <w:p w:rsidR="00F04B1E" w:rsidRPr="00ED51BF" w:rsidRDefault="00F04B1E" w:rsidP="00ED51BF">
      <w:pPr>
        <w:spacing w:line="24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 xml:space="preserve">9. Czy liczba wykonawców biorących udział w postępowaniu jest zgodna z </w:t>
      </w:r>
      <w:proofErr w:type="spellStart"/>
      <w:r w:rsidRPr="00ED51BF">
        <w:rPr>
          <w:rFonts w:asciiTheme="minorHAnsi" w:hAnsiTheme="minorHAnsi" w:cstheme="minorHAnsi"/>
          <w:sz w:val="24"/>
          <w:szCs w:val="24"/>
        </w:rPr>
        <w:t>Pzp</w:t>
      </w:r>
      <w:proofErr w:type="spellEnd"/>
      <w:r w:rsidRPr="00ED51BF">
        <w:rPr>
          <w:rFonts w:asciiTheme="minorHAnsi" w:hAnsiTheme="minorHAnsi" w:cstheme="minorHAnsi"/>
          <w:sz w:val="24"/>
          <w:szCs w:val="24"/>
        </w:rPr>
        <w:t>;</w:t>
      </w:r>
    </w:p>
    <w:p w:rsidR="00F04B1E" w:rsidRPr="00ED51BF" w:rsidRDefault="00F04B1E" w:rsidP="00ED51BF">
      <w:pPr>
        <w:spacing w:line="24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10. Czy terminy składania ofert, wniosków o dopuszczenie do udziału w przetargu, otwarcia ofert zostały ustalone prawidłowo;</w:t>
      </w:r>
    </w:p>
    <w:p w:rsidR="00F04B1E" w:rsidRPr="00ED51BF" w:rsidRDefault="00F04B1E" w:rsidP="00ED51BF">
      <w:pPr>
        <w:spacing w:line="24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11. Czy wybór najkorzystniejszej oferty odbył się w terminie związania ofertą;</w:t>
      </w:r>
    </w:p>
    <w:p w:rsidR="00F04B1E" w:rsidRPr="00ED51BF" w:rsidRDefault="00F04B1E" w:rsidP="00ED51BF">
      <w:pPr>
        <w:spacing w:line="24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12. Czy treść ogłoszenia zawiera elementy zgodnie z ustawą PZP;</w:t>
      </w:r>
    </w:p>
    <w:p w:rsidR="00F04B1E" w:rsidRPr="00ED51BF" w:rsidRDefault="00F04B1E" w:rsidP="00ED51BF">
      <w:pPr>
        <w:spacing w:line="24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 xml:space="preserve">13. Czy opisu przedmiotu zamówienia dokonano zgodnie z art. 29 ustawy </w:t>
      </w:r>
      <w:proofErr w:type="spellStart"/>
      <w:r w:rsidRPr="00ED51BF">
        <w:rPr>
          <w:rFonts w:asciiTheme="minorHAnsi" w:hAnsiTheme="minorHAnsi" w:cstheme="minorHAnsi"/>
          <w:sz w:val="24"/>
          <w:szCs w:val="24"/>
        </w:rPr>
        <w:t>Pzp</w:t>
      </w:r>
      <w:proofErr w:type="spellEnd"/>
      <w:r w:rsidRPr="00ED51BF">
        <w:rPr>
          <w:rFonts w:asciiTheme="minorHAnsi" w:hAnsiTheme="minorHAnsi" w:cstheme="minorHAnsi"/>
          <w:sz w:val="24"/>
          <w:szCs w:val="24"/>
        </w:rPr>
        <w:t>;</w:t>
      </w:r>
    </w:p>
    <w:p w:rsidR="00F04B1E" w:rsidRPr="00ED51BF" w:rsidRDefault="00F04B1E" w:rsidP="00ED51BF">
      <w:pPr>
        <w:spacing w:line="240" w:lineRule="auto"/>
        <w:ind w:left="284"/>
        <w:jc w:val="both"/>
        <w:rPr>
          <w:rFonts w:asciiTheme="minorHAnsi" w:hAnsiTheme="minorHAnsi" w:cstheme="minorHAnsi"/>
          <w:sz w:val="24"/>
          <w:szCs w:val="24"/>
        </w:rPr>
      </w:pPr>
      <w:r w:rsidRPr="00ED51BF">
        <w:rPr>
          <w:rFonts w:asciiTheme="minorHAnsi" w:hAnsiTheme="minorHAnsi" w:cstheme="minorHAnsi"/>
          <w:sz w:val="24"/>
          <w:szCs w:val="24"/>
        </w:rPr>
        <w:t>14. Czy załączono dokumentację związaną z ewentualnymi odwołaniami;</w:t>
      </w:r>
    </w:p>
    <w:p w:rsidR="00BD664F" w:rsidRPr="00ED51BF" w:rsidRDefault="00BD664F" w:rsidP="00ED51BF">
      <w:pPr>
        <w:spacing w:before="240"/>
        <w:ind w:left="284"/>
        <w:jc w:val="both"/>
        <w:rPr>
          <w:rFonts w:asciiTheme="minorHAnsi" w:hAnsiTheme="minorHAnsi" w:cstheme="minorHAnsi"/>
          <w:b/>
          <w:sz w:val="24"/>
          <w:szCs w:val="24"/>
        </w:rPr>
      </w:pPr>
      <w:r w:rsidRPr="00ED51BF">
        <w:rPr>
          <w:rFonts w:asciiTheme="minorHAnsi" w:hAnsiTheme="minorHAnsi" w:cstheme="minorHAnsi"/>
          <w:b/>
          <w:sz w:val="24"/>
          <w:szCs w:val="24"/>
        </w:rPr>
        <w:t>W przypadku stwierdzenia nieprawidłowości w postępowaniu o zmówieniu publicznym stosuje się zgodnie z umową o dofinansowanie korekty  finansowe.</w:t>
      </w:r>
    </w:p>
    <w:p w:rsidR="00F04B1E" w:rsidRDefault="00BD664F" w:rsidP="00ED51BF">
      <w:pPr>
        <w:spacing w:before="240"/>
        <w:ind w:left="284"/>
        <w:jc w:val="both"/>
        <w:rPr>
          <w:rFonts w:asciiTheme="minorHAnsi" w:hAnsiTheme="minorHAnsi" w:cstheme="minorHAnsi"/>
          <w:b/>
          <w:sz w:val="24"/>
          <w:szCs w:val="24"/>
        </w:rPr>
      </w:pPr>
      <w:r w:rsidRPr="00ED51BF">
        <w:rPr>
          <w:rFonts w:asciiTheme="minorHAnsi" w:hAnsiTheme="minorHAnsi" w:cstheme="minorHAnsi"/>
          <w:b/>
          <w:sz w:val="24"/>
          <w:szCs w:val="24"/>
        </w:rPr>
        <w:t>Wysokość korekty finansowej powinna, co do zasady, odpowiadać wartości nieprawidłowości. Punktem wyjścia dla ustalenia wysokości korekty finansowej jest więc ustalenie wartości nieprawidłowości. Tym samym, nie ma obowiązku nakładania korekt finansowych za naruszenie przepisów Prawa zamó</w:t>
      </w:r>
      <w:r w:rsidR="00E63E21" w:rsidRPr="00ED51BF">
        <w:rPr>
          <w:rFonts w:asciiTheme="minorHAnsi" w:hAnsiTheme="minorHAnsi" w:cstheme="minorHAnsi"/>
          <w:b/>
          <w:sz w:val="24"/>
          <w:szCs w:val="24"/>
        </w:rPr>
        <w:t>w</w:t>
      </w:r>
      <w:r w:rsidRPr="00ED51BF">
        <w:rPr>
          <w:rFonts w:asciiTheme="minorHAnsi" w:hAnsiTheme="minorHAnsi" w:cstheme="minorHAnsi"/>
          <w:b/>
          <w:sz w:val="24"/>
          <w:szCs w:val="24"/>
        </w:rPr>
        <w:t>i</w:t>
      </w:r>
      <w:r w:rsidR="00E63E21" w:rsidRPr="00ED51BF">
        <w:rPr>
          <w:rFonts w:asciiTheme="minorHAnsi" w:hAnsiTheme="minorHAnsi" w:cstheme="minorHAnsi"/>
          <w:b/>
          <w:sz w:val="24"/>
          <w:szCs w:val="24"/>
        </w:rPr>
        <w:t>e</w:t>
      </w:r>
      <w:r w:rsidRPr="00ED51BF">
        <w:rPr>
          <w:rFonts w:asciiTheme="minorHAnsi" w:hAnsiTheme="minorHAnsi" w:cstheme="minorHAnsi"/>
          <w:b/>
          <w:sz w:val="24"/>
          <w:szCs w:val="24"/>
        </w:rPr>
        <w:t xml:space="preserve">ń publicznych, które nie wywołują żadnych skutków finansowych. </w:t>
      </w:r>
      <w:r w:rsidR="00F04B1E" w:rsidRPr="00ED51BF">
        <w:rPr>
          <w:rFonts w:asciiTheme="minorHAnsi" w:hAnsiTheme="minorHAnsi" w:cstheme="minorHAnsi"/>
          <w:b/>
          <w:sz w:val="24"/>
          <w:szCs w:val="24"/>
        </w:rPr>
        <w:t>Wysokość korekt finansowych w przypadku nieprzestrzegania przez Beneficjenta przepisów ustawy Prawo zamówień public</w:t>
      </w:r>
      <w:bookmarkStart w:id="15" w:name="_GoBack"/>
      <w:bookmarkEnd w:id="15"/>
      <w:r w:rsidR="00F04B1E" w:rsidRPr="00ED51BF">
        <w:rPr>
          <w:rFonts w:asciiTheme="minorHAnsi" w:hAnsiTheme="minorHAnsi" w:cstheme="minorHAnsi"/>
          <w:b/>
          <w:sz w:val="24"/>
          <w:szCs w:val="24"/>
        </w:rPr>
        <w:t>znych określa załącznik nr 3 do umowy.</w:t>
      </w:r>
    </w:p>
    <w:p w:rsidR="00D07E71" w:rsidRDefault="00D07E71" w:rsidP="00D07E71">
      <w:pPr>
        <w:spacing w:line="288" w:lineRule="auto"/>
        <w:ind w:left="284"/>
        <w:rPr>
          <w:rFonts w:ascii="Verdana" w:hAnsi="Verdana"/>
          <w:sz w:val="28"/>
          <w:szCs w:val="28"/>
        </w:rPr>
      </w:pPr>
    </w:p>
    <w:p w:rsidR="00ED5007" w:rsidRDefault="00ED5007" w:rsidP="00D07E71">
      <w:pPr>
        <w:spacing w:line="288" w:lineRule="auto"/>
        <w:ind w:left="284"/>
        <w:rPr>
          <w:rFonts w:ascii="Verdana" w:hAnsi="Verdana"/>
          <w:sz w:val="28"/>
          <w:szCs w:val="28"/>
        </w:rPr>
      </w:pPr>
    </w:p>
    <w:p w:rsidR="00D07E71" w:rsidRDefault="00D07E71" w:rsidP="00592A44">
      <w:pPr>
        <w:spacing w:line="288" w:lineRule="auto"/>
        <w:rPr>
          <w:rFonts w:ascii="Verdana" w:hAnsi="Verdana"/>
          <w:sz w:val="28"/>
          <w:szCs w:val="28"/>
        </w:rPr>
      </w:pPr>
    </w:p>
    <w:sectPr w:rsidR="00D07E71" w:rsidSect="00D07E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843" w:header="7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15B" w:rsidRDefault="005D315B" w:rsidP="00F407F2">
      <w:pPr>
        <w:spacing w:after="0" w:line="240" w:lineRule="auto"/>
      </w:pPr>
      <w:r>
        <w:separator/>
      </w:r>
    </w:p>
  </w:endnote>
  <w:endnote w:type="continuationSeparator" w:id="0">
    <w:p w:rsidR="005D315B" w:rsidRDefault="005D315B" w:rsidP="00F40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E12" w:rsidRDefault="00A52E1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E12" w:rsidRDefault="00A52E1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E12" w:rsidRDefault="00A52E1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15B" w:rsidRDefault="005D315B" w:rsidP="00F407F2">
      <w:pPr>
        <w:spacing w:after="0" w:line="240" w:lineRule="auto"/>
      </w:pPr>
      <w:r>
        <w:separator/>
      </w:r>
    </w:p>
  </w:footnote>
  <w:footnote w:type="continuationSeparator" w:id="0">
    <w:p w:rsidR="005D315B" w:rsidRDefault="005D315B" w:rsidP="00F407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E12" w:rsidRDefault="00A52E1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E12" w:rsidRDefault="00A52E12" w:rsidP="009260C4">
    <w:pPr>
      <w:pStyle w:val="Nagwek"/>
    </w:pPr>
    <w:r>
      <w:rPr>
        <w:noProof/>
        <w:lang w:eastAsia="pl-PL"/>
      </w:rPr>
      <w:drawing>
        <wp:anchor distT="0" distB="0" distL="114300" distR="114300" simplePos="0" relativeHeight="251657216" behindDoc="0" locked="0" layoutInCell="1" allowOverlap="1">
          <wp:simplePos x="0" y="0"/>
          <wp:positionH relativeFrom="column">
            <wp:posOffset>1828800</wp:posOffset>
          </wp:positionH>
          <wp:positionV relativeFrom="paragraph">
            <wp:posOffset>-107950</wp:posOffset>
          </wp:positionV>
          <wp:extent cx="1257300" cy="1028700"/>
          <wp:effectExtent l="19050" t="0" r="0" b="0"/>
          <wp:wrapSquare wrapText="bothSides"/>
          <wp:docPr id="3" name="Obraz 10" descr="C:\Documents and Settings\mserweta\Local Settings\Temporary Internet Files\Content.Word\logo-po ryby-b&amp;w.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0" descr="C:\Documents and Settings\mserweta\Local Settings\Temporary Internet Files\Content.Word\logo-po ryby-b&amp;w.bmp"/>
                  <pic:cNvPicPr>
                    <a:picLocks noChangeArrowheads="1"/>
                  </pic:cNvPicPr>
                </pic:nvPicPr>
                <pic:blipFill>
                  <a:blip r:embed="rId1"/>
                  <a:srcRect/>
                  <a:stretch>
                    <a:fillRect/>
                  </a:stretch>
                </pic:blipFill>
                <pic:spPr bwMode="auto">
                  <a:xfrm>
                    <a:off x="0" y="0"/>
                    <a:ext cx="1257300" cy="10287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120650</wp:posOffset>
          </wp:positionV>
          <wp:extent cx="2124075" cy="674370"/>
          <wp:effectExtent l="19050" t="0" r="9525" b="0"/>
          <wp:wrapSquare wrapText="bothSides"/>
          <wp:docPr id="2" name="Obraz 4" descr="C:\Documents and Settings\mserweta\Desktop\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mserweta\Desktop\mono.jpg"/>
                  <pic:cNvPicPr>
                    <a:picLocks noChangeAspect="1" noChangeArrowheads="1"/>
                  </pic:cNvPicPr>
                </pic:nvPicPr>
                <pic:blipFill>
                  <a:blip r:embed="rId2"/>
                  <a:srcRect/>
                  <a:stretch>
                    <a:fillRect/>
                  </a:stretch>
                </pic:blipFill>
                <pic:spPr bwMode="auto">
                  <a:xfrm>
                    <a:off x="0" y="0"/>
                    <a:ext cx="2124075" cy="674370"/>
                  </a:xfrm>
                  <a:prstGeom prst="rect">
                    <a:avLst/>
                  </a:prstGeom>
                  <a:noFill/>
                  <a:ln w="9525">
                    <a:noFill/>
                    <a:miter lim="800000"/>
                    <a:headEnd/>
                    <a:tailEnd/>
                  </a:ln>
                </pic:spPr>
              </pic:pic>
            </a:graphicData>
          </a:graphic>
        </wp:anchor>
      </w:drawing>
    </w:r>
    <w:r>
      <w:rPr>
        <w:noProof/>
        <w:lang w:eastAsia="pl-PL"/>
      </w:rPr>
      <w:drawing>
        <wp:inline distT="0" distB="0" distL="0" distR="0">
          <wp:extent cx="1257300" cy="895350"/>
          <wp:effectExtent l="19050" t="0" r="0" b="0"/>
          <wp:docPr id="1" name="Obraz 1" descr="C:\Documents and Settings\mserweta\Local Settings\Temporary Internet Files\Content.Word\logounii_b&amp;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mserweta\Local Settings\Temporary Internet Files\Content.Word\logounii_b&amp;w.bmp"/>
                  <pic:cNvPicPr>
                    <a:picLocks noChangeAspect="1" noChangeArrowheads="1"/>
                  </pic:cNvPicPr>
                </pic:nvPicPr>
                <pic:blipFill>
                  <a:blip r:embed="rId3"/>
                  <a:srcRect/>
                  <a:stretch>
                    <a:fillRect/>
                  </a:stretch>
                </pic:blipFill>
                <pic:spPr bwMode="auto">
                  <a:xfrm>
                    <a:off x="0" y="0"/>
                    <a:ext cx="1257300" cy="895350"/>
                  </a:xfrm>
                  <a:prstGeom prst="rect">
                    <a:avLst/>
                  </a:prstGeom>
                  <a:noFill/>
                  <a:ln w="9525">
                    <a:noFill/>
                    <a:miter lim="800000"/>
                    <a:headEnd/>
                    <a:tailEnd/>
                  </a:ln>
                </pic:spPr>
              </pic:pic>
            </a:graphicData>
          </a:graphic>
        </wp:inline>
      </w:drawing>
    </w:r>
    <w:r>
      <w:t xml:space="preserve"> </w:t>
    </w:r>
  </w:p>
  <w:p w:rsidR="00A52E12" w:rsidRDefault="00A52E12" w:rsidP="009260C4">
    <w:pPr>
      <w:pStyle w:val="Nagwek"/>
    </w:pPr>
    <w:r>
      <w:t xml:space="preserve"> </w:t>
    </w:r>
  </w:p>
  <w:p w:rsidR="00A52E12" w:rsidRPr="009260C4" w:rsidRDefault="00A52E12" w:rsidP="009260C4">
    <w:pPr>
      <w:pStyle w:val="Nagwek"/>
      <w:jc w:val="center"/>
      <w:rPr>
        <w:rFonts w:ascii="Times New Roman" w:hAnsi="Times New Roman"/>
        <w:sz w:val="20"/>
        <w:szCs w:val="20"/>
      </w:rPr>
    </w:pPr>
    <w:r w:rsidRPr="009260C4">
      <w:rPr>
        <w:rFonts w:ascii="Times New Roman" w:hAnsi="Times New Roman"/>
        <w:sz w:val="20"/>
        <w:szCs w:val="20"/>
      </w:rPr>
      <w:t>Operacja współfinansowana przez Unię Europejską ze środków finansowych Europejskiego Funduszu Rybackiego zapewniającą inwestycję w zrównoważone rybołówstwo.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E12" w:rsidRDefault="00A52E1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13D"/>
    <w:multiLevelType w:val="hybridMultilevel"/>
    <w:tmpl w:val="CD92E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8012BC"/>
    <w:multiLevelType w:val="hybridMultilevel"/>
    <w:tmpl w:val="B9A21D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
    <w:nsid w:val="15E10DB6"/>
    <w:multiLevelType w:val="hybridMultilevel"/>
    <w:tmpl w:val="C4D001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0AB7747"/>
    <w:multiLevelType w:val="multilevel"/>
    <w:tmpl w:val="5DB42216"/>
    <w:lvl w:ilvl="0">
      <w:start w:val="1"/>
      <w:numFmt w:val="decimal"/>
      <w:lvlText w:val="%1."/>
      <w:lvlJc w:val="left"/>
      <w:pPr>
        <w:tabs>
          <w:tab w:val="num" w:pos="360"/>
        </w:tabs>
        <w:ind w:left="360" w:hanging="360"/>
      </w:pPr>
    </w:lvl>
    <w:lvl w:ilvl="1">
      <w:start w:val="1"/>
      <w:numFmt w:val="bullet"/>
      <w:pStyle w:val="ksikawypunktowanie"/>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88F7AA2"/>
    <w:multiLevelType w:val="multilevel"/>
    <w:tmpl w:val="9992F644"/>
    <w:lvl w:ilvl="0">
      <w:start w:val="1"/>
      <w:numFmt w:val="decimal"/>
      <w:pStyle w:val="procedurynagwek1"/>
      <w:lvlText w:val="%1."/>
      <w:lvlJc w:val="left"/>
      <w:pPr>
        <w:tabs>
          <w:tab w:val="num" w:pos="360"/>
        </w:tabs>
        <w:ind w:left="360" w:hanging="360"/>
      </w:pPr>
      <w:rPr>
        <w:rFonts w:hint="default"/>
      </w:rPr>
    </w:lvl>
    <w:lvl w:ilvl="1">
      <w:start w:val="1"/>
      <w:numFmt w:val="decimal"/>
      <w:pStyle w:val="procedurynagwek2"/>
      <w:lvlText w:val="%1.%2."/>
      <w:lvlJc w:val="left"/>
      <w:pPr>
        <w:tabs>
          <w:tab w:val="num" w:pos="720"/>
        </w:tabs>
        <w:ind w:left="432" w:hanging="432"/>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procedurynagwek3"/>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785C3007"/>
    <w:multiLevelType w:val="hybridMultilevel"/>
    <w:tmpl w:val="50FC4FF8"/>
    <w:lvl w:ilvl="0" w:tplc="4328C340">
      <w:start w:val="1"/>
      <w:numFmt w:val="bullet"/>
      <w:lvlText w:val="-"/>
      <w:lvlJc w:val="left"/>
      <w:pPr>
        <w:tabs>
          <w:tab w:val="num" w:pos="720"/>
        </w:tabs>
        <w:ind w:left="720" w:hanging="360"/>
      </w:pPr>
      <w:rPr>
        <w:rFonts w:ascii="Times New Roman" w:hAnsi="Times New Roman" w:hint="default"/>
      </w:rPr>
    </w:lvl>
    <w:lvl w:ilvl="1" w:tplc="159E9DC0" w:tentative="1">
      <w:start w:val="1"/>
      <w:numFmt w:val="bullet"/>
      <w:lvlText w:val="-"/>
      <w:lvlJc w:val="left"/>
      <w:pPr>
        <w:tabs>
          <w:tab w:val="num" w:pos="1440"/>
        </w:tabs>
        <w:ind w:left="1440" w:hanging="360"/>
      </w:pPr>
      <w:rPr>
        <w:rFonts w:ascii="Times New Roman" w:hAnsi="Times New Roman" w:hint="default"/>
      </w:rPr>
    </w:lvl>
    <w:lvl w:ilvl="2" w:tplc="69B4B864" w:tentative="1">
      <w:start w:val="1"/>
      <w:numFmt w:val="bullet"/>
      <w:lvlText w:val="-"/>
      <w:lvlJc w:val="left"/>
      <w:pPr>
        <w:tabs>
          <w:tab w:val="num" w:pos="2160"/>
        </w:tabs>
        <w:ind w:left="2160" w:hanging="360"/>
      </w:pPr>
      <w:rPr>
        <w:rFonts w:ascii="Times New Roman" w:hAnsi="Times New Roman" w:hint="default"/>
      </w:rPr>
    </w:lvl>
    <w:lvl w:ilvl="3" w:tplc="56880D08" w:tentative="1">
      <w:start w:val="1"/>
      <w:numFmt w:val="bullet"/>
      <w:lvlText w:val="-"/>
      <w:lvlJc w:val="left"/>
      <w:pPr>
        <w:tabs>
          <w:tab w:val="num" w:pos="2880"/>
        </w:tabs>
        <w:ind w:left="2880" w:hanging="360"/>
      </w:pPr>
      <w:rPr>
        <w:rFonts w:ascii="Times New Roman" w:hAnsi="Times New Roman" w:hint="default"/>
      </w:rPr>
    </w:lvl>
    <w:lvl w:ilvl="4" w:tplc="5734CD46" w:tentative="1">
      <w:start w:val="1"/>
      <w:numFmt w:val="bullet"/>
      <w:lvlText w:val="-"/>
      <w:lvlJc w:val="left"/>
      <w:pPr>
        <w:tabs>
          <w:tab w:val="num" w:pos="3600"/>
        </w:tabs>
        <w:ind w:left="3600" w:hanging="360"/>
      </w:pPr>
      <w:rPr>
        <w:rFonts w:ascii="Times New Roman" w:hAnsi="Times New Roman" w:hint="default"/>
      </w:rPr>
    </w:lvl>
    <w:lvl w:ilvl="5" w:tplc="88C090B8" w:tentative="1">
      <w:start w:val="1"/>
      <w:numFmt w:val="bullet"/>
      <w:lvlText w:val="-"/>
      <w:lvlJc w:val="left"/>
      <w:pPr>
        <w:tabs>
          <w:tab w:val="num" w:pos="4320"/>
        </w:tabs>
        <w:ind w:left="4320" w:hanging="360"/>
      </w:pPr>
      <w:rPr>
        <w:rFonts w:ascii="Times New Roman" w:hAnsi="Times New Roman" w:hint="default"/>
      </w:rPr>
    </w:lvl>
    <w:lvl w:ilvl="6" w:tplc="4F049FBC" w:tentative="1">
      <w:start w:val="1"/>
      <w:numFmt w:val="bullet"/>
      <w:lvlText w:val="-"/>
      <w:lvlJc w:val="left"/>
      <w:pPr>
        <w:tabs>
          <w:tab w:val="num" w:pos="5040"/>
        </w:tabs>
        <w:ind w:left="5040" w:hanging="360"/>
      </w:pPr>
      <w:rPr>
        <w:rFonts w:ascii="Times New Roman" w:hAnsi="Times New Roman" w:hint="default"/>
      </w:rPr>
    </w:lvl>
    <w:lvl w:ilvl="7" w:tplc="660E922E" w:tentative="1">
      <w:start w:val="1"/>
      <w:numFmt w:val="bullet"/>
      <w:lvlText w:val="-"/>
      <w:lvlJc w:val="left"/>
      <w:pPr>
        <w:tabs>
          <w:tab w:val="num" w:pos="5760"/>
        </w:tabs>
        <w:ind w:left="5760" w:hanging="360"/>
      </w:pPr>
      <w:rPr>
        <w:rFonts w:ascii="Times New Roman" w:hAnsi="Times New Roman" w:hint="default"/>
      </w:rPr>
    </w:lvl>
    <w:lvl w:ilvl="8" w:tplc="8B1C219A"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5"/>
  </w:num>
  <w:num w:numId="4">
    <w:abstractNumId w:val="0"/>
  </w:num>
  <w:num w:numId="5">
    <w:abstractNumId w:val="1"/>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rsids>
    <w:rsidRoot w:val="00197E1C"/>
    <w:rsid w:val="00012F2B"/>
    <w:rsid w:val="00053485"/>
    <w:rsid w:val="000648A8"/>
    <w:rsid w:val="0008426D"/>
    <w:rsid w:val="000876D8"/>
    <w:rsid w:val="00093712"/>
    <w:rsid w:val="00096705"/>
    <w:rsid w:val="000A6CDE"/>
    <w:rsid w:val="000B1187"/>
    <w:rsid w:val="000C376A"/>
    <w:rsid w:val="000D315D"/>
    <w:rsid w:val="000D41ED"/>
    <w:rsid w:val="001012D0"/>
    <w:rsid w:val="00107CA9"/>
    <w:rsid w:val="001209D9"/>
    <w:rsid w:val="001503F1"/>
    <w:rsid w:val="001621D8"/>
    <w:rsid w:val="00171BD7"/>
    <w:rsid w:val="001877A7"/>
    <w:rsid w:val="00197E1C"/>
    <w:rsid w:val="001A53BE"/>
    <w:rsid w:val="001B2980"/>
    <w:rsid w:val="001B54C0"/>
    <w:rsid w:val="001D3162"/>
    <w:rsid w:val="001E3745"/>
    <w:rsid w:val="00200CDB"/>
    <w:rsid w:val="00213F5E"/>
    <w:rsid w:val="0022506A"/>
    <w:rsid w:val="00230467"/>
    <w:rsid w:val="002D0F43"/>
    <w:rsid w:val="002D512A"/>
    <w:rsid w:val="002F7FB6"/>
    <w:rsid w:val="00307AA8"/>
    <w:rsid w:val="003113A6"/>
    <w:rsid w:val="0032585A"/>
    <w:rsid w:val="003345F3"/>
    <w:rsid w:val="003468E5"/>
    <w:rsid w:val="0035018A"/>
    <w:rsid w:val="00350FA2"/>
    <w:rsid w:val="00391C16"/>
    <w:rsid w:val="003A0CBE"/>
    <w:rsid w:val="003C7944"/>
    <w:rsid w:val="003E3958"/>
    <w:rsid w:val="004042FF"/>
    <w:rsid w:val="0041461B"/>
    <w:rsid w:val="00443DBE"/>
    <w:rsid w:val="00485E5F"/>
    <w:rsid w:val="004E3DC5"/>
    <w:rsid w:val="004F4E9C"/>
    <w:rsid w:val="00522323"/>
    <w:rsid w:val="00531711"/>
    <w:rsid w:val="00564E29"/>
    <w:rsid w:val="00591C51"/>
    <w:rsid w:val="00592A44"/>
    <w:rsid w:val="005B4D05"/>
    <w:rsid w:val="005B7ED7"/>
    <w:rsid w:val="005D315B"/>
    <w:rsid w:val="005F0F9A"/>
    <w:rsid w:val="00615FB8"/>
    <w:rsid w:val="0062059B"/>
    <w:rsid w:val="00647D1A"/>
    <w:rsid w:val="0065167F"/>
    <w:rsid w:val="006646E5"/>
    <w:rsid w:val="00673E5A"/>
    <w:rsid w:val="00676EE7"/>
    <w:rsid w:val="00677423"/>
    <w:rsid w:val="006A2B24"/>
    <w:rsid w:val="006C0C98"/>
    <w:rsid w:val="006E745B"/>
    <w:rsid w:val="00701336"/>
    <w:rsid w:val="00712A15"/>
    <w:rsid w:val="00751840"/>
    <w:rsid w:val="00763448"/>
    <w:rsid w:val="00770D4E"/>
    <w:rsid w:val="00790D99"/>
    <w:rsid w:val="00791CAE"/>
    <w:rsid w:val="00797495"/>
    <w:rsid w:val="007C4DED"/>
    <w:rsid w:val="007D5180"/>
    <w:rsid w:val="007E5859"/>
    <w:rsid w:val="00806340"/>
    <w:rsid w:val="008F0AF9"/>
    <w:rsid w:val="008F162B"/>
    <w:rsid w:val="00904DBA"/>
    <w:rsid w:val="009260C4"/>
    <w:rsid w:val="009412DA"/>
    <w:rsid w:val="00956214"/>
    <w:rsid w:val="00981A2A"/>
    <w:rsid w:val="00981CCC"/>
    <w:rsid w:val="00984E8A"/>
    <w:rsid w:val="0099212D"/>
    <w:rsid w:val="009B2BA9"/>
    <w:rsid w:val="009B798B"/>
    <w:rsid w:val="009C1284"/>
    <w:rsid w:val="009C5F39"/>
    <w:rsid w:val="009D001D"/>
    <w:rsid w:val="009E680C"/>
    <w:rsid w:val="00A01CDE"/>
    <w:rsid w:val="00A07006"/>
    <w:rsid w:val="00A16E2F"/>
    <w:rsid w:val="00A217A3"/>
    <w:rsid w:val="00A52E12"/>
    <w:rsid w:val="00A60E18"/>
    <w:rsid w:val="00A67E00"/>
    <w:rsid w:val="00AB56CB"/>
    <w:rsid w:val="00AC0393"/>
    <w:rsid w:val="00AE5C1C"/>
    <w:rsid w:val="00B00770"/>
    <w:rsid w:val="00B26D89"/>
    <w:rsid w:val="00B42FED"/>
    <w:rsid w:val="00B511A3"/>
    <w:rsid w:val="00B57F3E"/>
    <w:rsid w:val="00B95330"/>
    <w:rsid w:val="00BB36D7"/>
    <w:rsid w:val="00BB6223"/>
    <w:rsid w:val="00BC3B86"/>
    <w:rsid w:val="00BD3C82"/>
    <w:rsid w:val="00BD664F"/>
    <w:rsid w:val="00BF5E96"/>
    <w:rsid w:val="00C0483E"/>
    <w:rsid w:val="00C13C2F"/>
    <w:rsid w:val="00C37E52"/>
    <w:rsid w:val="00C537D4"/>
    <w:rsid w:val="00C53D35"/>
    <w:rsid w:val="00C617E0"/>
    <w:rsid w:val="00C64980"/>
    <w:rsid w:val="00C7175A"/>
    <w:rsid w:val="00CA03BC"/>
    <w:rsid w:val="00CA3140"/>
    <w:rsid w:val="00CE4149"/>
    <w:rsid w:val="00D07E71"/>
    <w:rsid w:val="00D103AB"/>
    <w:rsid w:val="00D22635"/>
    <w:rsid w:val="00D274A7"/>
    <w:rsid w:val="00D349DD"/>
    <w:rsid w:val="00D3541E"/>
    <w:rsid w:val="00D50393"/>
    <w:rsid w:val="00D57A5A"/>
    <w:rsid w:val="00D745E4"/>
    <w:rsid w:val="00D758FA"/>
    <w:rsid w:val="00D77539"/>
    <w:rsid w:val="00D82038"/>
    <w:rsid w:val="00D843AA"/>
    <w:rsid w:val="00DB10D8"/>
    <w:rsid w:val="00DC6278"/>
    <w:rsid w:val="00DD54BF"/>
    <w:rsid w:val="00DE0321"/>
    <w:rsid w:val="00DE11F0"/>
    <w:rsid w:val="00DE35DB"/>
    <w:rsid w:val="00DE490B"/>
    <w:rsid w:val="00DF144F"/>
    <w:rsid w:val="00E01ECD"/>
    <w:rsid w:val="00E63E21"/>
    <w:rsid w:val="00E75742"/>
    <w:rsid w:val="00E85D48"/>
    <w:rsid w:val="00E867CC"/>
    <w:rsid w:val="00E95260"/>
    <w:rsid w:val="00EA32A0"/>
    <w:rsid w:val="00ED5007"/>
    <w:rsid w:val="00ED51BF"/>
    <w:rsid w:val="00EE675E"/>
    <w:rsid w:val="00F01FB2"/>
    <w:rsid w:val="00F04B1E"/>
    <w:rsid w:val="00F11C79"/>
    <w:rsid w:val="00F407F2"/>
    <w:rsid w:val="00FC5018"/>
    <w:rsid w:val="00FE3E70"/>
    <w:rsid w:val="00FF10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5D48"/>
    <w:pPr>
      <w:spacing w:after="200" w:line="276" w:lineRule="auto"/>
    </w:pPr>
    <w:rPr>
      <w:rFonts w:cs="Times New Roman"/>
      <w:sz w:val="22"/>
      <w:szCs w:val="22"/>
      <w:lang w:eastAsia="en-US"/>
    </w:rPr>
  </w:style>
  <w:style w:type="paragraph" w:styleId="Nagwek1">
    <w:name w:val="heading 1"/>
    <w:basedOn w:val="Normalny"/>
    <w:next w:val="Normalny"/>
    <w:link w:val="Nagwek1Znak"/>
    <w:qFormat/>
    <w:locked/>
    <w:rsid w:val="00E9526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locked/>
    <w:rsid w:val="00E9526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locked/>
    <w:rsid w:val="00E9526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locked/>
    <w:rsid w:val="00E95260"/>
    <w:pPr>
      <w:keepNext/>
      <w:spacing w:before="240" w:after="60" w:line="240" w:lineRule="auto"/>
      <w:outlineLvl w:val="3"/>
    </w:pPr>
    <w:rPr>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197E1C"/>
    <w:rPr>
      <w:rFonts w:ascii="Cambria" w:eastAsia="Times New Roman" w:hAnsi="Cambria" w:cs="Times New Roman"/>
      <w:b/>
      <w:bCs/>
      <w:kern w:val="32"/>
      <w:sz w:val="32"/>
      <w:szCs w:val="32"/>
      <w:lang w:eastAsia="en-US"/>
    </w:rPr>
  </w:style>
  <w:style w:type="character" w:customStyle="1" w:styleId="Nagwek2Znak">
    <w:name w:val="Nagłówek 2 Znak"/>
    <w:basedOn w:val="Domylnaczcionkaakapitu"/>
    <w:link w:val="Nagwek2"/>
    <w:uiPriority w:val="9"/>
    <w:semiHidden/>
    <w:locked/>
    <w:rsid w:val="00197E1C"/>
    <w:rPr>
      <w:rFonts w:ascii="Cambria" w:eastAsia="Times New Roman" w:hAnsi="Cambria" w:cs="Times New Roman"/>
      <w:b/>
      <w:bCs/>
      <w:i/>
      <w:iCs/>
      <w:sz w:val="28"/>
      <w:szCs w:val="28"/>
      <w:lang w:eastAsia="en-US"/>
    </w:rPr>
  </w:style>
  <w:style w:type="character" w:customStyle="1" w:styleId="Nagwek3Znak">
    <w:name w:val="Nagłówek 3 Znak"/>
    <w:basedOn w:val="Domylnaczcionkaakapitu"/>
    <w:link w:val="Nagwek3"/>
    <w:semiHidden/>
    <w:locked/>
    <w:rsid w:val="00197E1C"/>
    <w:rPr>
      <w:rFonts w:ascii="Cambria" w:eastAsia="Times New Roman" w:hAnsi="Cambria" w:cs="Times New Roman"/>
      <w:b/>
      <w:bCs/>
      <w:sz w:val="26"/>
      <w:szCs w:val="26"/>
      <w:lang w:eastAsia="en-US"/>
    </w:rPr>
  </w:style>
  <w:style w:type="character" w:customStyle="1" w:styleId="Nagwek4Znak">
    <w:name w:val="Nagłówek 4 Znak"/>
    <w:basedOn w:val="Domylnaczcionkaakapitu"/>
    <w:link w:val="Nagwek4"/>
    <w:semiHidden/>
    <w:locked/>
    <w:rsid w:val="00197E1C"/>
    <w:rPr>
      <w:rFonts w:ascii="Calibri" w:eastAsia="Times New Roman" w:hAnsi="Calibri" w:cs="Times New Roman"/>
      <w:b/>
      <w:bCs/>
      <w:sz w:val="28"/>
      <w:szCs w:val="28"/>
      <w:lang w:eastAsia="en-US"/>
    </w:rPr>
  </w:style>
  <w:style w:type="paragraph" w:styleId="Nagwek">
    <w:name w:val="header"/>
    <w:basedOn w:val="Normalny"/>
    <w:link w:val="NagwekZnak"/>
    <w:rsid w:val="00F407F2"/>
    <w:pPr>
      <w:tabs>
        <w:tab w:val="center" w:pos="4513"/>
        <w:tab w:val="right" w:pos="9026"/>
      </w:tabs>
      <w:spacing w:after="0" w:line="240" w:lineRule="auto"/>
    </w:pPr>
  </w:style>
  <w:style w:type="character" w:customStyle="1" w:styleId="NagwekZnak">
    <w:name w:val="Nagłówek Znak"/>
    <w:basedOn w:val="Domylnaczcionkaakapitu"/>
    <w:link w:val="Nagwek"/>
    <w:locked/>
    <w:rsid w:val="00F407F2"/>
    <w:rPr>
      <w:rFonts w:cs="Times New Roman"/>
    </w:rPr>
  </w:style>
  <w:style w:type="paragraph" w:styleId="Stopka">
    <w:name w:val="footer"/>
    <w:basedOn w:val="Normalny"/>
    <w:link w:val="StopkaZnak"/>
    <w:semiHidden/>
    <w:rsid w:val="00F407F2"/>
    <w:pPr>
      <w:tabs>
        <w:tab w:val="center" w:pos="4513"/>
        <w:tab w:val="right" w:pos="9026"/>
      </w:tabs>
      <w:spacing w:after="0" w:line="240" w:lineRule="auto"/>
    </w:pPr>
  </w:style>
  <w:style w:type="character" w:customStyle="1" w:styleId="StopkaZnak">
    <w:name w:val="Stopka Znak"/>
    <w:basedOn w:val="Domylnaczcionkaakapitu"/>
    <w:link w:val="Stopka"/>
    <w:semiHidden/>
    <w:locked/>
    <w:rsid w:val="00F407F2"/>
    <w:rPr>
      <w:rFonts w:cs="Times New Roman"/>
    </w:rPr>
  </w:style>
  <w:style w:type="paragraph" w:styleId="Tekstdymka">
    <w:name w:val="Balloon Text"/>
    <w:basedOn w:val="Normalny"/>
    <w:link w:val="TekstdymkaZnak"/>
    <w:semiHidden/>
    <w:rsid w:val="00F407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locked/>
    <w:rsid w:val="00F407F2"/>
    <w:rPr>
      <w:rFonts w:ascii="Tahoma" w:hAnsi="Tahoma" w:cs="Tahoma"/>
      <w:sz w:val="16"/>
      <w:szCs w:val="16"/>
    </w:rPr>
  </w:style>
  <w:style w:type="paragraph" w:styleId="Tekstpodstawowy">
    <w:name w:val="Body Text"/>
    <w:basedOn w:val="Normalny"/>
    <w:link w:val="TekstpodstawowyZnak"/>
    <w:semiHidden/>
    <w:rsid w:val="00E95260"/>
    <w:pPr>
      <w:spacing w:after="0" w:line="240" w:lineRule="auto"/>
    </w:pPr>
    <w:rPr>
      <w:rFonts w:ascii="Times New Roman" w:hAnsi="Times New Roman"/>
      <w:sz w:val="24"/>
      <w:szCs w:val="24"/>
      <w:lang w:eastAsia="pl-PL"/>
    </w:rPr>
  </w:style>
  <w:style w:type="character" w:customStyle="1" w:styleId="TekstpodstawowyZnak">
    <w:name w:val="Tekst podstawowy Znak"/>
    <w:basedOn w:val="Domylnaczcionkaakapitu"/>
    <w:link w:val="Tekstpodstawowy"/>
    <w:semiHidden/>
    <w:locked/>
    <w:rsid w:val="00197E1C"/>
    <w:rPr>
      <w:rFonts w:cs="Times New Roman"/>
      <w:lang w:eastAsia="en-US"/>
    </w:rPr>
  </w:style>
  <w:style w:type="paragraph" w:styleId="Tekstpodstawowywcity2">
    <w:name w:val="Body Text Indent 2"/>
    <w:basedOn w:val="Normalny"/>
    <w:link w:val="Tekstpodstawowywcity2Znak"/>
    <w:semiHidden/>
    <w:rsid w:val="00E95260"/>
    <w:pPr>
      <w:spacing w:after="0" w:line="360" w:lineRule="auto"/>
      <w:ind w:firstLine="709"/>
      <w:jc w:val="both"/>
    </w:pPr>
    <w:rPr>
      <w:rFonts w:ascii="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locked/>
    <w:rsid w:val="00197E1C"/>
    <w:rPr>
      <w:rFonts w:cs="Times New Roman"/>
      <w:lang w:eastAsia="en-US"/>
    </w:rPr>
  </w:style>
  <w:style w:type="paragraph" w:styleId="Tekstpodstawowy3">
    <w:name w:val="Body Text 3"/>
    <w:basedOn w:val="Normalny"/>
    <w:link w:val="Tekstpodstawowy3Znak"/>
    <w:semiHidden/>
    <w:rsid w:val="00E95260"/>
    <w:pPr>
      <w:spacing w:after="120" w:line="240" w:lineRule="auto"/>
    </w:pPr>
    <w:rPr>
      <w:rFonts w:ascii="Times New Roman" w:hAnsi="Times New Roman"/>
      <w:sz w:val="16"/>
      <w:szCs w:val="16"/>
      <w:lang w:eastAsia="pl-PL"/>
    </w:rPr>
  </w:style>
  <w:style w:type="character" w:customStyle="1" w:styleId="Tekstpodstawowy3Znak">
    <w:name w:val="Tekst podstawowy 3 Znak"/>
    <w:basedOn w:val="Domylnaczcionkaakapitu"/>
    <w:link w:val="Tekstpodstawowy3"/>
    <w:semiHidden/>
    <w:locked/>
    <w:rsid w:val="00197E1C"/>
    <w:rPr>
      <w:rFonts w:cs="Times New Roman"/>
      <w:sz w:val="16"/>
      <w:szCs w:val="16"/>
      <w:lang w:eastAsia="en-US"/>
    </w:rPr>
  </w:style>
  <w:style w:type="paragraph" w:customStyle="1" w:styleId="Tekstpodstawowywcity21">
    <w:name w:val="Tekst podstawowy wcięty 21"/>
    <w:basedOn w:val="Normalny"/>
    <w:rsid w:val="00E95260"/>
    <w:pPr>
      <w:spacing w:after="0" w:line="240" w:lineRule="auto"/>
      <w:ind w:left="360"/>
      <w:jc w:val="both"/>
    </w:pPr>
    <w:rPr>
      <w:rFonts w:ascii="Arial" w:hAnsi="Arial" w:cs="Arial"/>
      <w:szCs w:val="24"/>
      <w:lang w:eastAsia="ar-SA"/>
    </w:rPr>
  </w:style>
  <w:style w:type="paragraph" w:styleId="Tekstpodstawowywcity">
    <w:name w:val="Body Text Indent"/>
    <w:basedOn w:val="Normalny"/>
    <w:link w:val="TekstpodstawowywcityZnak"/>
    <w:rsid w:val="00E95260"/>
    <w:pPr>
      <w:spacing w:after="120"/>
      <w:ind w:left="283"/>
    </w:pPr>
  </w:style>
  <w:style w:type="character" w:customStyle="1" w:styleId="TekstpodstawowywcityZnak">
    <w:name w:val="Tekst podstawowy wcięty Znak"/>
    <w:basedOn w:val="Domylnaczcionkaakapitu"/>
    <w:link w:val="Tekstpodstawowywcity"/>
    <w:semiHidden/>
    <w:locked/>
    <w:rsid w:val="00197E1C"/>
    <w:rPr>
      <w:rFonts w:cs="Times New Roman"/>
      <w:lang w:eastAsia="en-US"/>
    </w:rPr>
  </w:style>
  <w:style w:type="paragraph" w:customStyle="1" w:styleId="Akapitzlist1">
    <w:name w:val="Akapit z listą1"/>
    <w:basedOn w:val="Normalny"/>
    <w:rsid w:val="00E95260"/>
    <w:pPr>
      <w:spacing w:after="0" w:line="240" w:lineRule="auto"/>
      <w:ind w:left="720"/>
      <w:contextualSpacing/>
    </w:pPr>
    <w:rPr>
      <w:rFonts w:ascii="Times New Roman" w:hAnsi="Times New Roman"/>
      <w:sz w:val="24"/>
      <w:szCs w:val="24"/>
      <w:lang w:eastAsia="pl-PL"/>
    </w:rPr>
  </w:style>
  <w:style w:type="paragraph" w:styleId="Tekstpodstawowy2">
    <w:name w:val="Body Text 2"/>
    <w:basedOn w:val="Normalny"/>
    <w:link w:val="Tekstpodstawowy2Znak"/>
    <w:semiHidden/>
    <w:rsid w:val="00E95260"/>
    <w:pPr>
      <w:spacing w:after="120" w:line="480" w:lineRule="auto"/>
    </w:pPr>
    <w:rPr>
      <w:rFonts w:ascii="Arial" w:hAnsi="Arial"/>
      <w:sz w:val="20"/>
      <w:szCs w:val="20"/>
      <w:lang w:eastAsia="pl-PL"/>
    </w:rPr>
  </w:style>
  <w:style w:type="character" w:customStyle="1" w:styleId="Tekstpodstawowy2Znak">
    <w:name w:val="Tekst podstawowy 2 Znak"/>
    <w:basedOn w:val="Domylnaczcionkaakapitu"/>
    <w:link w:val="Tekstpodstawowy2"/>
    <w:semiHidden/>
    <w:locked/>
    <w:rsid w:val="00197E1C"/>
    <w:rPr>
      <w:rFonts w:cs="Times New Roman"/>
      <w:lang w:eastAsia="en-US"/>
    </w:rPr>
  </w:style>
  <w:style w:type="character" w:customStyle="1" w:styleId="ZnakZnak2">
    <w:name w:val="Znak Znak2"/>
    <w:basedOn w:val="Domylnaczcionkaakapitu"/>
    <w:rsid w:val="00E95260"/>
    <w:rPr>
      <w:rFonts w:ascii="Arial" w:hAnsi="Arial" w:cs="Times New Roman"/>
    </w:rPr>
  </w:style>
  <w:style w:type="paragraph" w:styleId="Plandokumentu">
    <w:name w:val="Document Map"/>
    <w:basedOn w:val="Normalny"/>
    <w:link w:val="PlandokumentuZnak"/>
    <w:semiHidden/>
    <w:rsid w:val="00E95260"/>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semiHidden/>
    <w:locked/>
    <w:rsid w:val="00197E1C"/>
    <w:rPr>
      <w:rFonts w:ascii="Tahoma" w:hAnsi="Tahoma" w:cs="Tahoma"/>
      <w:sz w:val="16"/>
      <w:szCs w:val="16"/>
      <w:lang w:eastAsia="en-US"/>
    </w:rPr>
  </w:style>
  <w:style w:type="paragraph" w:customStyle="1" w:styleId="Akapitzlist2">
    <w:name w:val="Akapit z listą2"/>
    <w:basedOn w:val="Normalny"/>
    <w:rsid w:val="003E3958"/>
    <w:pPr>
      <w:ind w:left="720"/>
      <w:contextualSpacing/>
    </w:pPr>
    <w:rPr>
      <w:rFonts w:ascii="Arial" w:hAnsi="Arial" w:cs="Arial"/>
      <w:spacing w:val="20"/>
    </w:rPr>
  </w:style>
  <w:style w:type="paragraph" w:customStyle="1" w:styleId="Default">
    <w:name w:val="Default"/>
    <w:rsid w:val="00531711"/>
    <w:pPr>
      <w:autoSpaceDE w:val="0"/>
      <w:autoSpaceDN w:val="0"/>
      <w:adjustRightInd w:val="0"/>
    </w:pPr>
    <w:rPr>
      <w:color w:val="000000"/>
      <w:sz w:val="24"/>
      <w:szCs w:val="24"/>
      <w:lang w:eastAsia="en-US"/>
    </w:rPr>
  </w:style>
  <w:style w:type="character" w:customStyle="1" w:styleId="tabulatory">
    <w:name w:val="tabulatory"/>
    <w:basedOn w:val="Domylnaczcionkaakapitu"/>
    <w:rsid w:val="00DD54BF"/>
    <w:rPr>
      <w:rFonts w:cs="Times New Roman"/>
    </w:rPr>
  </w:style>
  <w:style w:type="paragraph" w:customStyle="1" w:styleId="procedurynagwek1">
    <w:name w:val="procedury nagłówek 1"/>
    <w:basedOn w:val="Nagwek1"/>
    <w:next w:val="Normalny"/>
    <w:rsid w:val="00A217A3"/>
    <w:pPr>
      <w:numPr>
        <w:numId w:val="1"/>
      </w:numPr>
      <w:tabs>
        <w:tab w:val="left" w:pos="0"/>
      </w:tabs>
      <w:spacing w:before="0" w:after="0" w:line="240" w:lineRule="auto"/>
    </w:pPr>
    <w:rPr>
      <w:rFonts w:ascii="Times New Roman" w:hAnsi="Times New Roman" w:cs="Times New Roman"/>
      <w:sz w:val="24"/>
      <w:szCs w:val="24"/>
      <w:lang w:eastAsia="pl-PL"/>
    </w:rPr>
  </w:style>
  <w:style w:type="paragraph" w:customStyle="1" w:styleId="procedurynagwek2">
    <w:name w:val="procedury nagłówek 2"/>
    <w:basedOn w:val="Nagwek1"/>
    <w:next w:val="Normalny"/>
    <w:rsid w:val="00A217A3"/>
    <w:pPr>
      <w:numPr>
        <w:ilvl w:val="1"/>
        <w:numId w:val="1"/>
      </w:numPr>
      <w:spacing w:before="0" w:after="0" w:line="240" w:lineRule="auto"/>
      <w:jc w:val="both"/>
    </w:pPr>
    <w:rPr>
      <w:rFonts w:ascii="Times New Roman" w:hAnsi="Times New Roman" w:cs="Times New Roman"/>
      <w:sz w:val="24"/>
      <w:szCs w:val="24"/>
      <w:lang w:eastAsia="pl-PL"/>
    </w:rPr>
  </w:style>
  <w:style w:type="paragraph" w:customStyle="1" w:styleId="procedurynagwek3">
    <w:name w:val="procedury nagłówek 3"/>
    <w:basedOn w:val="Nagwek1"/>
    <w:next w:val="Normalny"/>
    <w:rsid w:val="00A217A3"/>
    <w:pPr>
      <w:numPr>
        <w:ilvl w:val="2"/>
        <w:numId w:val="1"/>
      </w:numPr>
      <w:spacing w:before="0" w:after="0" w:line="240" w:lineRule="auto"/>
      <w:jc w:val="both"/>
    </w:pPr>
    <w:rPr>
      <w:rFonts w:ascii="Times New Roman" w:hAnsi="Times New Roman" w:cs="Times New Roman"/>
      <w:sz w:val="24"/>
      <w:szCs w:val="24"/>
      <w:lang w:eastAsia="pl-PL"/>
    </w:rPr>
  </w:style>
  <w:style w:type="paragraph" w:customStyle="1" w:styleId="ksikawypunktowanie">
    <w:name w:val="książka wypunktowanie"/>
    <w:basedOn w:val="Normalny"/>
    <w:autoRedefine/>
    <w:rsid w:val="00A217A3"/>
    <w:pPr>
      <w:numPr>
        <w:ilvl w:val="1"/>
        <w:numId w:val="2"/>
      </w:numPr>
      <w:tabs>
        <w:tab w:val="clear" w:pos="720"/>
        <w:tab w:val="num" w:pos="1080"/>
      </w:tabs>
      <w:spacing w:after="0"/>
      <w:ind w:left="1083" w:hanging="363"/>
      <w:jc w:val="both"/>
    </w:pPr>
    <w:rPr>
      <w:rFonts w:ascii="Times New Roman" w:hAnsi="Times New Roman"/>
      <w:sz w:val="24"/>
      <w:szCs w:val="20"/>
      <w:lang w:eastAsia="pl-PL"/>
    </w:rPr>
  </w:style>
  <w:style w:type="character" w:styleId="Pogrubienie">
    <w:name w:val="Strong"/>
    <w:uiPriority w:val="22"/>
    <w:qFormat/>
    <w:locked/>
    <w:rsid w:val="00A217A3"/>
    <w:rPr>
      <w:b/>
      <w:bCs/>
    </w:rPr>
  </w:style>
  <w:style w:type="paragraph" w:styleId="NormalnyWeb">
    <w:name w:val="Normal (Web)"/>
    <w:basedOn w:val="Normalny"/>
    <w:uiPriority w:val="99"/>
    <w:unhideWhenUsed/>
    <w:rsid w:val="00A217A3"/>
    <w:pPr>
      <w:spacing w:before="100" w:beforeAutospacing="1" w:after="100" w:afterAutospacing="1" w:line="240" w:lineRule="auto"/>
    </w:pPr>
    <w:rPr>
      <w:rFonts w:ascii="Times New Roman" w:hAnsi="Times New Roman"/>
      <w:sz w:val="24"/>
      <w:szCs w:val="24"/>
      <w:lang w:eastAsia="pl-PL"/>
    </w:rPr>
  </w:style>
  <w:style w:type="character" w:styleId="Uwydatnienie">
    <w:name w:val="Emphasis"/>
    <w:basedOn w:val="Domylnaczcionkaakapitu"/>
    <w:uiPriority w:val="20"/>
    <w:qFormat/>
    <w:locked/>
    <w:rsid w:val="00A217A3"/>
    <w:rPr>
      <w:i/>
      <w:iCs/>
    </w:rPr>
  </w:style>
  <w:style w:type="paragraph" w:styleId="Akapitzlist">
    <w:name w:val="List Paragraph"/>
    <w:basedOn w:val="Normalny"/>
    <w:uiPriority w:val="99"/>
    <w:qFormat/>
    <w:rsid w:val="007D5180"/>
    <w:pPr>
      <w:ind w:left="720"/>
      <w:contextualSpacing/>
    </w:pPr>
    <w:rPr>
      <w:rFonts w:asciiTheme="minorHAnsi" w:eastAsiaTheme="minorHAnsi" w:hAnsiTheme="minorHAnsi" w:cstheme="minorBidi"/>
    </w:rPr>
  </w:style>
  <w:style w:type="paragraph" w:styleId="Tekstprzypisudolnego">
    <w:name w:val="footnote text"/>
    <w:basedOn w:val="Normalny"/>
    <w:link w:val="TekstprzypisudolnegoZnak"/>
    <w:rsid w:val="0022506A"/>
    <w:pPr>
      <w:spacing w:before="240"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22506A"/>
    <w:rPr>
      <w:rFonts w:ascii="Times New Roman" w:hAnsi="Times New Roman" w:cs="Times New Roman"/>
    </w:rPr>
  </w:style>
  <w:style w:type="character" w:styleId="Odwoanieprzypisudolnego">
    <w:name w:val="footnote reference"/>
    <w:rsid w:val="0022506A"/>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02260358">
      <w:bodyDiv w:val="1"/>
      <w:marLeft w:val="0"/>
      <w:marRight w:val="0"/>
      <w:marTop w:val="0"/>
      <w:marBottom w:val="0"/>
      <w:divBdr>
        <w:top w:val="none" w:sz="0" w:space="0" w:color="auto"/>
        <w:left w:val="none" w:sz="0" w:space="0" w:color="auto"/>
        <w:bottom w:val="none" w:sz="0" w:space="0" w:color="auto"/>
        <w:right w:val="none" w:sz="0" w:space="0" w:color="auto"/>
      </w:divBdr>
    </w:div>
    <w:div w:id="1403522766">
      <w:bodyDiv w:val="1"/>
      <w:marLeft w:val="0"/>
      <w:marRight w:val="0"/>
      <w:marTop w:val="0"/>
      <w:marBottom w:val="0"/>
      <w:divBdr>
        <w:top w:val="none" w:sz="0" w:space="0" w:color="auto"/>
        <w:left w:val="none" w:sz="0" w:space="0" w:color="auto"/>
        <w:bottom w:val="none" w:sz="0" w:space="0" w:color="auto"/>
        <w:right w:val="none" w:sz="0" w:space="0" w:color="auto"/>
      </w:divBdr>
      <w:divsChild>
        <w:div w:id="1315450431">
          <w:marLeft w:val="0"/>
          <w:marRight w:val="0"/>
          <w:marTop w:val="115"/>
          <w:marBottom w:val="0"/>
          <w:divBdr>
            <w:top w:val="none" w:sz="0" w:space="0" w:color="auto"/>
            <w:left w:val="none" w:sz="0" w:space="0" w:color="auto"/>
            <w:bottom w:val="none" w:sz="0" w:space="0" w:color="auto"/>
            <w:right w:val="none" w:sz="0" w:space="0" w:color="auto"/>
          </w:divBdr>
        </w:div>
        <w:div w:id="857163953">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zkolenie%204.11\pytania%20i%20odpowiedz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pytania i odpowiedzi</Template>
  <TotalTime>35</TotalTime>
  <Pages>10</Pages>
  <Words>2591</Words>
  <Characters>18016</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Materiał Szkoleniowy</vt:lpstr>
    </vt:vector>
  </TitlesOfParts>
  <Company/>
  <LinksUpToDate>false</LinksUpToDate>
  <CharactersWithSpaces>20566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Materiał Szkoleniowy</dc:title>
  <dc:creator>Andrzej AB. Brasun</dc:creator>
  <cp:lastModifiedBy> </cp:lastModifiedBy>
  <cp:revision>6</cp:revision>
  <cp:lastPrinted>2012-12-03T08:18:00Z</cp:lastPrinted>
  <dcterms:created xsi:type="dcterms:W3CDTF">2012-12-04T22:44:00Z</dcterms:created>
  <dcterms:modified xsi:type="dcterms:W3CDTF">2012-12-20T13:09:00Z</dcterms:modified>
</cp:coreProperties>
</file>