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4968" w14:textId="27E2A9AF" w:rsidR="0053263B" w:rsidRDefault="0053263B" w:rsidP="0053263B">
      <w:pPr>
        <w:jc w:val="right"/>
      </w:pPr>
      <w:bookmarkStart w:id="0" w:name="_GoBack"/>
      <w:bookmarkEnd w:id="0"/>
      <w:r>
        <w:t>Rzeszów, dn. 10.05.2021 r.</w:t>
      </w:r>
    </w:p>
    <w:p w14:paraId="7FB8010E" w14:textId="77777777" w:rsidR="0053263B" w:rsidRDefault="0053263B" w:rsidP="0053263B"/>
    <w:p w14:paraId="722D5EDA" w14:textId="77777777" w:rsidR="0053263B" w:rsidRDefault="0053263B" w:rsidP="0053263B"/>
    <w:p w14:paraId="519CBA3E" w14:textId="75E9BD05" w:rsidR="0053263B" w:rsidRPr="0031714B" w:rsidRDefault="0053263B" w:rsidP="0053263B">
      <w:pPr>
        <w:rPr>
          <w:i/>
          <w:iCs/>
        </w:rPr>
      </w:pPr>
      <w:r w:rsidRPr="0031714B">
        <w:rPr>
          <w:i/>
          <w:iCs/>
        </w:rPr>
        <w:t>Szanown</w:t>
      </w:r>
      <w:r>
        <w:rPr>
          <w:i/>
          <w:iCs/>
        </w:rPr>
        <w:t>i Państwo</w:t>
      </w:r>
    </w:p>
    <w:p w14:paraId="04A1CFD8" w14:textId="77777777" w:rsidR="0053263B" w:rsidRDefault="0053263B" w:rsidP="0053263B"/>
    <w:p w14:paraId="4EAF337C" w14:textId="6DCA0C3F" w:rsidR="0053263B" w:rsidRDefault="0053263B" w:rsidP="0053263B">
      <w:pPr>
        <w:ind w:firstLine="720"/>
        <w:jc w:val="both"/>
      </w:pPr>
      <w:r>
        <w:t>W imieniu</w:t>
      </w:r>
      <w:r w:rsidR="00215B88">
        <w:t xml:space="preserve"> Organizatora -</w:t>
      </w:r>
      <w:r>
        <w:t xml:space="preserve"> Instytutu Polityki Energetycznej im. Ignacego Łukasiewicza oraz Politechniki Rzeszowskiej im. Ignacego Łukasiewicza, jako współorganizatora, serdecznie zapraszamy do udziału w </w:t>
      </w:r>
      <w:r w:rsidRPr="007669ED">
        <w:t>Ogólnopolski</w:t>
      </w:r>
      <w:r>
        <w:t>m</w:t>
      </w:r>
      <w:r w:rsidRPr="007669ED">
        <w:t xml:space="preserve"> Konkurs</w:t>
      </w:r>
      <w:r>
        <w:t>ie</w:t>
      </w:r>
      <w:r w:rsidRPr="007669ED">
        <w:t xml:space="preserve"> dla Jednostek Samorządu Terytorialnego na Najbardziej Innowacyjny Energetycznie Samorząd.</w:t>
      </w:r>
    </w:p>
    <w:p w14:paraId="325707B8" w14:textId="77777777" w:rsidR="0053263B" w:rsidRDefault="0053263B" w:rsidP="0053263B">
      <w:pPr>
        <w:ind w:firstLine="709"/>
        <w:jc w:val="both"/>
      </w:pPr>
      <w:r>
        <w:t xml:space="preserve">Celem Konkursu jest wyłonienie oraz nagrodzenie gmin najbardziej zaangażowanych w modernizację sektora energii, przyczyniających się do realizacji założeń polityki energetyczno-klimatycznej. Konkurs ma za zadanie ugruntowanie i popularyzację wiedzy na temat działań podejmowanych przez samorządy lokalne w zakresie prowadzenia zrównoważonej transformacji energetycznej. </w:t>
      </w:r>
    </w:p>
    <w:p w14:paraId="4FCFF85B" w14:textId="77777777" w:rsidR="0053263B" w:rsidRDefault="0053263B" w:rsidP="0053263B">
      <w:pPr>
        <w:ind w:firstLine="709"/>
        <w:jc w:val="both"/>
      </w:pPr>
      <w:r>
        <w:t>Dodatkowo, projekt nakierowany jest na zwiększanie świadomości w obszarze energetyki i ochrony środowiska wśród lokalnych społeczności, a tym samym zachęcanie mieszkańców regionu do pełnienia roli aktywnych i świadomych użytkowników oraz pobudzania oddolnych ruchów na rzecz przyspieszania modernizacji polskiego sektora energii i poprawy jakości powietrza.</w:t>
      </w:r>
    </w:p>
    <w:p w14:paraId="7877A514" w14:textId="77777777" w:rsidR="0053263B" w:rsidRDefault="0053263B" w:rsidP="0053263B">
      <w:pPr>
        <w:ind w:firstLine="709"/>
        <w:jc w:val="both"/>
      </w:pPr>
      <w:r>
        <w:t>Ocenianie będą następujące obszary działalności:</w:t>
      </w:r>
    </w:p>
    <w:p w14:paraId="2104F14B" w14:textId="77777777" w:rsidR="0053263B" w:rsidRDefault="0053263B" w:rsidP="0053263B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</w:pPr>
      <w:r>
        <w:t>Inwestycja Roku - transport i budownictwo,</w:t>
      </w:r>
    </w:p>
    <w:p w14:paraId="55A99BFE" w14:textId="7408FDE7" w:rsidR="0053263B" w:rsidRDefault="0053263B" w:rsidP="0053263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</w:pPr>
      <w:r>
        <w:t>Akcja Społeczna Roku - podnoszenie wiedzy i świadomości lokalnej społeczności w zakresie efektywności energetycznej,</w:t>
      </w:r>
    </w:p>
    <w:p w14:paraId="66D23FA1" w14:textId="77777777" w:rsidR="0053263B" w:rsidRDefault="0053263B" w:rsidP="0053263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jc w:val="both"/>
      </w:pPr>
      <w:r>
        <w:t>Innowacja Roku - nowatorstwo energetyczne.</w:t>
      </w:r>
    </w:p>
    <w:p w14:paraId="2ADFF3F5" w14:textId="77777777" w:rsidR="0053263B" w:rsidRDefault="0053263B" w:rsidP="0053263B">
      <w:pPr>
        <w:ind w:firstLine="709"/>
        <w:jc w:val="both"/>
      </w:pPr>
      <w:r>
        <w:t>Dodatkowo, Kapituła Konkursu nagrodzi samorządy szczególnie zasłużone w danym obszarze i przyzna wyróżnienia oraz tytuły:</w:t>
      </w:r>
    </w:p>
    <w:p w14:paraId="6C9ECA21" w14:textId="77777777" w:rsidR="0053263B" w:rsidRDefault="0053263B" w:rsidP="0053263B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jc w:val="both"/>
      </w:pPr>
      <w:r>
        <w:t>Energetyczny Inwestor Roku,</w:t>
      </w:r>
    </w:p>
    <w:p w14:paraId="22BD42CF" w14:textId="77777777" w:rsidR="0053263B" w:rsidRDefault="0053263B" w:rsidP="0053263B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jc w:val="both"/>
      </w:pPr>
      <w:r>
        <w:t>Propagator Wiedzy o Energii Roku,</w:t>
      </w:r>
    </w:p>
    <w:p w14:paraId="51B8CB8D" w14:textId="77777777" w:rsidR="0053263B" w:rsidRDefault="0053263B" w:rsidP="0053263B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jc w:val="both"/>
      </w:pPr>
      <w:r>
        <w:t xml:space="preserve">Energetyczny Innowator Roku. </w:t>
      </w:r>
    </w:p>
    <w:p w14:paraId="3965BD96" w14:textId="77777777" w:rsidR="0053263B" w:rsidRPr="0053263B" w:rsidRDefault="0053263B" w:rsidP="0053263B">
      <w:pPr>
        <w:ind w:firstLine="709"/>
        <w:jc w:val="both"/>
      </w:pPr>
      <w:r w:rsidRPr="0053263B">
        <w:t>Ponadto każda gmina, która uzyska podczas oceny merytorycznej co najmniej 60% możliwych do zdobycia, otrzyma Certyfikat Innowacyjnego Energetycznie Samorządu.</w:t>
      </w:r>
    </w:p>
    <w:p w14:paraId="0F26E369" w14:textId="77777777" w:rsidR="0053263B" w:rsidRPr="0053263B" w:rsidRDefault="0053263B" w:rsidP="0053263B">
      <w:pPr>
        <w:ind w:firstLine="709"/>
        <w:jc w:val="both"/>
      </w:pPr>
      <w:r w:rsidRPr="0053263B">
        <w:rPr>
          <w:u w:val="single"/>
        </w:rPr>
        <w:t>Udział w Konkursie jest bezpłatny.</w:t>
      </w:r>
      <w:r w:rsidRPr="0053263B">
        <w:t xml:space="preserve"> Zgłoszenia do udziału w Konkursie przyjmowane są do 15 lipca 2021 r., zaś rozstrzygnięcie Konkursu i wręczenie nagród nastąpi podczas VI Konferencji Naukowej „Bezpieczeństwo energetyczne – filary i perspektywa rozwoju”, która odbędzie się w dniach 13-14 września 2021 r. na Politechnice Rzeszowskiej im. Ignacego Łukasiewicza. </w:t>
      </w:r>
    </w:p>
    <w:p w14:paraId="61EEE44C" w14:textId="429AFFEB" w:rsidR="0053263B" w:rsidRPr="0053263B" w:rsidRDefault="0053263B" w:rsidP="0053263B">
      <w:pPr>
        <w:ind w:firstLine="709"/>
        <w:jc w:val="both"/>
      </w:pPr>
      <w:r w:rsidRPr="0053263B">
        <w:t xml:space="preserve">Organizacja finału Konkursu w trakcie pierwszego dnia Konferencji nie jest przypadkowa. Pragniemy umożliwić Państwu udział w tym prestiżowym wydarzeniu, które corocznie gromadzi </w:t>
      </w:r>
      <w:r>
        <w:t>duże</w:t>
      </w:r>
      <w:r w:rsidRPr="0053263B">
        <w:t xml:space="preserve"> grono Uczestników, a przede wszystkim znanych i cenionych Prelegentów. Docieramy z informacją do kilkudziesięciu tysięcy osób. Przykładowo, w</w:t>
      </w:r>
      <w:r>
        <w:t> </w:t>
      </w:r>
      <w:r w:rsidRPr="0053263B">
        <w:t xml:space="preserve">poprzedniej V edycji Konferencji, udział wzięło 250 uczestników (reprezentujących 30 ośrodków naukowych), 120 prelegentów (59 stacjonarnie oraz 61 w formule online) oraz blisko 29 tys. internautów. Posty zamieszczone na platformie Facebook, z odnośnikiem do relacji na żywo z Konferencji, uzyskały ponad 95 tys. wyświetleń. Łącznie w pięciu edycjach Konferencji </w:t>
      </w:r>
      <w:r w:rsidRPr="0053263B">
        <w:lastRenderedPageBreak/>
        <w:t xml:space="preserve">udział wzięło 1 tys. uczestników (reprezentujących 50 ośrodków naukowych), około 4 tys. studentów oraz blisko 140 tys. internautów. Wśród uczestników gościliśmy wielu przedstawicieli administracji publicznej, a także reprezentantów </w:t>
      </w:r>
      <w:r>
        <w:t>przedsiębiorstw</w:t>
      </w:r>
      <w:r w:rsidRPr="0053263B">
        <w:t xml:space="preserve"> energetycznych. Z reguły są to Ministrowie, Prezesi i Członkowie Zarządu największych Spółek z branży energetycznej. W tym roku, formuła Konferencji będzie miała charakter hybrydowy, zatem będą mieli Państwo możliwość zaprezentować się przed szerokim gronem przedstawicieli branży energetycznej, a przede wszystkim przed Administracją Państwową na szczeblu ministerialnym. Zachęcamy do zapoznania się z opisem obecnej Konferencji, a także ze sprawozdaniami z poprzednich edycji, która dostępna jest na stronie: </w:t>
      </w:r>
      <w:hyperlink r:id="rId7" w:history="1">
        <w:r w:rsidRPr="0053263B">
          <w:rPr>
            <w:rStyle w:val="Hipercze"/>
            <w:color w:val="0070C0"/>
          </w:rPr>
          <w:t>https://www.instytutpe.pl/konferencja2021/</w:t>
        </w:r>
      </w:hyperlink>
      <w:r w:rsidRPr="0053263B">
        <w:rPr>
          <w:color w:val="0070C0"/>
        </w:rPr>
        <w:t xml:space="preserve"> </w:t>
      </w:r>
      <w:r w:rsidRPr="0053263B">
        <w:t>.</w:t>
      </w:r>
    </w:p>
    <w:p w14:paraId="24B91772" w14:textId="77777777" w:rsidR="0053263B" w:rsidRPr="0053263B" w:rsidRDefault="0053263B" w:rsidP="0053263B">
      <w:pPr>
        <w:ind w:firstLine="709"/>
        <w:jc w:val="both"/>
        <w:rPr>
          <w:bCs/>
        </w:rPr>
      </w:pPr>
      <w:r w:rsidRPr="0053263B">
        <w:t xml:space="preserve">Wracając jednak do samego Konkursu, należy nadmienić, że </w:t>
      </w:r>
      <w:r w:rsidRPr="0053263B">
        <w:rPr>
          <w:bCs/>
        </w:rPr>
        <w:t xml:space="preserve">Sponsorami Konkursu zostali: </w:t>
      </w:r>
      <w:hyperlink r:id="rId8" w:history="1">
        <w:r w:rsidRPr="0053263B">
          <w:rPr>
            <w:rStyle w:val="Hipercze"/>
            <w:color w:val="0070C0"/>
          </w:rPr>
          <w:t>PKN ORLEN S.A.</w:t>
        </w:r>
      </w:hyperlink>
      <w:r w:rsidRPr="0053263B">
        <w:rPr>
          <w:bCs/>
        </w:rPr>
        <w:t xml:space="preserve"> (Sponsor Główny) oraz </w:t>
      </w:r>
      <w:hyperlink r:id="rId9" w:history="1">
        <w:r w:rsidRPr="0053263B">
          <w:rPr>
            <w:rStyle w:val="Hipercze"/>
            <w:color w:val="0070C0"/>
          </w:rPr>
          <w:t>Polska Spółka Gazownictwa</w:t>
        </w:r>
      </w:hyperlink>
      <w:r w:rsidRPr="0053263B">
        <w:rPr>
          <w:bCs/>
        </w:rPr>
        <w:t xml:space="preserve"> (Sponsor Srebrny). Ponadto projekt objęło patronatem medialnym 35 Redakcji o zasięgu ogólnopolskim.</w:t>
      </w:r>
    </w:p>
    <w:p w14:paraId="6BC5301A" w14:textId="77777777" w:rsidR="0053263B" w:rsidRPr="0053263B" w:rsidRDefault="0053263B" w:rsidP="0053263B">
      <w:pPr>
        <w:ind w:firstLine="709"/>
        <w:jc w:val="both"/>
      </w:pPr>
      <w:r w:rsidRPr="0053263B">
        <w:t xml:space="preserve">Szczegółowe informacje o Konkursie, w tym formularz zgłoszeniowy, regulamin, terminy oraz dane kontaktowe, znajdują się na stronie internetowej: </w:t>
      </w:r>
      <w:hyperlink r:id="rId10" w:history="1">
        <w:r w:rsidRPr="0053263B">
          <w:rPr>
            <w:rStyle w:val="Hipercze"/>
            <w:color w:val="0070C0"/>
          </w:rPr>
          <w:t>www.instytutpe.pl/konkursJST</w:t>
        </w:r>
      </w:hyperlink>
      <w:r w:rsidRPr="0053263B">
        <w:t xml:space="preserve"> </w:t>
      </w:r>
    </w:p>
    <w:p w14:paraId="06D33E6C" w14:textId="1C457EA3" w:rsidR="0053263B" w:rsidRPr="0053263B" w:rsidRDefault="0053263B" w:rsidP="0053263B">
      <w:pPr>
        <w:ind w:firstLine="709"/>
        <w:jc w:val="both"/>
      </w:pPr>
      <w:r w:rsidRPr="0053263B">
        <w:t xml:space="preserve">Dziękując </w:t>
      </w:r>
      <w:r>
        <w:t>Państwu</w:t>
      </w:r>
      <w:r w:rsidRPr="0053263B">
        <w:t xml:space="preserve"> za zainteresowanie i planowany udział w Konkursie, wierzymy, że doceniając działania najefektywniejszych jednostek samorządu terytorialnego oraz odpowiednio je nagradzając i promując w skali całego kraju, przyczynimy się do przyspieszenia procesu zrównoważonej transformacji regionalnych elementów struktury energetycznej. Wydarzenie będzie impulsem dla lokalnych samorządów do większej determinacji w poszukiwaniu i implementowaniu innowacji energetycznych.</w:t>
      </w:r>
    </w:p>
    <w:p w14:paraId="710E7B24" w14:textId="77777777" w:rsidR="0053263B" w:rsidRDefault="0053263B" w:rsidP="0053263B">
      <w:pPr>
        <w:ind w:left="4248" w:firstLine="708"/>
        <w:jc w:val="both"/>
      </w:pPr>
    </w:p>
    <w:p w14:paraId="676DC00C" w14:textId="77777777" w:rsidR="0053263B" w:rsidRDefault="0053263B" w:rsidP="0053263B">
      <w:pPr>
        <w:ind w:left="4248" w:firstLine="708"/>
        <w:jc w:val="both"/>
        <w:rPr>
          <w:i/>
          <w:iCs/>
        </w:rPr>
      </w:pPr>
    </w:p>
    <w:p w14:paraId="1D90E3AB" w14:textId="77777777" w:rsidR="0053263B" w:rsidRDefault="0053263B" w:rsidP="0053263B">
      <w:pPr>
        <w:ind w:left="4248" w:firstLine="708"/>
        <w:jc w:val="both"/>
        <w:rPr>
          <w:i/>
          <w:iCs/>
        </w:rPr>
      </w:pPr>
    </w:p>
    <w:p w14:paraId="5396FFF9" w14:textId="786D8B96" w:rsidR="0053263B" w:rsidRPr="0053263B" w:rsidRDefault="0053263B" w:rsidP="0053263B">
      <w:pPr>
        <w:ind w:left="4248" w:firstLine="708"/>
        <w:jc w:val="both"/>
        <w:rPr>
          <w:i/>
          <w:iCs/>
        </w:rPr>
      </w:pPr>
      <w:bookmarkStart w:id="1" w:name="_Hlk71665967"/>
      <w:r w:rsidRPr="0053263B">
        <w:rPr>
          <w:i/>
          <w:iCs/>
        </w:rPr>
        <w:t>Serdecznie zapraszamy</w:t>
      </w:r>
    </w:p>
    <w:p w14:paraId="62E6E2E0" w14:textId="77777777" w:rsidR="0053263B" w:rsidRDefault="0053263B" w:rsidP="0053263B">
      <w:pPr>
        <w:ind w:left="4248" w:firstLine="708"/>
        <w:jc w:val="both"/>
      </w:pPr>
    </w:p>
    <w:p w14:paraId="01E262F2" w14:textId="77777777" w:rsidR="0053263B" w:rsidRDefault="0053263B" w:rsidP="0053263B">
      <w:pPr>
        <w:jc w:val="both"/>
      </w:pPr>
      <w:r>
        <w:t xml:space="preserve">  </w:t>
      </w:r>
    </w:p>
    <w:p w14:paraId="7B0D41FC" w14:textId="77777777" w:rsidR="0053263B" w:rsidRDefault="0053263B" w:rsidP="0053263B">
      <w:pPr>
        <w:jc w:val="both"/>
      </w:pPr>
    </w:p>
    <w:p w14:paraId="4E9A8909" w14:textId="64FA8D57" w:rsidR="0053263B" w:rsidRDefault="0053263B" w:rsidP="0053263B">
      <w:pPr>
        <w:jc w:val="both"/>
      </w:pPr>
      <w:r>
        <w:t xml:space="preserve">   dr hab. Mariusz </w:t>
      </w:r>
      <w:proofErr w:type="spellStart"/>
      <w:r>
        <w:t>Ruszel</w:t>
      </w:r>
      <w:proofErr w:type="spellEnd"/>
      <w:r>
        <w:t xml:space="preserve">, prof. </w:t>
      </w:r>
      <w:proofErr w:type="spellStart"/>
      <w:r>
        <w:t>PRz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dr inż. Sławomir Stec</w:t>
      </w:r>
    </w:p>
    <w:p w14:paraId="1987FA0F" w14:textId="77777777" w:rsidR="0053263B" w:rsidRDefault="0053263B" w:rsidP="0053263B">
      <w:pPr>
        <w:jc w:val="both"/>
      </w:pPr>
    </w:p>
    <w:p w14:paraId="1FCDC805" w14:textId="59ED5FDD" w:rsidR="0053263B" w:rsidRDefault="0053263B" w:rsidP="0053263B">
      <w:pPr>
        <w:ind w:left="5040" w:hanging="5040"/>
        <w:jc w:val="both"/>
      </w:pPr>
      <w:r>
        <w:t>Prezes Instytutu Polityki Energetycznej</w:t>
      </w:r>
      <w:r>
        <w:tab/>
      </w:r>
      <w:r>
        <w:tab/>
      </w:r>
      <w:r>
        <w:tab/>
        <w:t xml:space="preserve">  Koordynator Konkursu</w:t>
      </w:r>
    </w:p>
    <w:p w14:paraId="347F196C" w14:textId="77777777" w:rsidR="0053263B" w:rsidRDefault="0053263B" w:rsidP="0053263B">
      <w:pPr>
        <w:jc w:val="both"/>
      </w:pPr>
      <w:r>
        <w:t xml:space="preserve">          im. Ignacego Łukasiewicza </w:t>
      </w:r>
    </w:p>
    <w:bookmarkEnd w:id="1"/>
    <w:p w14:paraId="192C2FE8" w14:textId="4F3699D1" w:rsidR="0015215C" w:rsidRDefault="0015215C" w:rsidP="0053263B"/>
    <w:p w14:paraId="7CB7CC27" w14:textId="77777777" w:rsidR="0015215C" w:rsidRDefault="0015215C" w:rsidP="0053263B"/>
    <w:p w14:paraId="42228859" w14:textId="07515EED" w:rsidR="0015215C" w:rsidRDefault="0015215C" w:rsidP="0015215C">
      <w:pPr>
        <w:jc w:val="center"/>
      </w:pPr>
      <w:r>
        <w:rPr>
          <w:noProof/>
        </w:rPr>
        <w:drawing>
          <wp:inline distT="0" distB="0" distL="0" distR="0" wp14:anchorId="037F7A2B" wp14:editId="0B767A4C">
            <wp:extent cx="5822156" cy="1552575"/>
            <wp:effectExtent l="0" t="0" r="7620" b="0"/>
            <wp:docPr id="1" name="Obraz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462" cy="155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0798" w14:textId="77777777" w:rsidR="00215B88" w:rsidRDefault="00215B88" w:rsidP="00215B88">
      <w:pPr>
        <w:ind w:firstLine="708"/>
        <w:jc w:val="both"/>
      </w:pPr>
    </w:p>
    <w:p w14:paraId="57B351F5" w14:textId="2650FA35" w:rsidR="00215B88" w:rsidRPr="0053263B" w:rsidRDefault="00215B88" w:rsidP="00E61F14">
      <w:pPr>
        <w:ind w:firstLine="708"/>
        <w:jc w:val="both"/>
      </w:pPr>
      <w:r>
        <w:t>W razie pytań dotyczących Konkursu jesteśmy do Państwa dyspozycji. Kontakt w sprawie konkursu: dr inż. Sławomir Stec, kom. 737 880 769; e-mail: sstec@instytutpe.pl</w:t>
      </w:r>
    </w:p>
    <w:sectPr w:rsidR="00215B88" w:rsidRPr="0053263B" w:rsidSect="00F354E7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EA005" w14:textId="77777777" w:rsidR="00327814" w:rsidRDefault="00327814">
      <w:r>
        <w:separator/>
      </w:r>
    </w:p>
  </w:endnote>
  <w:endnote w:type="continuationSeparator" w:id="0">
    <w:p w14:paraId="5AF22758" w14:textId="77777777" w:rsidR="00327814" w:rsidRDefault="003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00D9" w14:textId="1C871222" w:rsidR="00612DBF" w:rsidRDefault="00E15959" w:rsidP="007E1B76">
    <w:pPr>
      <w:pStyle w:val="Stopka"/>
      <w:spacing w:before="120"/>
      <w:jc w:val="center"/>
    </w:pPr>
    <w:r w:rsidRPr="00612DBF">
      <w:rPr>
        <w:b/>
      </w:rPr>
      <w:t>Instytut Polityki Energetycznej im. Ignacego Łukasiewicza</w:t>
    </w:r>
    <w:r>
      <w:br/>
    </w:r>
    <w:r w:rsidR="007E1B76">
      <w:t>Inkubator Technologiczny 4, Jasionka 954E, 36-002 Jasionka</w:t>
    </w:r>
    <w:r>
      <w:t xml:space="preserve">, biuro@instytutpe.pl, tel. </w:t>
    </w:r>
    <w:r w:rsidR="007E1B76" w:rsidRPr="007E1B76">
      <w:t>737 880 607</w:t>
    </w:r>
    <w:r>
      <w:br/>
      <w:t>www.instytutpe.pl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FBBB8" w14:textId="77777777" w:rsidR="00327814" w:rsidRDefault="00327814">
      <w:r>
        <w:separator/>
      </w:r>
    </w:p>
  </w:footnote>
  <w:footnote w:type="continuationSeparator" w:id="0">
    <w:p w14:paraId="6BE076A0" w14:textId="77777777" w:rsidR="00327814" w:rsidRDefault="003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EE5F" w14:textId="77777777" w:rsidR="006523BE" w:rsidRDefault="00327814"/>
  <w:p w14:paraId="49529F9B" w14:textId="77777777" w:rsidR="00612DBF" w:rsidRDefault="000D105B"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F71" w14:textId="77777777" w:rsidR="00612DBF" w:rsidRPr="00612DBF" w:rsidRDefault="000D105B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475074CB" wp14:editId="749D6D54">
          <wp:extent cx="2203991" cy="819150"/>
          <wp:effectExtent l="19050" t="0" r="5809" b="0"/>
          <wp:docPr id="2" name="Obraz 1" descr="IPE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 LOG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922" cy="82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592"/>
    <w:multiLevelType w:val="hybridMultilevel"/>
    <w:tmpl w:val="CA105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7054"/>
    <w:multiLevelType w:val="hybridMultilevel"/>
    <w:tmpl w:val="0A548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6E69"/>
    <w:multiLevelType w:val="hybridMultilevel"/>
    <w:tmpl w:val="FA623284"/>
    <w:lvl w:ilvl="0" w:tplc="B19C3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176D"/>
    <w:multiLevelType w:val="hybridMultilevel"/>
    <w:tmpl w:val="A8402F76"/>
    <w:lvl w:ilvl="0" w:tplc="9AB239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A6E0E"/>
    <w:multiLevelType w:val="hybridMultilevel"/>
    <w:tmpl w:val="DBEC8216"/>
    <w:lvl w:ilvl="0" w:tplc="B19C3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7041"/>
    <w:multiLevelType w:val="hybridMultilevel"/>
    <w:tmpl w:val="86EA4B90"/>
    <w:lvl w:ilvl="0" w:tplc="B19C3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68AA"/>
    <w:multiLevelType w:val="hybridMultilevel"/>
    <w:tmpl w:val="0E7E5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22F57"/>
    <w:multiLevelType w:val="hybridMultilevel"/>
    <w:tmpl w:val="A626ACAC"/>
    <w:lvl w:ilvl="0" w:tplc="B19C3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53862"/>
    <w:multiLevelType w:val="hybridMultilevel"/>
    <w:tmpl w:val="A784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5E"/>
    <w:rsid w:val="0003585E"/>
    <w:rsid w:val="00035A8F"/>
    <w:rsid w:val="00037A7A"/>
    <w:rsid w:val="000426F7"/>
    <w:rsid w:val="000D105B"/>
    <w:rsid w:val="001242A3"/>
    <w:rsid w:val="00134521"/>
    <w:rsid w:val="001508DA"/>
    <w:rsid w:val="0015215C"/>
    <w:rsid w:val="00181725"/>
    <w:rsid w:val="00184E38"/>
    <w:rsid w:val="001F7AAC"/>
    <w:rsid w:val="00205101"/>
    <w:rsid w:val="00215B88"/>
    <w:rsid w:val="00225291"/>
    <w:rsid w:val="00234F2F"/>
    <w:rsid w:val="00242266"/>
    <w:rsid w:val="00253CAA"/>
    <w:rsid w:val="002A70EC"/>
    <w:rsid w:val="002B7093"/>
    <w:rsid w:val="002D2133"/>
    <w:rsid w:val="00315BCD"/>
    <w:rsid w:val="00325590"/>
    <w:rsid w:val="00327814"/>
    <w:rsid w:val="003625AA"/>
    <w:rsid w:val="00380E95"/>
    <w:rsid w:val="003E5AE0"/>
    <w:rsid w:val="00404AE8"/>
    <w:rsid w:val="00470534"/>
    <w:rsid w:val="00485D90"/>
    <w:rsid w:val="004E20A5"/>
    <w:rsid w:val="004F7090"/>
    <w:rsid w:val="00502BA4"/>
    <w:rsid w:val="00514B31"/>
    <w:rsid w:val="0052167F"/>
    <w:rsid w:val="0053263B"/>
    <w:rsid w:val="00533BD6"/>
    <w:rsid w:val="00534529"/>
    <w:rsid w:val="005421AB"/>
    <w:rsid w:val="00545F0B"/>
    <w:rsid w:val="0058387B"/>
    <w:rsid w:val="005A0288"/>
    <w:rsid w:val="005A180C"/>
    <w:rsid w:val="005A6F27"/>
    <w:rsid w:val="005E05BC"/>
    <w:rsid w:val="00605DEF"/>
    <w:rsid w:val="006109FA"/>
    <w:rsid w:val="00630859"/>
    <w:rsid w:val="00647821"/>
    <w:rsid w:val="006B4A1D"/>
    <w:rsid w:val="006D524D"/>
    <w:rsid w:val="006E7E9F"/>
    <w:rsid w:val="006F4CA0"/>
    <w:rsid w:val="00702626"/>
    <w:rsid w:val="007152DC"/>
    <w:rsid w:val="007455A9"/>
    <w:rsid w:val="00790491"/>
    <w:rsid w:val="007912B1"/>
    <w:rsid w:val="007A7E8B"/>
    <w:rsid w:val="007B71BC"/>
    <w:rsid w:val="007D52F0"/>
    <w:rsid w:val="007E1B76"/>
    <w:rsid w:val="0081628C"/>
    <w:rsid w:val="00820B86"/>
    <w:rsid w:val="00821BB6"/>
    <w:rsid w:val="008377D7"/>
    <w:rsid w:val="00874694"/>
    <w:rsid w:val="00921322"/>
    <w:rsid w:val="009F398A"/>
    <w:rsid w:val="00AD5FDE"/>
    <w:rsid w:val="00AF4786"/>
    <w:rsid w:val="00AF6927"/>
    <w:rsid w:val="00B33577"/>
    <w:rsid w:val="00B9084A"/>
    <w:rsid w:val="00BC50AF"/>
    <w:rsid w:val="00BD313C"/>
    <w:rsid w:val="00BE09BA"/>
    <w:rsid w:val="00C47D1A"/>
    <w:rsid w:val="00C57FA3"/>
    <w:rsid w:val="00C75FB4"/>
    <w:rsid w:val="00CE1BCC"/>
    <w:rsid w:val="00CF4A58"/>
    <w:rsid w:val="00D21545"/>
    <w:rsid w:val="00D540A4"/>
    <w:rsid w:val="00D758B0"/>
    <w:rsid w:val="00D83281"/>
    <w:rsid w:val="00DE13A6"/>
    <w:rsid w:val="00E0407F"/>
    <w:rsid w:val="00E15959"/>
    <w:rsid w:val="00E414F6"/>
    <w:rsid w:val="00E61F14"/>
    <w:rsid w:val="00E77E5D"/>
    <w:rsid w:val="00ED1C47"/>
    <w:rsid w:val="00ED6CCB"/>
    <w:rsid w:val="00F057A1"/>
    <w:rsid w:val="00F1778F"/>
    <w:rsid w:val="00F328EA"/>
    <w:rsid w:val="00F43453"/>
    <w:rsid w:val="00F44C5F"/>
    <w:rsid w:val="00F974B9"/>
    <w:rsid w:val="00FB59F0"/>
    <w:rsid w:val="00FC2716"/>
    <w:rsid w:val="00FC71C1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AE02E"/>
  <w15:chartTrackingRefBased/>
  <w15:docId w15:val="{E67D358B-8D7C-409A-B65A-F89DDD86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85E"/>
    <w:pPr>
      <w:widowControl w:val="0"/>
      <w:suppressAutoHyphens/>
      <w:spacing w:after="0" w:line="240" w:lineRule="auto"/>
    </w:pPr>
    <w:rPr>
      <w:rFonts w:eastAsia="Times New Roman"/>
      <w:kern w:val="2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AE8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AE8"/>
    <w:pPr>
      <w:keepNext/>
      <w:keepLines/>
      <w:spacing w:line="36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0859"/>
    <w:pPr>
      <w:keepNext/>
      <w:keepLines/>
      <w:spacing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AE8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4AE8"/>
    <w:pPr>
      <w:spacing w:line="360" w:lineRule="auto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4AE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04AE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0859"/>
    <w:rPr>
      <w:rFonts w:ascii="Times New Roman" w:eastAsiaTheme="majorEastAsia" w:hAnsi="Times New Roman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585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3585E"/>
    <w:rPr>
      <w:rFonts w:asciiTheme="minorHAnsi" w:hAnsiTheme="minorHAnsi" w:cstheme="minorBid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585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3585E"/>
    <w:rPr>
      <w:rFonts w:asciiTheme="minorHAnsi" w:hAnsiTheme="minorHAnsi" w:cstheme="minorBidi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03585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3585E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4A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.pl/PL/Strony/default.asp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instytutpe.pl/konferencja202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tytutpe.pl/konkursJ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gaz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Vixit Illuminati</dc:creator>
  <cp:keywords/>
  <dc:description/>
  <cp:lastModifiedBy>Lidia Mazurkiewicz</cp:lastModifiedBy>
  <cp:revision>2</cp:revision>
  <cp:lastPrinted>2021-05-07T07:15:00Z</cp:lastPrinted>
  <dcterms:created xsi:type="dcterms:W3CDTF">2021-05-12T07:20:00Z</dcterms:created>
  <dcterms:modified xsi:type="dcterms:W3CDTF">2021-05-12T07:20:00Z</dcterms:modified>
</cp:coreProperties>
</file>