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05" w:rsidRDefault="00357105" w:rsidP="00CF49F4">
      <w:pPr>
        <w:jc w:val="center"/>
        <w:rPr>
          <w:b/>
          <w:color w:val="002060"/>
          <w:lang w:val="pl-PL"/>
        </w:rPr>
      </w:pPr>
      <w:r>
        <w:rPr>
          <w:b/>
          <w:color w:val="002060"/>
          <w:lang w:val="pl-PL"/>
        </w:rPr>
        <w:t>Opis p</w:t>
      </w:r>
      <w:r w:rsidRPr="00CF49F4">
        <w:rPr>
          <w:b/>
          <w:color w:val="002060"/>
          <w:lang w:val="pl-PL"/>
        </w:rPr>
        <w:t>ilotażow</w:t>
      </w:r>
      <w:r>
        <w:rPr>
          <w:b/>
          <w:color w:val="002060"/>
          <w:lang w:val="pl-PL"/>
        </w:rPr>
        <w:t>ego</w:t>
      </w:r>
      <w:r w:rsidRPr="00CF49F4">
        <w:rPr>
          <w:b/>
          <w:color w:val="002060"/>
          <w:lang w:val="pl-PL"/>
        </w:rPr>
        <w:t xml:space="preserve"> projekt</w:t>
      </w:r>
      <w:r>
        <w:rPr>
          <w:b/>
          <w:color w:val="002060"/>
          <w:lang w:val="pl-PL"/>
        </w:rPr>
        <w:t>u</w:t>
      </w:r>
      <w:r w:rsidRPr="00CF49F4">
        <w:rPr>
          <w:b/>
          <w:color w:val="002060"/>
          <w:lang w:val="pl-PL"/>
        </w:rPr>
        <w:t xml:space="preserve"> </w:t>
      </w:r>
      <w:r>
        <w:rPr>
          <w:b/>
          <w:color w:val="002060"/>
          <w:lang w:val="pl-PL"/>
        </w:rPr>
        <w:t>mającego na celu</w:t>
      </w:r>
      <w:r w:rsidRPr="00CF49F4">
        <w:rPr>
          <w:b/>
          <w:color w:val="002060"/>
          <w:lang w:val="pl-PL"/>
        </w:rPr>
        <w:t xml:space="preserve"> </w:t>
      </w:r>
      <w:r>
        <w:rPr>
          <w:b/>
          <w:color w:val="002060"/>
          <w:lang w:val="pl-PL"/>
        </w:rPr>
        <w:t xml:space="preserve">wsparcie </w:t>
      </w:r>
      <w:r w:rsidRPr="00CF49F4">
        <w:rPr>
          <w:b/>
          <w:color w:val="002060"/>
          <w:lang w:val="pl-PL"/>
        </w:rPr>
        <w:t xml:space="preserve">procesu przedsiębiorczego odkrywania </w:t>
      </w:r>
      <w:r>
        <w:rPr>
          <w:b/>
          <w:color w:val="002060"/>
          <w:lang w:val="pl-PL"/>
        </w:rPr>
        <w:t>(PPO) w tym</w:t>
      </w:r>
      <w:r w:rsidRPr="00CF49F4">
        <w:rPr>
          <w:b/>
          <w:color w:val="002060"/>
          <w:lang w:val="pl-PL"/>
        </w:rPr>
        <w:t xml:space="preserve"> </w:t>
      </w:r>
      <w:r>
        <w:rPr>
          <w:b/>
          <w:color w:val="002060"/>
          <w:lang w:val="pl-PL"/>
        </w:rPr>
        <w:t xml:space="preserve">przeprowadzenie </w:t>
      </w:r>
      <w:r w:rsidRPr="00CF49F4">
        <w:rPr>
          <w:b/>
          <w:color w:val="002060"/>
          <w:lang w:val="pl-PL"/>
        </w:rPr>
        <w:t xml:space="preserve">oceny potrzeb </w:t>
      </w:r>
      <w:r>
        <w:rPr>
          <w:b/>
          <w:color w:val="002060"/>
          <w:lang w:val="pl-PL"/>
        </w:rPr>
        <w:t xml:space="preserve">firm </w:t>
      </w:r>
      <w:r w:rsidRPr="00CF49F4">
        <w:rPr>
          <w:b/>
          <w:color w:val="002060"/>
          <w:lang w:val="pl-PL"/>
        </w:rPr>
        <w:t xml:space="preserve">w ramach </w:t>
      </w:r>
      <w:r>
        <w:rPr>
          <w:b/>
          <w:i/>
          <w:color w:val="002060"/>
          <w:lang w:val="pl-PL"/>
        </w:rPr>
        <w:t xml:space="preserve">systemu </w:t>
      </w:r>
      <w:r w:rsidRPr="00AF2866">
        <w:rPr>
          <w:b/>
          <w:i/>
          <w:color w:val="002060"/>
          <w:lang w:val="pl-PL"/>
        </w:rPr>
        <w:t>inteligentn</w:t>
      </w:r>
      <w:r>
        <w:rPr>
          <w:b/>
          <w:i/>
          <w:color w:val="002060"/>
          <w:lang w:val="pl-PL"/>
        </w:rPr>
        <w:t>ych</w:t>
      </w:r>
      <w:r w:rsidRPr="00AF2866">
        <w:rPr>
          <w:b/>
          <w:i/>
          <w:color w:val="002060"/>
          <w:lang w:val="pl-PL"/>
        </w:rPr>
        <w:t xml:space="preserve"> specjalizacji</w:t>
      </w:r>
      <w:r>
        <w:rPr>
          <w:b/>
          <w:i/>
          <w:color w:val="002060"/>
          <w:lang w:val="pl-PL"/>
        </w:rPr>
        <w:t xml:space="preserve"> w Polsce na poziomie krajowym ze szczególnym uwzględnieniem </w:t>
      </w:r>
      <w:proofErr w:type="gramStart"/>
      <w:r>
        <w:rPr>
          <w:b/>
          <w:i/>
          <w:color w:val="002060"/>
          <w:lang w:val="pl-PL"/>
        </w:rPr>
        <w:t>KIS</w:t>
      </w:r>
      <w:r>
        <w:rPr>
          <w:b/>
          <w:color w:val="002060"/>
          <w:lang w:val="pl-PL"/>
        </w:rPr>
        <w:t xml:space="preserve"> </w:t>
      </w:r>
      <w:r w:rsidRPr="00CF49F4">
        <w:rPr>
          <w:b/>
          <w:color w:val="002060"/>
          <w:lang w:val="pl-PL"/>
        </w:rPr>
        <w:t xml:space="preserve"> </w:t>
      </w:r>
      <w:r>
        <w:rPr>
          <w:b/>
          <w:color w:val="002060"/>
          <w:lang w:val="pl-PL"/>
        </w:rPr>
        <w:br/>
        <w:t>(w</w:t>
      </w:r>
      <w:proofErr w:type="gramEnd"/>
      <w:r>
        <w:rPr>
          <w:b/>
          <w:color w:val="002060"/>
          <w:lang w:val="pl-PL"/>
        </w:rPr>
        <w:t xml:space="preserve"> skrócie: pilotażowy projekt przedsiębiorczego odkrywania i analizy potrzeb firm)</w:t>
      </w:r>
      <w:r w:rsidRPr="00CF49F4">
        <w:rPr>
          <w:b/>
          <w:color w:val="002060"/>
          <w:lang w:val="pl-PL"/>
        </w:rPr>
        <w:br/>
      </w:r>
      <w:r w:rsidR="00087812">
        <w:rPr>
          <w:b/>
          <w:color w:val="002060"/>
          <w:lang w:val="pl-PL"/>
        </w:rPr>
        <w:t xml:space="preserve">wersja finalna </w:t>
      </w:r>
      <w:r w:rsidR="00A70B24">
        <w:rPr>
          <w:b/>
          <w:color w:val="002060"/>
          <w:lang w:val="pl-PL"/>
        </w:rPr>
        <w:br/>
      </w:r>
      <w:r w:rsidR="00087812">
        <w:rPr>
          <w:b/>
          <w:color w:val="002060"/>
          <w:lang w:val="pl-PL"/>
        </w:rPr>
        <w:t>(1</w:t>
      </w:r>
      <w:r w:rsidR="00A42045">
        <w:rPr>
          <w:b/>
          <w:color w:val="002060"/>
          <w:lang w:val="pl-PL"/>
        </w:rPr>
        <w:t>4</w:t>
      </w:r>
      <w:r w:rsidR="00087812">
        <w:rPr>
          <w:b/>
          <w:color w:val="002060"/>
          <w:lang w:val="pl-PL"/>
        </w:rPr>
        <w:t xml:space="preserve"> maja 2014 r.)</w:t>
      </w:r>
    </w:p>
    <w:p w:rsidR="00357105" w:rsidRDefault="00357105" w:rsidP="00BB2CA9">
      <w:pPr>
        <w:rPr>
          <w:b/>
          <w:color w:val="002060"/>
          <w:lang w:val="pl-PL"/>
        </w:rPr>
      </w:pPr>
      <w:bookmarkStart w:id="0" w:name="_Toc381659583"/>
      <w:bookmarkStart w:id="1" w:name="_Toc381747388"/>
      <w:bookmarkStart w:id="2" w:name="_Toc381815872"/>
      <w:bookmarkStart w:id="3" w:name="_Toc381827177"/>
    </w:p>
    <w:p w:rsidR="00357105" w:rsidRDefault="00357105" w:rsidP="00BB2CA9">
      <w:pPr>
        <w:rPr>
          <w:b/>
          <w:color w:val="002060"/>
          <w:lang w:val="pl-PL"/>
        </w:rPr>
      </w:pPr>
    </w:p>
    <w:p w:rsidR="00ED66FA" w:rsidRDefault="00357105" w:rsidP="00BB2CA9">
      <w:pPr>
        <w:rPr>
          <w:noProof/>
        </w:rPr>
      </w:pPr>
      <w:r w:rsidRPr="00BB2CA9">
        <w:rPr>
          <w:b/>
          <w:color w:val="002060"/>
          <w:lang w:val="pl-PL"/>
        </w:rPr>
        <w:t>Spis treści</w:t>
      </w:r>
      <w:bookmarkEnd w:id="0"/>
      <w:bookmarkEnd w:id="1"/>
      <w:bookmarkEnd w:id="2"/>
      <w:bookmarkEnd w:id="3"/>
      <w:r w:rsidRPr="00BB2CA9">
        <w:rPr>
          <w:b/>
          <w:lang w:val="pl-PL"/>
        </w:rPr>
        <w:fldChar w:fldCharType="begin"/>
      </w:r>
      <w:r w:rsidRPr="00BB2CA9">
        <w:rPr>
          <w:b/>
          <w:lang w:val="pl-PL"/>
        </w:rPr>
        <w:instrText xml:space="preserve"> TOC \o "1-1" \h \z \u </w:instrText>
      </w:r>
      <w:r w:rsidRPr="00BB2CA9">
        <w:rPr>
          <w:b/>
          <w:lang w:val="pl-PL"/>
        </w:rPr>
        <w:fldChar w:fldCharType="separate"/>
      </w:r>
    </w:p>
    <w:p w:rsidR="00ED66FA" w:rsidRDefault="00A42045">
      <w:pPr>
        <w:pStyle w:val="TOC1"/>
        <w:rPr>
          <w:rFonts w:asciiTheme="minorHAnsi" w:eastAsiaTheme="minorEastAsia" w:hAnsiTheme="minorHAnsi" w:cstheme="minorBidi"/>
          <w:noProof/>
          <w:sz w:val="22"/>
        </w:rPr>
      </w:pPr>
      <w:hyperlink w:anchor="_Toc387828585" w:history="1">
        <w:r w:rsidR="00ED66FA" w:rsidRPr="00043B0A">
          <w:rPr>
            <w:rStyle w:val="Hyperlink"/>
            <w:noProof/>
            <w:lang w:val="pl-PL"/>
          </w:rPr>
          <w:t>I.</w:t>
        </w:r>
        <w:r w:rsidR="00ED66FA">
          <w:rPr>
            <w:rFonts w:asciiTheme="minorHAnsi" w:eastAsiaTheme="minorEastAsia" w:hAnsiTheme="minorHAnsi" w:cstheme="minorBidi"/>
            <w:noProof/>
            <w:sz w:val="22"/>
          </w:rPr>
          <w:tab/>
        </w:r>
        <w:r w:rsidR="00ED66FA" w:rsidRPr="00043B0A">
          <w:rPr>
            <w:rStyle w:val="Hyperlink"/>
            <w:noProof/>
            <w:lang w:val="pl-PL"/>
          </w:rPr>
          <w:t>Wprowadzenie</w:t>
        </w:r>
        <w:r w:rsidR="00ED66FA">
          <w:rPr>
            <w:noProof/>
            <w:webHidden/>
          </w:rPr>
          <w:tab/>
        </w:r>
        <w:r w:rsidR="00ED66FA">
          <w:rPr>
            <w:noProof/>
            <w:webHidden/>
          </w:rPr>
          <w:fldChar w:fldCharType="begin"/>
        </w:r>
        <w:r w:rsidR="00ED66FA">
          <w:rPr>
            <w:noProof/>
            <w:webHidden/>
          </w:rPr>
          <w:instrText xml:space="preserve"> PAGEREF _Toc387828585 \h </w:instrText>
        </w:r>
        <w:r w:rsidR="00ED66FA">
          <w:rPr>
            <w:noProof/>
            <w:webHidden/>
          </w:rPr>
        </w:r>
        <w:r w:rsidR="00ED66FA">
          <w:rPr>
            <w:noProof/>
            <w:webHidden/>
          </w:rPr>
          <w:fldChar w:fldCharType="separate"/>
        </w:r>
        <w:r w:rsidR="00ED66FA">
          <w:rPr>
            <w:noProof/>
            <w:webHidden/>
          </w:rPr>
          <w:t>2</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86" w:history="1">
        <w:r w:rsidR="00ED66FA" w:rsidRPr="00043B0A">
          <w:rPr>
            <w:rStyle w:val="Hyperlink"/>
            <w:noProof/>
            <w:lang w:val="pl-PL"/>
          </w:rPr>
          <w:t>II.</w:t>
        </w:r>
        <w:r w:rsidR="00ED66FA">
          <w:rPr>
            <w:rFonts w:asciiTheme="minorHAnsi" w:eastAsiaTheme="minorEastAsia" w:hAnsiTheme="minorHAnsi" w:cstheme="minorBidi"/>
            <w:noProof/>
            <w:sz w:val="22"/>
          </w:rPr>
          <w:tab/>
        </w:r>
        <w:r w:rsidR="00ED66FA" w:rsidRPr="00043B0A">
          <w:rPr>
            <w:rStyle w:val="Hyperlink"/>
            <w:noProof/>
            <w:lang w:val="pl-PL"/>
          </w:rPr>
          <w:t>Cele projektu i zakładane rezultaty</w:t>
        </w:r>
        <w:r w:rsidR="00ED66FA">
          <w:rPr>
            <w:noProof/>
            <w:webHidden/>
          </w:rPr>
          <w:tab/>
        </w:r>
        <w:r w:rsidR="00ED66FA">
          <w:rPr>
            <w:noProof/>
            <w:webHidden/>
          </w:rPr>
          <w:fldChar w:fldCharType="begin"/>
        </w:r>
        <w:r w:rsidR="00ED66FA">
          <w:rPr>
            <w:noProof/>
            <w:webHidden/>
          </w:rPr>
          <w:instrText xml:space="preserve"> PAGEREF _Toc387828586 \h </w:instrText>
        </w:r>
        <w:r w:rsidR="00ED66FA">
          <w:rPr>
            <w:noProof/>
            <w:webHidden/>
          </w:rPr>
        </w:r>
        <w:r w:rsidR="00ED66FA">
          <w:rPr>
            <w:noProof/>
            <w:webHidden/>
          </w:rPr>
          <w:fldChar w:fldCharType="separate"/>
        </w:r>
        <w:r w:rsidR="00ED66FA">
          <w:rPr>
            <w:noProof/>
            <w:webHidden/>
          </w:rPr>
          <w:t>4</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87" w:history="1">
        <w:r w:rsidR="00ED66FA" w:rsidRPr="00043B0A">
          <w:rPr>
            <w:rStyle w:val="Hyperlink"/>
            <w:noProof/>
            <w:lang w:val="pl-PL"/>
          </w:rPr>
          <w:t>III.</w:t>
        </w:r>
        <w:r w:rsidR="00ED66FA">
          <w:rPr>
            <w:rFonts w:asciiTheme="minorHAnsi" w:eastAsiaTheme="minorEastAsia" w:hAnsiTheme="minorHAnsi" w:cstheme="minorBidi"/>
            <w:noProof/>
            <w:sz w:val="22"/>
          </w:rPr>
          <w:tab/>
        </w:r>
        <w:r w:rsidR="00ED66FA" w:rsidRPr="00043B0A">
          <w:rPr>
            <w:rStyle w:val="Hyperlink"/>
            <w:noProof/>
            <w:lang w:val="pl-PL"/>
          </w:rPr>
          <w:t>Metodologia realizacji projektu</w:t>
        </w:r>
        <w:r w:rsidR="00ED66FA">
          <w:rPr>
            <w:noProof/>
            <w:webHidden/>
          </w:rPr>
          <w:tab/>
        </w:r>
        <w:r w:rsidR="00ED66FA">
          <w:rPr>
            <w:noProof/>
            <w:webHidden/>
          </w:rPr>
          <w:fldChar w:fldCharType="begin"/>
        </w:r>
        <w:r w:rsidR="00ED66FA">
          <w:rPr>
            <w:noProof/>
            <w:webHidden/>
          </w:rPr>
          <w:instrText xml:space="preserve"> PAGEREF _Toc387828587 \h </w:instrText>
        </w:r>
        <w:r w:rsidR="00ED66FA">
          <w:rPr>
            <w:noProof/>
            <w:webHidden/>
          </w:rPr>
        </w:r>
        <w:r w:rsidR="00ED66FA">
          <w:rPr>
            <w:noProof/>
            <w:webHidden/>
          </w:rPr>
          <w:fldChar w:fldCharType="separate"/>
        </w:r>
        <w:r w:rsidR="00ED66FA">
          <w:rPr>
            <w:noProof/>
            <w:webHidden/>
          </w:rPr>
          <w:t>7</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88" w:history="1">
        <w:r w:rsidR="00ED66FA" w:rsidRPr="00043B0A">
          <w:rPr>
            <w:rStyle w:val="Hyperlink"/>
            <w:noProof/>
            <w:lang w:val="pl-PL"/>
          </w:rPr>
          <w:t>IV. Ryzyka dla powodzenia projektu</w:t>
        </w:r>
        <w:r w:rsidR="00ED66FA">
          <w:rPr>
            <w:noProof/>
            <w:webHidden/>
          </w:rPr>
          <w:tab/>
        </w:r>
        <w:r w:rsidR="00ED66FA">
          <w:rPr>
            <w:noProof/>
            <w:webHidden/>
          </w:rPr>
          <w:fldChar w:fldCharType="begin"/>
        </w:r>
        <w:r w:rsidR="00ED66FA">
          <w:rPr>
            <w:noProof/>
            <w:webHidden/>
          </w:rPr>
          <w:instrText xml:space="preserve"> PAGEREF _Toc387828588 \h </w:instrText>
        </w:r>
        <w:r w:rsidR="00ED66FA">
          <w:rPr>
            <w:noProof/>
            <w:webHidden/>
          </w:rPr>
        </w:r>
        <w:r w:rsidR="00ED66FA">
          <w:rPr>
            <w:noProof/>
            <w:webHidden/>
          </w:rPr>
          <w:fldChar w:fldCharType="separate"/>
        </w:r>
        <w:r w:rsidR="00ED66FA">
          <w:rPr>
            <w:noProof/>
            <w:webHidden/>
          </w:rPr>
          <w:t>15</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89" w:history="1">
        <w:r w:rsidR="00ED66FA" w:rsidRPr="00043B0A">
          <w:rPr>
            <w:rStyle w:val="Hyperlink"/>
            <w:noProof/>
            <w:lang w:val="pl-PL"/>
          </w:rPr>
          <w:t>V.</w:t>
        </w:r>
        <w:r w:rsidR="00ED66FA">
          <w:rPr>
            <w:rFonts w:asciiTheme="minorHAnsi" w:eastAsiaTheme="minorEastAsia" w:hAnsiTheme="minorHAnsi" w:cstheme="minorBidi"/>
            <w:noProof/>
            <w:sz w:val="22"/>
          </w:rPr>
          <w:tab/>
        </w:r>
        <w:r w:rsidR="00ED66FA" w:rsidRPr="00043B0A">
          <w:rPr>
            <w:rStyle w:val="Hyperlink"/>
            <w:noProof/>
            <w:lang w:val="pl-PL"/>
          </w:rPr>
          <w:t>Budżet</w:t>
        </w:r>
        <w:r w:rsidR="00ED66FA">
          <w:rPr>
            <w:noProof/>
            <w:webHidden/>
          </w:rPr>
          <w:tab/>
        </w:r>
        <w:r w:rsidR="00ED66FA">
          <w:rPr>
            <w:noProof/>
            <w:webHidden/>
          </w:rPr>
          <w:fldChar w:fldCharType="begin"/>
        </w:r>
        <w:r w:rsidR="00ED66FA">
          <w:rPr>
            <w:noProof/>
            <w:webHidden/>
          </w:rPr>
          <w:instrText xml:space="preserve"> PAGEREF _Toc387828589 \h </w:instrText>
        </w:r>
        <w:r w:rsidR="00ED66FA">
          <w:rPr>
            <w:noProof/>
            <w:webHidden/>
          </w:rPr>
        </w:r>
        <w:r w:rsidR="00ED66FA">
          <w:rPr>
            <w:noProof/>
            <w:webHidden/>
          </w:rPr>
          <w:fldChar w:fldCharType="separate"/>
        </w:r>
        <w:r w:rsidR="00ED66FA">
          <w:rPr>
            <w:noProof/>
            <w:webHidden/>
          </w:rPr>
          <w:t>17</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90" w:history="1">
        <w:r w:rsidR="00ED66FA" w:rsidRPr="00043B0A">
          <w:rPr>
            <w:rStyle w:val="Hyperlink"/>
            <w:noProof/>
            <w:lang w:val="pl-PL"/>
          </w:rPr>
          <w:t>VI.</w:t>
        </w:r>
        <w:r w:rsidR="00ED66FA">
          <w:rPr>
            <w:rFonts w:asciiTheme="minorHAnsi" w:eastAsiaTheme="minorEastAsia" w:hAnsiTheme="minorHAnsi" w:cstheme="minorBidi"/>
            <w:noProof/>
            <w:sz w:val="22"/>
          </w:rPr>
          <w:tab/>
        </w:r>
        <w:r w:rsidR="00ED66FA" w:rsidRPr="00043B0A">
          <w:rPr>
            <w:rStyle w:val="Hyperlink"/>
            <w:noProof/>
            <w:lang w:val="pl-PL"/>
          </w:rPr>
          <w:t>Struktura zarządczo-organizacyjna projektu</w:t>
        </w:r>
        <w:r w:rsidR="00ED66FA">
          <w:rPr>
            <w:noProof/>
            <w:webHidden/>
          </w:rPr>
          <w:tab/>
        </w:r>
        <w:r w:rsidR="00ED66FA">
          <w:rPr>
            <w:noProof/>
            <w:webHidden/>
          </w:rPr>
          <w:fldChar w:fldCharType="begin"/>
        </w:r>
        <w:r w:rsidR="00ED66FA">
          <w:rPr>
            <w:noProof/>
            <w:webHidden/>
          </w:rPr>
          <w:instrText xml:space="preserve"> PAGEREF _Toc387828590 \h </w:instrText>
        </w:r>
        <w:r w:rsidR="00ED66FA">
          <w:rPr>
            <w:noProof/>
            <w:webHidden/>
          </w:rPr>
        </w:r>
        <w:r w:rsidR="00ED66FA">
          <w:rPr>
            <w:noProof/>
            <w:webHidden/>
          </w:rPr>
          <w:fldChar w:fldCharType="separate"/>
        </w:r>
        <w:r w:rsidR="00ED66FA">
          <w:rPr>
            <w:noProof/>
            <w:webHidden/>
          </w:rPr>
          <w:t>19</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91" w:history="1">
        <w:r w:rsidR="00ED66FA" w:rsidRPr="00043B0A">
          <w:rPr>
            <w:rStyle w:val="Hyperlink"/>
            <w:noProof/>
            <w:lang w:val="pl-PL"/>
          </w:rPr>
          <w:t>Załącznik 1.</w:t>
        </w:r>
        <w:r w:rsidR="00ED66FA">
          <w:rPr>
            <w:rFonts w:asciiTheme="minorHAnsi" w:eastAsiaTheme="minorEastAsia" w:hAnsiTheme="minorHAnsi" w:cstheme="minorBidi"/>
            <w:noProof/>
            <w:sz w:val="22"/>
          </w:rPr>
          <w:tab/>
        </w:r>
        <w:r w:rsidR="00ED66FA" w:rsidRPr="00043B0A">
          <w:rPr>
            <w:rStyle w:val="Hyperlink"/>
            <w:noProof/>
            <w:lang w:val="pl-PL"/>
          </w:rPr>
          <w:t>Szczegółowy spis zadań i kamieni milowych dla poszczególnych przewidywanych etapów projektu</w:t>
        </w:r>
        <w:r w:rsidR="00ED66FA">
          <w:rPr>
            <w:noProof/>
            <w:webHidden/>
          </w:rPr>
          <w:tab/>
        </w:r>
        <w:r w:rsidR="00ED66FA">
          <w:rPr>
            <w:noProof/>
            <w:webHidden/>
          </w:rPr>
          <w:fldChar w:fldCharType="begin"/>
        </w:r>
        <w:r w:rsidR="00ED66FA">
          <w:rPr>
            <w:noProof/>
            <w:webHidden/>
          </w:rPr>
          <w:instrText xml:space="preserve"> PAGEREF _Toc387828591 \h </w:instrText>
        </w:r>
        <w:r w:rsidR="00ED66FA">
          <w:rPr>
            <w:noProof/>
            <w:webHidden/>
          </w:rPr>
        </w:r>
        <w:r w:rsidR="00ED66FA">
          <w:rPr>
            <w:noProof/>
            <w:webHidden/>
          </w:rPr>
          <w:fldChar w:fldCharType="separate"/>
        </w:r>
        <w:r w:rsidR="00ED66FA">
          <w:rPr>
            <w:noProof/>
            <w:webHidden/>
          </w:rPr>
          <w:t>20</w:t>
        </w:r>
        <w:r w:rsidR="00ED66FA">
          <w:rPr>
            <w:noProof/>
            <w:webHidden/>
          </w:rPr>
          <w:fldChar w:fldCharType="end"/>
        </w:r>
      </w:hyperlink>
    </w:p>
    <w:p w:rsidR="00ED66FA" w:rsidRDefault="00A42045">
      <w:pPr>
        <w:pStyle w:val="TOC1"/>
        <w:rPr>
          <w:rFonts w:asciiTheme="minorHAnsi" w:eastAsiaTheme="minorEastAsia" w:hAnsiTheme="minorHAnsi" w:cstheme="minorBidi"/>
          <w:noProof/>
          <w:sz w:val="22"/>
        </w:rPr>
      </w:pPr>
      <w:hyperlink w:anchor="_Toc387828592" w:history="1">
        <w:r w:rsidR="00ED66FA" w:rsidRPr="00043B0A">
          <w:rPr>
            <w:rStyle w:val="Hyperlink"/>
            <w:noProof/>
            <w:lang w:val="pl-PL"/>
          </w:rPr>
          <w:t>Załącznik 2. Wstępna lista oczekiwań w stosunku do marszałków/zaangażowanych województw (do ostatecznego potwierdzenia w ramach Zadania 1.)</w:t>
        </w:r>
        <w:r w:rsidR="00ED66FA">
          <w:rPr>
            <w:noProof/>
            <w:webHidden/>
          </w:rPr>
          <w:tab/>
        </w:r>
        <w:r w:rsidR="00ED66FA">
          <w:rPr>
            <w:noProof/>
            <w:webHidden/>
          </w:rPr>
          <w:fldChar w:fldCharType="begin"/>
        </w:r>
        <w:r w:rsidR="00ED66FA">
          <w:rPr>
            <w:noProof/>
            <w:webHidden/>
          </w:rPr>
          <w:instrText xml:space="preserve"> PAGEREF _Toc387828592 \h </w:instrText>
        </w:r>
        <w:r w:rsidR="00ED66FA">
          <w:rPr>
            <w:noProof/>
            <w:webHidden/>
          </w:rPr>
        </w:r>
        <w:r w:rsidR="00ED66FA">
          <w:rPr>
            <w:noProof/>
            <w:webHidden/>
          </w:rPr>
          <w:fldChar w:fldCharType="separate"/>
        </w:r>
        <w:r w:rsidR="00ED66FA">
          <w:rPr>
            <w:noProof/>
            <w:webHidden/>
          </w:rPr>
          <w:t>24</w:t>
        </w:r>
        <w:r w:rsidR="00ED66FA">
          <w:rPr>
            <w:noProof/>
            <w:webHidden/>
          </w:rPr>
          <w:fldChar w:fldCharType="end"/>
        </w:r>
      </w:hyperlink>
    </w:p>
    <w:p w:rsidR="00357105" w:rsidRPr="00194CDA" w:rsidRDefault="00357105" w:rsidP="00AA05E3">
      <w:pPr>
        <w:rPr>
          <w:b/>
          <w:color w:val="002060"/>
          <w:lang w:val="pl-PL"/>
        </w:rPr>
      </w:pPr>
      <w:r w:rsidRPr="00BB2CA9">
        <w:rPr>
          <w:b/>
          <w:lang w:val="pl-PL"/>
        </w:rPr>
        <w:fldChar w:fldCharType="end"/>
      </w:r>
      <w:r>
        <w:rPr>
          <w:b/>
          <w:color w:val="002060"/>
          <w:lang w:val="pl-PL"/>
        </w:rPr>
        <w:br w:type="page"/>
      </w:r>
    </w:p>
    <w:p w:rsidR="00357105" w:rsidRPr="00C748E9" w:rsidRDefault="00357105" w:rsidP="00584280">
      <w:pPr>
        <w:pStyle w:val="Heading1"/>
        <w:numPr>
          <w:ilvl w:val="0"/>
          <w:numId w:val="19"/>
        </w:numPr>
        <w:spacing w:before="240" w:after="240"/>
        <w:rPr>
          <w:rFonts w:ascii="Calibri" w:hAnsi="Calibri"/>
          <w:color w:val="002060"/>
          <w:sz w:val="22"/>
          <w:szCs w:val="22"/>
          <w:lang w:val="pl-PL"/>
        </w:rPr>
      </w:pPr>
      <w:bookmarkStart w:id="4" w:name="_Toc387828585"/>
      <w:r w:rsidRPr="00C748E9">
        <w:rPr>
          <w:rFonts w:ascii="Calibri" w:hAnsi="Calibri"/>
          <w:color w:val="002060"/>
          <w:sz w:val="22"/>
          <w:szCs w:val="22"/>
          <w:lang w:val="pl-PL"/>
        </w:rPr>
        <w:lastRenderedPageBreak/>
        <w:t>Wprowadzenie</w:t>
      </w:r>
      <w:bookmarkEnd w:id="4"/>
    </w:p>
    <w:p w:rsidR="00357105" w:rsidRPr="00C77A6F" w:rsidRDefault="00357105" w:rsidP="00584280">
      <w:pPr>
        <w:pStyle w:val="WBparagraph"/>
        <w:numPr>
          <w:ilvl w:val="0"/>
          <w:numId w:val="10"/>
        </w:numPr>
        <w:ind w:left="357" w:hanging="357"/>
        <w:rPr>
          <w:lang w:val="pl-PL"/>
        </w:rPr>
      </w:pPr>
      <w:r w:rsidRPr="00C77A6F">
        <w:rPr>
          <w:b/>
          <w:lang w:val="pl-PL"/>
        </w:rPr>
        <w:t xml:space="preserve">Polska wykazała się </w:t>
      </w:r>
      <w:r>
        <w:rPr>
          <w:b/>
          <w:lang w:val="pl-PL"/>
        </w:rPr>
        <w:t>wysoką</w:t>
      </w:r>
      <w:r w:rsidRPr="00C77A6F">
        <w:rPr>
          <w:b/>
          <w:lang w:val="pl-PL"/>
        </w:rPr>
        <w:t xml:space="preserve"> efektywnością w absorpcji środków unijnych</w:t>
      </w:r>
      <w:r>
        <w:rPr>
          <w:b/>
          <w:lang w:val="pl-PL"/>
        </w:rPr>
        <w:t xml:space="preserve"> w latach 2007-2014</w:t>
      </w:r>
      <w:r w:rsidRPr="00C77A6F">
        <w:rPr>
          <w:b/>
          <w:lang w:val="pl-PL"/>
        </w:rPr>
        <w:t xml:space="preserve">, </w:t>
      </w:r>
      <w:r>
        <w:rPr>
          <w:lang w:val="pl-PL"/>
        </w:rPr>
        <w:t>stając</w:t>
      </w:r>
      <w:r w:rsidRPr="00C77A6F">
        <w:rPr>
          <w:lang w:val="pl-PL"/>
        </w:rPr>
        <w:t xml:space="preserve"> się największym beneficjentem funduszy UE,</w:t>
      </w:r>
      <w:r>
        <w:rPr>
          <w:lang w:val="pl-PL"/>
        </w:rPr>
        <w:t xml:space="preserve"> których wysokość wyniosła 67,3 </w:t>
      </w:r>
      <w:r w:rsidRPr="00C77A6F">
        <w:rPr>
          <w:lang w:val="pl-PL"/>
        </w:rPr>
        <w:t>miliardów EUR.</w:t>
      </w:r>
      <w:r w:rsidRPr="0031391A">
        <w:rPr>
          <w:rStyle w:val="FootnoteReference"/>
        </w:rPr>
        <w:footnoteReference w:id="1"/>
      </w:r>
      <w:r w:rsidRPr="00C77A6F">
        <w:rPr>
          <w:lang w:val="pl-PL"/>
        </w:rPr>
        <w:t xml:space="preserve"> Polska z powodzeniem wykorzystała większą część tych środków, </w:t>
      </w:r>
      <w:r>
        <w:rPr>
          <w:lang w:val="pl-PL"/>
        </w:rPr>
        <w:t>które przyczyniły się do przyspieszenia</w:t>
      </w:r>
      <w:r w:rsidRPr="00C77A6F">
        <w:rPr>
          <w:lang w:val="pl-PL"/>
        </w:rPr>
        <w:t xml:space="preserve"> wzrostu</w:t>
      </w:r>
      <w:r>
        <w:rPr>
          <w:lang w:val="pl-PL"/>
        </w:rPr>
        <w:t xml:space="preserve"> gospodarczego</w:t>
      </w:r>
      <w:r w:rsidRPr="00C77A6F">
        <w:rPr>
          <w:lang w:val="pl-PL"/>
        </w:rPr>
        <w:t xml:space="preserve">. Fundusze unijne okazały się szczególnie przydatne w okresie kryzysu finansowego, kiedy to polska </w:t>
      </w:r>
      <w:proofErr w:type="gramStart"/>
      <w:r w:rsidRPr="00C77A6F">
        <w:rPr>
          <w:lang w:val="pl-PL"/>
        </w:rPr>
        <w:t>gospodarka jako</w:t>
      </w:r>
      <w:proofErr w:type="gramEnd"/>
      <w:r w:rsidRPr="00C77A6F">
        <w:rPr>
          <w:lang w:val="pl-PL"/>
        </w:rPr>
        <w:t xml:space="preserve"> jedyna w UE uniknęła recesji. </w:t>
      </w:r>
    </w:p>
    <w:p w:rsidR="00357105" w:rsidRPr="00CB4388" w:rsidRDefault="00357105" w:rsidP="00584280">
      <w:pPr>
        <w:pStyle w:val="WBparagraph"/>
        <w:numPr>
          <w:ilvl w:val="0"/>
          <w:numId w:val="10"/>
        </w:numPr>
        <w:ind w:left="357" w:hanging="357"/>
        <w:rPr>
          <w:lang w:val="pl-PL"/>
        </w:rPr>
      </w:pPr>
      <w:r w:rsidRPr="00CB4388">
        <w:rPr>
          <w:b/>
          <w:bCs/>
          <w:lang w:val="pl-PL"/>
        </w:rPr>
        <w:t xml:space="preserve">Efektywne </w:t>
      </w:r>
      <w:r w:rsidRPr="00D56927">
        <w:rPr>
          <w:b/>
          <w:lang w:val="pl-PL"/>
        </w:rPr>
        <w:t>wydatkowanie</w:t>
      </w:r>
      <w:r w:rsidRPr="00CB4388">
        <w:rPr>
          <w:b/>
          <w:bCs/>
          <w:lang w:val="pl-PL"/>
        </w:rPr>
        <w:t xml:space="preserve"> środków unijnych w kolejnej perspektywie finansowej przypadającej na lata 2014-2020 będzie miało kluczowe znaczenie dla dalszej konwergencji i pokonywania dystansu do bardziej rozwiniętych krajów i regionów. </w:t>
      </w:r>
      <w:r w:rsidRPr="00CB4388">
        <w:rPr>
          <w:lang w:val="pl-PL"/>
        </w:rPr>
        <w:t>W kolejnym okresie programowania 2014-2020 trzeba zmienić paradygmat wydatkowania funduszy,</w:t>
      </w:r>
      <w:r>
        <w:rPr>
          <w:lang w:val="pl-PL"/>
        </w:rPr>
        <w:t xml:space="preserve"> w większym stopniu niż dotychczas skupiając się na zwrocie z inwestycji</w:t>
      </w:r>
      <w:r w:rsidRPr="00CB4388">
        <w:rPr>
          <w:lang w:val="pl-PL"/>
        </w:rPr>
        <w:t xml:space="preserve">. Zadanie to jest tym ważniejsze, że wspomniana perspektywa finansowa UE może być ostatnią, która zapewnia tak duże środki umożliwiające głęboką transformację gospodarczą. </w:t>
      </w:r>
      <w:r>
        <w:rPr>
          <w:lang w:val="pl-PL"/>
        </w:rPr>
        <w:t>W</w:t>
      </w:r>
      <w:r w:rsidRPr="00CB4388">
        <w:rPr>
          <w:lang w:val="pl-PL"/>
        </w:rPr>
        <w:t>ydane mądrze,</w:t>
      </w:r>
      <w:r>
        <w:rPr>
          <w:lang w:val="pl-PL"/>
        </w:rPr>
        <w:t xml:space="preserve"> środki funduszy strukturalnych</w:t>
      </w:r>
      <w:r w:rsidRPr="00CB4388">
        <w:rPr>
          <w:lang w:val="pl-PL"/>
        </w:rPr>
        <w:t xml:space="preserve"> mogą być dla Polski historyczną szansą </w:t>
      </w:r>
      <w:r>
        <w:rPr>
          <w:lang w:val="pl-PL"/>
        </w:rPr>
        <w:t>na dogonienie wysoko uprzemysłowionych krajów Europy Zachodniej</w:t>
      </w:r>
      <w:r w:rsidRPr="0031391A">
        <w:rPr>
          <w:rStyle w:val="FootnoteReference"/>
        </w:rPr>
        <w:footnoteReference w:id="2"/>
      </w:r>
      <w:r w:rsidRPr="00CB4388">
        <w:rPr>
          <w:lang w:val="pl-PL"/>
        </w:rPr>
        <w:t xml:space="preserve">. </w:t>
      </w:r>
    </w:p>
    <w:p w:rsidR="00357105" w:rsidRPr="00331247" w:rsidRDefault="00357105" w:rsidP="00A155A7">
      <w:pPr>
        <w:pStyle w:val="WBparagraph"/>
        <w:numPr>
          <w:ilvl w:val="0"/>
          <w:numId w:val="10"/>
        </w:numPr>
        <w:ind w:left="357" w:hanging="357"/>
        <w:rPr>
          <w:lang w:val="pl-PL"/>
        </w:rPr>
      </w:pPr>
      <w:r w:rsidRPr="00C77A6F">
        <w:rPr>
          <w:b/>
          <w:lang w:val="pl-PL"/>
        </w:rPr>
        <w:t>Chcąc jednak uzyskać unijne środki na innowacje Polska musi najpierw wypracować nowe ramy</w:t>
      </w:r>
      <w:r>
        <w:rPr>
          <w:b/>
          <w:lang w:val="pl-PL"/>
        </w:rPr>
        <w:t xml:space="preserve"> wsparcia</w:t>
      </w:r>
      <w:r w:rsidRPr="00C77A6F">
        <w:rPr>
          <w:b/>
          <w:lang w:val="pl-PL"/>
        </w:rPr>
        <w:t xml:space="preserve"> innowacji</w:t>
      </w:r>
      <w:r>
        <w:rPr>
          <w:b/>
          <w:lang w:val="pl-PL"/>
        </w:rPr>
        <w:t xml:space="preserve"> oraz spełnić szereg warunków wstępnych określonych przez komisję Europejską (tzw. warunkowość ex </w:t>
      </w:r>
      <w:proofErr w:type="spellStart"/>
      <w:r>
        <w:rPr>
          <w:b/>
          <w:lang w:val="pl-PL"/>
        </w:rPr>
        <w:t>ante</w:t>
      </w:r>
      <w:proofErr w:type="spellEnd"/>
      <w:r>
        <w:rPr>
          <w:b/>
          <w:lang w:val="pl-PL"/>
        </w:rPr>
        <w:t>)</w:t>
      </w:r>
      <w:r w:rsidRPr="00C77A6F">
        <w:rPr>
          <w:b/>
          <w:lang w:val="pl-PL"/>
        </w:rPr>
        <w:t xml:space="preserve">. </w:t>
      </w:r>
      <w:r w:rsidRPr="00C77A6F">
        <w:rPr>
          <w:lang w:val="pl-PL"/>
        </w:rPr>
        <w:t>Niedopełnienie postawionych przez Komisję Europejską warunków może skutkować koniecznością zastosowania działań naprawczych w okresie 2014</w:t>
      </w:r>
      <w:r>
        <w:rPr>
          <w:lang w:val="pl-PL"/>
        </w:rPr>
        <w:t>-</w:t>
      </w:r>
      <w:r w:rsidRPr="00C77A6F">
        <w:rPr>
          <w:lang w:val="pl-PL"/>
        </w:rPr>
        <w:t>201</w:t>
      </w:r>
      <w:r>
        <w:rPr>
          <w:lang w:val="pl-PL"/>
        </w:rPr>
        <w:t>6</w:t>
      </w:r>
      <w:r w:rsidRPr="00C77A6F">
        <w:rPr>
          <w:lang w:val="pl-PL"/>
        </w:rPr>
        <w:t>, lub nawet całkowitym zamknięciem dostępu do środków unijnych</w:t>
      </w:r>
      <w:r>
        <w:rPr>
          <w:lang w:val="pl-PL"/>
        </w:rPr>
        <w:t xml:space="preserve"> do momentu aż będą one spełnione</w:t>
      </w:r>
      <w:r w:rsidRPr="00C77A6F">
        <w:rPr>
          <w:lang w:val="pl-PL"/>
        </w:rPr>
        <w:t>. Ramy</w:t>
      </w:r>
      <w:r>
        <w:rPr>
          <w:lang w:val="pl-PL"/>
        </w:rPr>
        <w:t xml:space="preserve"> strategiczne</w:t>
      </w:r>
      <w:r w:rsidRPr="00C77A6F">
        <w:rPr>
          <w:lang w:val="pl-PL"/>
        </w:rPr>
        <w:t xml:space="preserve"> powinny uwzględniać nową koncepcję „inteligentnej specjalizacji”</w:t>
      </w:r>
      <w:r>
        <w:rPr>
          <w:lang w:val="pl-PL"/>
        </w:rPr>
        <w:t>, która powinna być wypracowywana i wdrażana w ciągłym procesie przedsiębiorczego odkrywania (PPO)</w:t>
      </w:r>
      <w:r w:rsidRPr="00C77A6F">
        <w:rPr>
          <w:bCs/>
          <w:lang w:val="pl-PL"/>
        </w:rPr>
        <w:t xml:space="preserve">. </w:t>
      </w:r>
      <w:r>
        <w:rPr>
          <w:bCs/>
          <w:lang w:val="pl-PL"/>
        </w:rPr>
        <w:t xml:space="preserve">Więcej o RIS3 patrz </w:t>
      </w:r>
      <w:r w:rsidRPr="00331247">
        <w:rPr>
          <w:bCs/>
          <w:lang w:val="pl-PL"/>
        </w:rPr>
        <w:t>Ramka 1.</w:t>
      </w:r>
    </w:p>
    <w:p w:rsidR="00357105" w:rsidRDefault="00357105" w:rsidP="00A155A7">
      <w:pPr>
        <w:pStyle w:val="WBparagraph"/>
        <w:numPr>
          <w:ilvl w:val="0"/>
          <w:numId w:val="10"/>
        </w:numPr>
        <w:ind w:left="357" w:hanging="357"/>
        <w:rPr>
          <w:lang w:val="pl-PL"/>
        </w:rPr>
      </w:pPr>
      <w:r w:rsidRPr="002C0B0E">
        <w:rPr>
          <w:b/>
          <w:lang w:val="pl-PL"/>
        </w:rPr>
        <w:t xml:space="preserve">Polska </w:t>
      </w:r>
      <w:r w:rsidRPr="006855E4">
        <w:rPr>
          <w:b/>
          <w:lang w:val="pl-PL"/>
        </w:rPr>
        <w:t xml:space="preserve">włożyła znaczący wysiłek w przygotowanie wymaganych dokumentów strategicznych i operacyjnych. </w:t>
      </w:r>
      <w:r w:rsidRPr="006855E4">
        <w:rPr>
          <w:lang w:val="pl-PL"/>
        </w:rPr>
        <w:t xml:space="preserve">Na poziomie krajowym i wojewódzkim przeprowadzona została </w:t>
      </w:r>
      <w:r>
        <w:rPr>
          <w:lang w:val="pl-PL"/>
        </w:rPr>
        <w:t>znaczna</w:t>
      </w:r>
      <w:r w:rsidRPr="006855E4">
        <w:rPr>
          <w:lang w:val="pl-PL"/>
        </w:rPr>
        <w:t xml:space="preserve"> liczba analiz</w:t>
      </w:r>
      <w:r w:rsidRPr="002C0B0E">
        <w:rPr>
          <w:lang w:val="pl-PL"/>
        </w:rPr>
        <w:t>, które zmierzają do identy</w:t>
      </w:r>
      <w:r>
        <w:rPr>
          <w:lang w:val="pl-PL"/>
        </w:rPr>
        <w:t>fikacji endogennych potencjałów – jest to krok</w:t>
      </w:r>
      <w:r w:rsidRPr="00DF5BC1">
        <w:rPr>
          <w:lang w:val="pl-PL"/>
        </w:rPr>
        <w:t xml:space="preserve"> do wyłonienia inteligentnych specjalizacji. W skali kraju były to m.in. </w:t>
      </w:r>
      <w:proofErr w:type="spellStart"/>
      <w:r w:rsidRPr="00DF5BC1">
        <w:rPr>
          <w:i/>
          <w:lang w:val="pl-PL"/>
        </w:rPr>
        <w:t>Foresight</w:t>
      </w:r>
      <w:proofErr w:type="spellEnd"/>
      <w:r w:rsidRPr="00DF5BC1">
        <w:rPr>
          <w:i/>
          <w:lang w:val="pl-PL"/>
        </w:rPr>
        <w:t xml:space="preserve"> Technologiczny – InSight2030</w:t>
      </w:r>
      <w:r w:rsidRPr="002C0B0E">
        <w:rPr>
          <w:lang w:val="pl-PL"/>
        </w:rPr>
        <w:t xml:space="preserve">, </w:t>
      </w:r>
      <w:r>
        <w:rPr>
          <w:lang w:val="pl-PL"/>
        </w:rPr>
        <w:t xml:space="preserve">czy też </w:t>
      </w:r>
      <w:r w:rsidRPr="002C0B0E">
        <w:rPr>
          <w:lang w:val="pl-PL"/>
        </w:rPr>
        <w:t xml:space="preserve">prace nad aktualizacją </w:t>
      </w:r>
      <w:r>
        <w:rPr>
          <w:lang w:val="pl-PL"/>
        </w:rPr>
        <w:t xml:space="preserve">Polskiej </w:t>
      </w:r>
      <w:r w:rsidRPr="00DF5BC1">
        <w:rPr>
          <w:i/>
          <w:lang w:val="pl-PL"/>
        </w:rPr>
        <w:t xml:space="preserve">Mapy </w:t>
      </w:r>
      <w:proofErr w:type="gramStart"/>
      <w:r w:rsidRPr="00DF5BC1">
        <w:rPr>
          <w:i/>
          <w:lang w:val="pl-PL"/>
        </w:rPr>
        <w:t>Drogowej  Infrastruktury</w:t>
      </w:r>
      <w:proofErr w:type="gramEnd"/>
      <w:r w:rsidRPr="00DF5BC1">
        <w:rPr>
          <w:i/>
          <w:lang w:val="pl-PL"/>
        </w:rPr>
        <w:t xml:space="preserve"> Badawczej</w:t>
      </w:r>
      <w:r w:rsidRPr="002C0B0E">
        <w:rPr>
          <w:lang w:val="pl-PL"/>
        </w:rPr>
        <w:t xml:space="preserve">. W województwach badania te przybrały różnorodne kształty z zastosowaniem </w:t>
      </w:r>
      <w:r>
        <w:rPr>
          <w:lang w:val="pl-PL"/>
        </w:rPr>
        <w:t>szerokiego</w:t>
      </w:r>
      <w:r w:rsidRPr="002C0B0E">
        <w:rPr>
          <w:lang w:val="pl-PL"/>
        </w:rPr>
        <w:t xml:space="preserve"> spektrum metodologii</w:t>
      </w:r>
      <w:r>
        <w:rPr>
          <w:lang w:val="pl-PL"/>
        </w:rPr>
        <w:t xml:space="preserve"> i różnorodnych grup interesariuszy</w:t>
      </w:r>
      <w:r w:rsidRPr="002C0B0E">
        <w:rPr>
          <w:lang w:val="pl-PL"/>
        </w:rPr>
        <w:t xml:space="preserve">. </w:t>
      </w:r>
      <w:r>
        <w:rPr>
          <w:lang w:val="pl-PL"/>
        </w:rPr>
        <w:t>Poniższy projekt będzie się wpisywał w kluczowe dokumenty strategiczne dotyczące inteligentnych specjalizacji ze szczególnym uwzględnieniem poziomu krajowego w tym Krajowej Inteligentnej Specjalizacji (KIS). Zgodnie z zapisami KIS projekt będzie a) angażował partnerów społeczno-gospodarczych i naukowych a zwłaszcza firmy (zgodnie z duchem przedsiębiorczego odkrywania); b) integrować odgórne i oddolne inicjatywy badawczo-rozwojowe; c) opierać się na dowodach/faktach (</w:t>
      </w:r>
      <w:proofErr w:type="spellStart"/>
      <w:r w:rsidRPr="00AA1DDE">
        <w:rPr>
          <w:i/>
          <w:lang w:val="pl-PL"/>
        </w:rPr>
        <w:t>evidence</w:t>
      </w:r>
      <w:proofErr w:type="spellEnd"/>
      <w:r w:rsidRPr="00AA1DDE">
        <w:rPr>
          <w:i/>
          <w:lang w:val="pl-PL"/>
        </w:rPr>
        <w:t xml:space="preserve"> </w:t>
      </w:r>
      <w:proofErr w:type="spellStart"/>
      <w:r w:rsidRPr="00AA1DDE">
        <w:rPr>
          <w:i/>
          <w:lang w:val="pl-PL"/>
        </w:rPr>
        <w:t>based</w:t>
      </w:r>
      <w:proofErr w:type="spellEnd"/>
      <w:r w:rsidRPr="00AA1DDE">
        <w:rPr>
          <w:i/>
          <w:lang w:val="pl-PL"/>
        </w:rPr>
        <w:t xml:space="preserve"> policy</w:t>
      </w:r>
      <w:r>
        <w:rPr>
          <w:lang w:val="pl-PL"/>
        </w:rPr>
        <w:t>); d) prowadzić do zwiększania udziału nakładów prywatnych na finansowanie działalności B+R.</w:t>
      </w:r>
    </w:p>
    <w:p w:rsidR="00357105" w:rsidRPr="002C0B0E" w:rsidRDefault="00357105" w:rsidP="00A155A7">
      <w:pPr>
        <w:pStyle w:val="WBparagraph"/>
        <w:numPr>
          <w:ilvl w:val="0"/>
          <w:numId w:val="10"/>
        </w:numPr>
        <w:ind w:left="357" w:hanging="357"/>
        <w:rPr>
          <w:lang w:val="pl-PL"/>
        </w:rPr>
      </w:pPr>
      <w:r w:rsidRPr="000C1218">
        <w:rPr>
          <w:b/>
          <w:lang w:val="pl-PL"/>
        </w:rPr>
        <w:t xml:space="preserve">Kolejne prace powinny służyć dalszemu udoskonaleniu ram RIS3 i pogłębieniu procesu przedsiębiorczego odkrywania (PPO). </w:t>
      </w:r>
      <w:r w:rsidRPr="00F602D7">
        <w:rPr>
          <w:lang w:val="pl-PL"/>
        </w:rPr>
        <w:t>Jest to możliwe</w:t>
      </w:r>
      <w:r>
        <w:rPr>
          <w:b/>
          <w:lang w:val="pl-PL"/>
        </w:rPr>
        <w:t xml:space="preserve"> </w:t>
      </w:r>
      <w:r>
        <w:rPr>
          <w:lang w:val="pl-PL"/>
        </w:rPr>
        <w:t>poprzez wzmacnianie dialogu między firmami, nauką, społeczeństwem i administracją (tzw. poczwórna helisa).</w:t>
      </w:r>
      <w:r w:rsidRPr="00DF5BC1">
        <w:rPr>
          <w:lang w:val="pl-PL"/>
        </w:rPr>
        <w:t xml:space="preserve"> </w:t>
      </w:r>
      <w:r>
        <w:rPr>
          <w:lang w:val="pl-PL"/>
        </w:rPr>
        <w:t>P</w:t>
      </w:r>
      <w:r w:rsidRPr="00DF5BC1">
        <w:rPr>
          <w:lang w:val="pl-PL"/>
        </w:rPr>
        <w:t xml:space="preserve">odstawą dla przygotowania interwencji publicznych na okres 2014-2020 </w:t>
      </w:r>
      <w:r w:rsidRPr="002C0B0E">
        <w:rPr>
          <w:lang w:val="pl-PL"/>
        </w:rPr>
        <w:t xml:space="preserve">są </w:t>
      </w:r>
      <w:r>
        <w:rPr>
          <w:lang w:val="pl-PL"/>
        </w:rPr>
        <w:t xml:space="preserve">zarówno </w:t>
      </w:r>
      <w:r w:rsidRPr="002C0B0E">
        <w:rPr>
          <w:lang w:val="pl-PL"/>
        </w:rPr>
        <w:t>doświadczenia wyniesione z poprzedniej perspektywy budżetowej UE</w:t>
      </w:r>
      <w:r>
        <w:rPr>
          <w:lang w:val="pl-PL"/>
        </w:rPr>
        <w:t xml:space="preserve">, jak i </w:t>
      </w:r>
      <w:r w:rsidRPr="002C0B0E">
        <w:rPr>
          <w:lang w:val="pl-PL"/>
        </w:rPr>
        <w:t xml:space="preserve">prawdziwe potrzeby firm </w:t>
      </w:r>
      <w:r>
        <w:rPr>
          <w:lang w:val="pl-PL"/>
        </w:rPr>
        <w:t xml:space="preserve">zidentyfikowane na podstawie przeprowadzanych szczegółowych analiz. Nasz projekt </w:t>
      </w:r>
      <w:proofErr w:type="gramStart"/>
      <w:r>
        <w:rPr>
          <w:lang w:val="pl-PL"/>
        </w:rPr>
        <w:t>bezpośrednio</w:t>
      </w:r>
      <w:proofErr w:type="gramEnd"/>
      <w:r>
        <w:rPr>
          <w:lang w:val="pl-PL"/>
        </w:rPr>
        <w:t xml:space="preserve"> wpisuje się również w cel określony przez KIS: koncentracja wsparcia na obszary, których rozwój przyczyni się do wzrostu innowacyjności i poprawy konkurencyjności polskiej gospodarki. Ponadto poprzez </w:t>
      </w:r>
      <w:r>
        <w:rPr>
          <w:lang w:val="pl-PL"/>
        </w:rPr>
        <w:lastRenderedPageBreak/>
        <w:t>bezpośredni kontakt z firmami oraz utrzymywanie tego kontaktu również po zakończeniu projektu, projekt będzie wspierał budowany system monitoringu i aktualizacji inteligentnych specjalizacji.</w:t>
      </w:r>
    </w:p>
    <w:tbl>
      <w:tblPr>
        <w:tblW w:w="0" w:type="auto"/>
        <w:tblInd w:w="468" w:type="dxa"/>
        <w:tblLook w:val="00A0" w:firstRow="1" w:lastRow="0" w:firstColumn="1" w:lastColumn="0" w:noHBand="0" w:noVBand="0"/>
      </w:tblPr>
      <w:tblGrid>
        <w:gridCol w:w="9108"/>
      </w:tblGrid>
      <w:tr w:rsidR="00357105" w:rsidRPr="00A42045" w:rsidTr="00D14A2B">
        <w:tc>
          <w:tcPr>
            <w:tcW w:w="9108" w:type="dxa"/>
            <w:shd w:val="clear" w:color="auto" w:fill="D6E3BC"/>
          </w:tcPr>
          <w:p w:rsidR="00357105" w:rsidRDefault="00357105" w:rsidP="00D14A2B">
            <w:pPr>
              <w:pStyle w:val="WBboxtitle"/>
              <w:ind w:left="360"/>
            </w:pPr>
            <w:bookmarkStart w:id="5" w:name="_Ref381822369"/>
            <w:r w:rsidRPr="00331247">
              <w:t xml:space="preserve">Ramka </w:t>
            </w:r>
            <w:r w:rsidR="00A42045">
              <w:fldChar w:fldCharType="begin"/>
            </w:r>
            <w:r w:rsidR="00A42045">
              <w:instrText xml:space="preserve"> SEQ Ramka \* ARABIC </w:instrText>
            </w:r>
            <w:r w:rsidR="00A42045">
              <w:fldChar w:fldCharType="separate"/>
            </w:r>
            <w:r w:rsidRPr="00331247">
              <w:rPr>
                <w:noProof/>
              </w:rPr>
              <w:t>1</w:t>
            </w:r>
            <w:r w:rsidR="00A42045">
              <w:rPr>
                <w:noProof/>
              </w:rPr>
              <w:fldChar w:fldCharType="end"/>
            </w:r>
            <w:bookmarkEnd w:id="5"/>
            <w:r w:rsidRPr="00331247">
              <w:t>.</w:t>
            </w:r>
            <w:r>
              <w:t xml:space="preserve"> </w:t>
            </w:r>
            <w:r w:rsidRPr="00971130">
              <w:t>Definicja RIS3 – strategii badań i innowacji na rz</w:t>
            </w:r>
            <w:r>
              <w:t>ecz inteligentnej specjalizacji</w:t>
            </w:r>
          </w:p>
          <w:p w:rsidR="00357105" w:rsidRPr="00D146FE" w:rsidRDefault="00357105" w:rsidP="00D14A2B">
            <w:pPr>
              <w:pStyle w:val="NormalWeb"/>
              <w:spacing w:before="0" w:beforeAutospacing="0" w:after="0"/>
              <w:jc w:val="both"/>
              <w:rPr>
                <w:rFonts w:ascii="Calibri" w:hAnsi="Calibri"/>
                <w:sz w:val="18"/>
                <w:szCs w:val="18"/>
              </w:rPr>
            </w:pPr>
            <w:r w:rsidRPr="00D146FE">
              <w:rPr>
                <w:rFonts w:ascii="Calibri" w:hAnsi="Calibri"/>
                <w:sz w:val="18"/>
                <w:szCs w:val="18"/>
              </w:rPr>
              <w:t>Strategia RIS3 to zintegrowany i ukierunkowany miejscowo plan transformacji gospodarczej skutkujący następującymi pięcioma efektami:</w:t>
            </w:r>
          </w:p>
          <w:p w:rsidR="00357105" w:rsidRPr="00D146FE" w:rsidRDefault="00357105" w:rsidP="00D14A2B">
            <w:pPr>
              <w:pStyle w:val="NormalWeb"/>
              <w:numPr>
                <w:ilvl w:val="3"/>
                <w:numId w:val="10"/>
              </w:numPr>
              <w:spacing w:before="0" w:beforeAutospacing="0" w:after="0"/>
              <w:ind w:left="950" w:hanging="284"/>
              <w:jc w:val="both"/>
              <w:rPr>
                <w:rFonts w:ascii="Calibri" w:hAnsi="Calibri"/>
                <w:sz w:val="18"/>
                <w:szCs w:val="18"/>
              </w:rPr>
            </w:pPr>
            <w:r w:rsidRPr="00D146FE">
              <w:rPr>
                <w:rFonts w:ascii="Calibri" w:hAnsi="Calibri"/>
                <w:sz w:val="18"/>
                <w:szCs w:val="18"/>
              </w:rPr>
              <w:t>Wsparcie programowe i inwestycyjne koncentruje się na kluczowych krajowych/regionalnych priorytetach, wyzwaniach i potrzebach w zakresie rozwoju opartego na wiedzy, z uwzględnieniem telekomunikacji i informatyki (ICT);</w:t>
            </w:r>
          </w:p>
          <w:p w:rsidR="00357105" w:rsidRPr="00D146FE" w:rsidRDefault="00357105" w:rsidP="00D14A2B">
            <w:pPr>
              <w:pStyle w:val="NormalWeb"/>
              <w:numPr>
                <w:ilvl w:val="3"/>
                <w:numId w:val="10"/>
              </w:numPr>
              <w:spacing w:before="0" w:beforeAutospacing="0" w:after="0"/>
              <w:ind w:left="950" w:hanging="284"/>
              <w:jc w:val="both"/>
              <w:rPr>
                <w:rFonts w:ascii="Calibri" w:hAnsi="Calibri"/>
                <w:sz w:val="18"/>
                <w:szCs w:val="18"/>
              </w:rPr>
            </w:pPr>
            <w:r w:rsidRPr="00D146FE">
              <w:rPr>
                <w:rFonts w:ascii="Calibri" w:hAnsi="Calibri"/>
                <w:sz w:val="18"/>
                <w:szCs w:val="18"/>
              </w:rPr>
              <w:t>Wykorzystywane są silne strony, przewagi konkurencyjne i potencjał doskonałości danego kraju/regionu;</w:t>
            </w:r>
          </w:p>
          <w:p w:rsidR="00357105" w:rsidRPr="00D146FE" w:rsidRDefault="00357105" w:rsidP="00D14A2B">
            <w:pPr>
              <w:pStyle w:val="NormalWeb"/>
              <w:numPr>
                <w:ilvl w:val="3"/>
                <w:numId w:val="10"/>
              </w:numPr>
              <w:spacing w:before="0" w:beforeAutospacing="0" w:after="0"/>
              <w:ind w:left="950" w:hanging="284"/>
              <w:jc w:val="both"/>
              <w:rPr>
                <w:rFonts w:ascii="Calibri" w:hAnsi="Calibri"/>
                <w:sz w:val="18"/>
                <w:szCs w:val="18"/>
              </w:rPr>
            </w:pPr>
            <w:r w:rsidRPr="00D146FE">
              <w:rPr>
                <w:rFonts w:ascii="Calibri" w:hAnsi="Calibri"/>
                <w:sz w:val="18"/>
                <w:szCs w:val="18"/>
              </w:rPr>
              <w:t>Wspierane są zarówno innowacje o charakterze technologicznym, jak i innowacje po stronie stosowanych praktyk w celu stymulowania inwestycji sektora prywatnego;</w:t>
            </w:r>
          </w:p>
          <w:p w:rsidR="00357105" w:rsidRPr="00D146FE" w:rsidRDefault="00357105" w:rsidP="00D14A2B">
            <w:pPr>
              <w:pStyle w:val="NormalWeb"/>
              <w:numPr>
                <w:ilvl w:val="3"/>
                <w:numId w:val="10"/>
              </w:numPr>
              <w:spacing w:before="0" w:beforeAutospacing="0" w:after="0"/>
              <w:ind w:left="950" w:hanging="284"/>
              <w:jc w:val="both"/>
              <w:rPr>
                <w:rFonts w:ascii="Calibri" w:hAnsi="Calibri"/>
                <w:sz w:val="18"/>
                <w:szCs w:val="18"/>
              </w:rPr>
            </w:pPr>
            <w:r w:rsidRPr="00D146FE">
              <w:rPr>
                <w:rFonts w:ascii="Calibri" w:hAnsi="Calibri"/>
                <w:sz w:val="18"/>
                <w:szCs w:val="18"/>
              </w:rPr>
              <w:t>Interesariusze są w pełni zaangażowani i zachęcani do eksperymentowania i prowadzenia innowacyjnych działań;</w:t>
            </w:r>
          </w:p>
          <w:p w:rsidR="00357105" w:rsidRPr="00D146FE" w:rsidRDefault="00357105" w:rsidP="00D14A2B">
            <w:pPr>
              <w:pStyle w:val="NormalWeb"/>
              <w:numPr>
                <w:ilvl w:val="3"/>
                <w:numId w:val="10"/>
              </w:numPr>
              <w:spacing w:before="0" w:beforeAutospacing="0" w:after="0"/>
              <w:ind w:left="950" w:hanging="284"/>
              <w:jc w:val="both"/>
              <w:rPr>
                <w:rFonts w:ascii="Calibri" w:hAnsi="Calibri"/>
                <w:sz w:val="18"/>
                <w:szCs w:val="18"/>
              </w:rPr>
            </w:pPr>
            <w:r w:rsidRPr="00D146FE">
              <w:rPr>
                <w:rFonts w:ascii="Calibri" w:hAnsi="Calibri"/>
                <w:sz w:val="18"/>
                <w:szCs w:val="18"/>
              </w:rPr>
              <w:t xml:space="preserve">Prace są prowadzone w oparciu o dane i uwzględniają solidne systemy monitorowania i oceny. </w:t>
            </w:r>
          </w:p>
          <w:p w:rsidR="00357105" w:rsidRPr="00D146FE" w:rsidRDefault="00357105" w:rsidP="00D14A2B">
            <w:pPr>
              <w:pStyle w:val="NormalWeb"/>
              <w:spacing w:before="120" w:beforeAutospacing="0" w:after="0"/>
              <w:jc w:val="both"/>
              <w:rPr>
                <w:rFonts w:ascii="Calibri" w:hAnsi="Calibri"/>
                <w:sz w:val="18"/>
                <w:szCs w:val="18"/>
              </w:rPr>
            </w:pPr>
            <w:r w:rsidRPr="00D146FE">
              <w:rPr>
                <w:rFonts w:ascii="Calibri" w:hAnsi="Calibri"/>
                <w:sz w:val="18"/>
                <w:szCs w:val="18"/>
              </w:rPr>
              <w:t xml:space="preserve">Jak wynika z najnowszych wyjaśnień Komisji Europejskiej, strategia inteligentnej specjalizacji to krajowa lub regionalna strategia innowacji wyznaczająca priorytety z myślą </w:t>
            </w:r>
            <w:proofErr w:type="gramStart"/>
            <w:r w:rsidRPr="00D146FE">
              <w:rPr>
                <w:rFonts w:ascii="Calibri" w:hAnsi="Calibri"/>
                <w:sz w:val="18"/>
                <w:szCs w:val="18"/>
              </w:rPr>
              <w:t>o:</w:t>
            </w:r>
            <w:proofErr w:type="gramEnd"/>
          </w:p>
          <w:p w:rsidR="00357105" w:rsidRPr="00D146FE" w:rsidRDefault="00357105" w:rsidP="00D14A2B">
            <w:pPr>
              <w:pStyle w:val="NormalWeb"/>
              <w:numPr>
                <w:ilvl w:val="0"/>
                <w:numId w:val="28"/>
              </w:numPr>
              <w:spacing w:before="0" w:beforeAutospacing="0" w:after="0"/>
              <w:ind w:left="950" w:hanging="230"/>
              <w:jc w:val="both"/>
              <w:rPr>
                <w:rFonts w:ascii="Calibri" w:hAnsi="Calibri"/>
                <w:sz w:val="18"/>
                <w:szCs w:val="18"/>
              </w:rPr>
            </w:pPr>
            <w:proofErr w:type="gramStart"/>
            <w:r w:rsidRPr="00D146FE">
              <w:rPr>
                <w:rFonts w:ascii="Calibri" w:hAnsi="Calibri"/>
                <w:sz w:val="18"/>
                <w:szCs w:val="18"/>
              </w:rPr>
              <w:t>budowaniu</w:t>
            </w:r>
            <w:proofErr w:type="gramEnd"/>
            <w:r w:rsidRPr="00D146FE">
              <w:rPr>
                <w:rFonts w:ascii="Calibri" w:hAnsi="Calibri"/>
                <w:sz w:val="18"/>
                <w:szCs w:val="18"/>
              </w:rPr>
              <w:t xml:space="preserve"> przewagi konkurencyjnej poprzez </w:t>
            </w:r>
          </w:p>
          <w:p w:rsidR="00357105" w:rsidRPr="00D146FE" w:rsidRDefault="00357105" w:rsidP="00D14A2B">
            <w:pPr>
              <w:pStyle w:val="NormalWeb"/>
              <w:numPr>
                <w:ilvl w:val="0"/>
                <w:numId w:val="28"/>
              </w:numPr>
              <w:spacing w:before="0" w:beforeAutospacing="0" w:after="0"/>
              <w:ind w:left="950" w:hanging="230"/>
              <w:jc w:val="both"/>
              <w:rPr>
                <w:rFonts w:ascii="Calibri" w:hAnsi="Calibri"/>
                <w:sz w:val="18"/>
                <w:szCs w:val="18"/>
              </w:rPr>
            </w:pPr>
            <w:proofErr w:type="gramStart"/>
            <w:r w:rsidRPr="00D146FE">
              <w:rPr>
                <w:rFonts w:ascii="Calibri" w:hAnsi="Calibri"/>
                <w:sz w:val="18"/>
                <w:szCs w:val="18"/>
              </w:rPr>
              <w:t>rozwijanie</w:t>
            </w:r>
            <w:proofErr w:type="gramEnd"/>
            <w:r w:rsidRPr="00D146FE">
              <w:rPr>
                <w:rFonts w:ascii="Calibri" w:hAnsi="Calibri"/>
                <w:sz w:val="18"/>
                <w:szCs w:val="18"/>
              </w:rPr>
              <w:t xml:space="preserve"> posiadanych mocnych stron w dziedzinie badań i innowacji i dopasowywanie ich do  </w:t>
            </w:r>
          </w:p>
          <w:p w:rsidR="00357105" w:rsidRPr="00D146FE" w:rsidRDefault="00357105" w:rsidP="00D14A2B">
            <w:pPr>
              <w:pStyle w:val="NormalWeb"/>
              <w:numPr>
                <w:ilvl w:val="0"/>
                <w:numId w:val="28"/>
              </w:numPr>
              <w:spacing w:before="0" w:beforeAutospacing="0" w:after="0"/>
              <w:ind w:left="950" w:hanging="230"/>
              <w:jc w:val="both"/>
              <w:rPr>
                <w:rFonts w:ascii="Calibri" w:hAnsi="Calibri"/>
                <w:sz w:val="18"/>
                <w:szCs w:val="18"/>
              </w:rPr>
            </w:pPr>
            <w:proofErr w:type="gramStart"/>
            <w:r w:rsidRPr="00D146FE">
              <w:rPr>
                <w:rFonts w:ascii="Calibri" w:hAnsi="Calibri"/>
                <w:sz w:val="18"/>
                <w:szCs w:val="18"/>
              </w:rPr>
              <w:t>potrzeb</w:t>
            </w:r>
            <w:proofErr w:type="gramEnd"/>
            <w:r w:rsidRPr="00D146FE">
              <w:rPr>
                <w:rFonts w:ascii="Calibri" w:hAnsi="Calibri"/>
                <w:sz w:val="18"/>
                <w:szCs w:val="18"/>
              </w:rPr>
              <w:t xml:space="preserve"> przedsiębiorstw w celu  </w:t>
            </w:r>
          </w:p>
          <w:p w:rsidR="00357105" w:rsidRPr="00D146FE" w:rsidRDefault="00357105" w:rsidP="00D14A2B">
            <w:pPr>
              <w:pStyle w:val="NormalWeb"/>
              <w:numPr>
                <w:ilvl w:val="0"/>
                <w:numId w:val="28"/>
              </w:numPr>
              <w:spacing w:before="0" w:beforeAutospacing="0" w:after="0"/>
              <w:ind w:left="950" w:hanging="230"/>
              <w:jc w:val="both"/>
              <w:rPr>
                <w:rFonts w:ascii="Calibri" w:hAnsi="Calibri"/>
                <w:sz w:val="18"/>
                <w:szCs w:val="18"/>
              </w:rPr>
            </w:pPr>
            <w:proofErr w:type="gramStart"/>
            <w:r w:rsidRPr="00D146FE">
              <w:rPr>
                <w:rFonts w:ascii="Calibri" w:hAnsi="Calibri"/>
                <w:sz w:val="18"/>
                <w:szCs w:val="18"/>
              </w:rPr>
              <w:t>wykorzystania</w:t>
            </w:r>
            <w:proofErr w:type="gramEnd"/>
            <w:r w:rsidRPr="00D146FE">
              <w:rPr>
                <w:rFonts w:ascii="Calibri" w:hAnsi="Calibri"/>
                <w:sz w:val="18"/>
                <w:szCs w:val="18"/>
              </w:rPr>
              <w:t xml:space="preserve"> pojawiających się na rynku możliwości i reagowania na zmiany zachodzące na rynku w konsekwentny sposób, jednocześnie </w:t>
            </w:r>
          </w:p>
          <w:p w:rsidR="00357105" w:rsidRPr="00D146FE" w:rsidRDefault="00357105" w:rsidP="00D14A2B">
            <w:pPr>
              <w:pStyle w:val="NormalWeb"/>
              <w:numPr>
                <w:ilvl w:val="0"/>
                <w:numId w:val="28"/>
              </w:numPr>
              <w:spacing w:before="0" w:beforeAutospacing="0" w:after="0"/>
              <w:ind w:left="950" w:hanging="230"/>
              <w:jc w:val="both"/>
              <w:rPr>
                <w:rFonts w:ascii="Calibri" w:hAnsi="Calibri"/>
                <w:sz w:val="18"/>
                <w:szCs w:val="18"/>
              </w:rPr>
            </w:pPr>
            <w:proofErr w:type="gramStart"/>
            <w:r w:rsidRPr="00D146FE">
              <w:rPr>
                <w:rFonts w:ascii="Calibri" w:hAnsi="Calibri"/>
                <w:sz w:val="18"/>
                <w:szCs w:val="18"/>
              </w:rPr>
              <w:t>unikając</w:t>
            </w:r>
            <w:proofErr w:type="gramEnd"/>
            <w:r w:rsidRPr="00D146FE">
              <w:rPr>
                <w:rFonts w:ascii="Calibri" w:hAnsi="Calibri"/>
                <w:sz w:val="18"/>
                <w:szCs w:val="18"/>
              </w:rPr>
              <w:t xml:space="preserve"> powielania i fragmentaryzacji wysiłków, która to strategia może przybrać formę krajowych lub regionalnych ram polityki badań i innowacji (B+I) bądź też stanowić ich część.</w:t>
            </w:r>
          </w:p>
          <w:p w:rsidR="00357105" w:rsidRPr="00D146FE" w:rsidRDefault="00357105" w:rsidP="00D14A2B">
            <w:pPr>
              <w:pStyle w:val="MRRletters"/>
              <w:keepNext/>
              <w:numPr>
                <w:ilvl w:val="0"/>
                <w:numId w:val="0"/>
              </w:numPr>
              <w:spacing w:before="0" w:after="0" w:line="240" w:lineRule="auto"/>
              <w:rPr>
                <w:sz w:val="16"/>
                <w:szCs w:val="16"/>
                <w:lang w:val="pl-PL"/>
              </w:rPr>
            </w:pPr>
            <w:r w:rsidRPr="00D146FE">
              <w:rPr>
                <w:sz w:val="16"/>
                <w:szCs w:val="16"/>
                <w:lang w:val="pl-PL"/>
              </w:rPr>
              <w:t>Źródło: Komisja Europejska (2012), „</w:t>
            </w:r>
            <w:r w:rsidRPr="00D146FE">
              <w:rPr>
                <w:bCs/>
                <w:sz w:val="16"/>
                <w:szCs w:val="16"/>
                <w:lang w:val="pl-PL"/>
              </w:rPr>
              <w:t>Przewodnik Strategii Badań i Innowacji na rzecz</w:t>
            </w:r>
            <w:r w:rsidRPr="00D146FE">
              <w:rPr>
                <w:sz w:val="16"/>
                <w:szCs w:val="16"/>
                <w:lang w:val="pl-PL"/>
              </w:rPr>
              <w:t xml:space="preserve"> Inteligentnej Specjalizacji” (RIS 3).</w:t>
            </w:r>
          </w:p>
        </w:tc>
      </w:tr>
    </w:tbl>
    <w:p w:rsidR="00357105" w:rsidRPr="005C62C5" w:rsidRDefault="00357105" w:rsidP="005C62C5">
      <w:pPr>
        <w:pStyle w:val="WBparagraph"/>
        <w:numPr>
          <w:ilvl w:val="0"/>
          <w:numId w:val="10"/>
        </w:numPr>
        <w:spacing w:after="0"/>
        <w:ind w:left="357" w:hanging="357"/>
        <w:rPr>
          <w:b/>
          <w:lang w:val="pl-PL"/>
        </w:rPr>
      </w:pPr>
      <w:r>
        <w:rPr>
          <w:b/>
          <w:lang w:val="pl-PL"/>
        </w:rPr>
        <w:t>Proponowany projekt pomoże wzmocnić dotychczasowe oraz projektowane działania administracji publicznej w ramach PPO.</w:t>
      </w:r>
      <w:r>
        <w:rPr>
          <w:lang w:val="pl-PL"/>
        </w:rPr>
        <w:t xml:space="preserve"> Projekt </w:t>
      </w:r>
      <w:proofErr w:type="gramStart"/>
      <w:r>
        <w:rPr>
          <w:lang w:val="pl-PL"/>
        </w:rPr>
        <w:t>dopełnia zatem</w:t>
      </w:r>
      <w:proofErr w:type="gramEnd"/>
      <w:r>
        <w:rPr>
          <w:lang w:val="pl-PL"/>
        </w:rPr>
        <w:t xml:space="preserve"> działania prowadzone przez polskie instytucje, tj. MG, MIR, </w:t>
      </w:r>
      <w:proofErr w:type="spellStart"/>
      <w:r>
        <w:rPr>
          <w:lang w:val="pl-PL"/>
        </w:rPr>
        <w:t>MNiSW</w:t>
      </w:r>
      <w:proofErr w:type="spellEnd"/>
      <w:r>
        <w:rPr>
          <w:lang w:val="pl-PL"/>
        </w:rPr>
        <w:t xml:space="preserve">, PARP, </w:t>
      </w:r>
      <w:proofErr w:type="spellStart"/>
      <w:r>
        <w:rPr>
          <w:lang w:val="pl-PL"/>
        </w:rPr>
        <w:t>NCBiR</w:t>
      </w:r>
      <w:proofErr w:type="spellEnd"/>
      <w:r>
        <w:rPr>
          <w:lang w:val="pl-PL"/>
        </w:rPr>
        <w:t>, NCN oraz prace na poziomie regionalnym.</w:t>
      </w:r>
      <w:r>
        <w:rPr>
          <w:b/>
          <w:lang w:val="pl-PL"/>
        </w:rPr>
        <w:t xml:space="preserve"> </w:t>
      </w:r>
      <w:r w:rsidRPr="005C62C5">
        <w:rPr>
          <w:lang w:val="pl-PL"/>
        </w:rPr>
        <w:t>Główne aspekty wyróżniające projekt na tle dotychczas</w:t>
      </w:r>
      <w:r>
        <w:rPr>
          <w:lang w:val="pl-PL"/>
        </w:rPr>
        <w:t>owych działań skupiają się na</w:t>
      </w:r>
      <w:r w:rsidRPr="005C62C5">
        <w:rPr>
          <w:lang w:val="pl-PL"/>
        </w:rPr>
        <w:t>:</w:t>
      </w:r>
    </w:p>
    <w:p w:rsidR="00357105" w:rsidRPr="00CB4388" w:rsidRDefault="00357105" w:rsidP="00A155A7">
      <w:pPr>
        <w:pStyle w:val="ListParagraph"/>
        <w:numPr>
          <w:ilvl w:val="0"/>
          <w:numId w:val="17"/>
        </w:numPr>
        <w:ind w:left="851" w:hanging="284"/>
        <w:jc w:val="both"/>
        <w:rPr>
          <w:sz w:val="20"/>
          <w:szCs w:val="20"/>
          <w:lang w:val="pl-PL"/>
        </w:rPr>
      </w:pPr>
      <w:r>
        <w:rPr>
          <w:sz w:val="20"/>
          <w:szCs w:val="20"/>
          <w:lang w:val="pl-PL"/>
        </w:rPr>
        <w:t xml:space="preserve">Tworzeniu </w:t>
      </w:r>
      <w:r w:rsidRPr="00071B17">
        <w:rPr>
          <w:sz w:val="20"/>
          <w:szCs w:val="20"/>
          <w:lang w:val="pl-PL"/>
        </w:rPr>
        <w:t>proces</w:t>
      </w:r>
      <w:r>
        <w:rPr>
          <w:sz w:val="20"/>
          <w:szCs w:val="20"/>
          <w:lang w:val="pl-PL"/>
        </w:rPr>
        <w:t>u</w:t>
      </w:r>
      <w:r w:rsidRPr="00071B17">
        <w:rPr>
          <w:sz w:val="20"/>
          <w:szCs w:val="20"/>
          <w:lang w:val="pl-PL"/>
        </w:rPr>
        <w:t xml:space="preserve"> przedsiębiorczego odkrywania „wyprodukowany w Polsce”, dos</w:t>
      </w:r>
      <w:r>
        <w:rPr>
          <w:sz w:val="20"/>
          <w:szCs w:val="20"/>
          <w:lang w:val="pl-PL"/>
        </w:rPr>
        <w:t>tosowanego</w:t>
      </w:r>
      <w:r w:rsidRPr="00071B17">
        <w:rPr>
          <w:sz w:val="20"/>
          <w:szCs w:val="20"/>
          <w:lang w:val="pl-PL"/>
        </w:rPr>
        <w:t xml:space="preserve"> do polskich</w:t>
      </w:r>
      <w:r>
        <w:rPr>
          <w:sz w:val="20"/>
          <w:szCs w:val="20"/>
          <w:lang w:val="pl-PL"/>
        </w:rPr>
        <w:t xml:space="preserve"> realiów i</w:t>
      </w:r>
      <w:r w:rsidRPr="00071B17">
        <w:rPr>
          <w:sz w:val="20"/>
          <w:szCs w:val="20"/>
          <w:lang w:val="pl-PL"/>
        </w:rPr>
        <w:t xml:space="preserve"> potrzeb</w:t>
      </w:r>
      <w:r>
        <w:rPr>
          <w:sz w:val="20"/>
          <w:szCs w:val="20"/>
          <w:lang w:val="pl-PL"/>
        </w:rPr>
        <w:t>,</w:t>
      </w:r>
      <w:r w:rsidRPr="00071B17">
        <w:rPr>
          <w:sz w:val="20"/>
          <w:szCs w:val="20"/>
          <w:lang w:val="pl-PL"/>
        </w:rPr>
        <w:t xml:space="preserve"> i jednocześnie spełniając</w:t>
      </w:r>
      <w:r>
        <w:rPr>
          <w:sz w:val="20"/>
          <w:szCs w:val="20"/>
          <w:lang w:val="pl-PL"/>
        </w:rPr>
        <w:t>ego</w:t>
      </w:r>
      <w:r w:rsidRPr="00071B17">
        <w:rPr>
          <w:sz w:val="20"/>
          <w:szCs w:val="20"/>
          <w:lang w:val="pl-PL"/>
        </w:rPr>
        <w:t xml:space="preserve"> wymogi KE</w:t>
      </w:r>
      <w:r>
        <w:rPr>
          <w:sz w:val="20"/>
          <w:szCs w:val="20"/>
          <w:lang w:val="pl-PL"/>
        </w:rPr>
        <w:t>.</w:t>
      </w:r>
      <w:r w:rsidRPr="00990BF4">
        <w:rPr>
          <w:sz w:val="20"/>
          <w:szCs w:val="20"/>
          <w:lang w:val="pl-PL"/>
        </w:rPr>
        <w:t xml:space="preserve"> </w:t>
      </w:r>
    </w:p>
    <w:p w:rsidR="00357105" w:rsidRPr="00CB4388" w:rsidRDefault="00357105" w:rsidP="00A155A7">
      <w:pPr>
        <w:pStyle w:val="ListParagraph"/>
        <w:numPr>
          <w:ilvl w:val="0"/>
          <w:numId w:val="17"/>
        </w:numPr>
        <w:ind w:left="851" w:hanging="284"/>
        <w:jc w:val="both"/>
        <w:rPr>
          <w:sz w:val="20"/>
          <w:szCs w:val="20"/>
          <w:lang w:val="pl-PL"/>
        </w:rPr>
      </w:pPr>
      <w:r>
        <w:rPr>
          <w:sz w:val="20"/>
          <w:szCs w:val="20"/>
          <w:lang w:val="pl-PL"/>
        </w:rPr>
        <w:t>Pozyskaniu jakościowych informacji</w:t>
      </w:r>
      <w:r w:rsidRPr="00AA791E">
        <w:rPr>
          <w:sz w:val="20"/>
          <w:szCs w:val="20"/>
          <w:lang w:val="pl-PL"/>
        </w:rPr>
        <w:t xml:space="preserve"> </w:t>
      </w:r>
      <w:r>
        <w:rPr>
          <w:sz w:val="20"/>
          <w:szCs w:val="20"/>
          <w:lang w:val="pl-PL"/>
        </w:rPr>
        <w:t xml:space="preserve">dzięki przeprowadzeniu łącznie 1000 </w:t>
      </w:r>
      <w:r w:rsidRPr="00AA791E">
        <w:rPr>
          <w:sz w:val="20"/>
          <w:szCs w:val="20"/>
          <w:lang w:val="pl-PL"/>
        </w:rPr>
        <w:t>pogłębionych wywiadów indywidualnych w firmach</w:t>
      </w:r>
      <w:r>
        <w:rPr>
          <w:sz w:val="20"/>
          <w:szCs w:val="20"/>
          <w:lang w:val="pl-PL"/>
        </w:rPr>
        <w:t xml:space="preserve">. Wywiady są prowadzone </w:t>
      </w:r>
      <w:r w:rsidRPr="00AA791E">
        <w:rPr>
          <w:sz w:val="20"/>
          <w:szCs w:val="20"/>
          <w:lang w:val="pl-PL"/>
        </w:rPr>
        <w:t>przez międzynarodowych ekspertów z wieloletnim doświadczeniem</w:t>
      </w:r>
      <w:r>
        <w:rPr>
          <w:sz w:val="20"/>
          <w:szCs w:val="20"/>
          <w:lang w:val="pl-PL"/>
        </w:rPr>
        <w:t>, co</w:t>
      </w:r>
      <w:r w:rsidRPr="00AA791E">
        <w:rPr>
          <w:sz w:val="20"/>
          <w:szCs w:val="20"/>
          <w:lang w:val="pl-PL"/>
        </w:rPr>
        <w:t xml:space="preserve"> pozwoli otrzymać informacje, których standardowe badania ankiet</w:t>
      </w:r>
      <w:r>
        <w:rPr>
          <w:sz w:val="20"/>
          <w:szCs w:val="20"/>
          <w:lang w:val="pl-PL"/>
        </w:rPr>
        <w:t>owe nie są w stanie dostarczyć, i które następnie mogą być wykorzystane do tworzenia lepiej ukierunkowanej interwencji publicznej.</w:t>
      </w:r>
      <w:r w:rsidRPr="005C62C5">
        <w:rPr>
          <w:sz w:val="20"/>
          <w:szCs w:val="20"/>
          <w:lang w:val="pl-PL"/>
        </w:rPr>
        <w:t xml:space="preserve"> </w:t>
      </w:r>
      <w:r>
        <w:rPr>
          <w:sz w:val="20"/>
          <w:szCs w:val="20"/>
          <w:lang w:val="pl-PL"/>
        </w:rPr>
        <w:t>Przyczyni się to do uwolnienia innowacyjnego potencjały kraju i województw w tym „uśpionego” potencjału firm. Istotnym elementem wywiadu w ramach budowania zaufania i relacji pomiędzy właścicielem firmy a konsultantem będzie przekazanie uwag, spostrzeżeń, istotnych informacji o globalnych trendach, konkurencji międzynarodowej przez eksperta kierującego wywiadem. P</w:t>
      </w:r>
      <w:r w:rsidRPr="00BD61BB">
        <w:rPr>
          <w:sz w:val="20"/>
          <w:szCs w:val="20"/>
          <w:lang w:val="pl-PL"/>
        </w:rPr>
        <w:t xml:space="preserve">rojekt </w:t>
      </w:r>
      <w:r>
        <w:rPr>
          <w:sz w:val="20"/>
          <w:szCs w:val="20"/>
          <w:lang w:val="pl-PL"/>
        </w:rPr>
        <w:t>daje okazję</w:t>
      </w:r>
      <w:r w:rsidRPr="00BD61BB">
        <w:rPr>
          <w:sz w:val="20"/>
          <w:szCs w:val="20"/>
          <w:lang w:val="pl-PL"/>
        </w:rPr>
        <w:t xml:space="preserve"> </w:t>
      </w:r>
      <w:r>
        <w:rPr>
          <w:sz w:val="20"/>
          <w:szCs w:val="20"/>
          <w:lang w:val="pl-PL"/>
        </w:rPr>
        <w:t xml:space="preserve">nie tylko do tworzenia polityki opartej na faktach, ale także </w:t>
      </w:r>
      <w:r w:rsidRPr="00BD61BB">
        <w:rPr>
          <w:sz w:val="20"/>
          <w:szCs w:val="20"/>
          <w:lang w:val="pl-PL"/>
        </w:rPr>
        <w:t>do przeprowadzenia w Polsce na dużą skalę inicjatywy zmieniającej sposób projektowania i wdrażania programów publicznych</w:t>
      </w:r>
      <w:r>
        <w:rPr>
          <w:sz w:val="20"/>
          <w:szCs w:val="20"/>
          <w:lang w:val="pl-PL"/>
        </w:rPr>
        <w:t xml:space="preserve"> nakierowanych na rozwój innowacji</w:t>
      </w:r>
      <w:r w:rsidRPr="00BD61BB">
        <w:rPr>
          <w:sz w:val="20"/>
          <w:szCs w:val="20"/>
          <w:lang w:val="pl-PL"/>
        </w:rPr>
        <w:t xml:space="preserve">: od podejścia </w:t>
      </w:r>
      <w:r>
        <w:rPr>
          <w:sz w:val="20"/>
          <w:szCs w:val="20"/>
          <w:lang w:val="pl-PL"/>
        </w:rPr>
        <w:t xml:space="preserve">mającego charakter działania </w:t>
      </w:r>
      <w:r w:rsidRPr="00BD61BB">
        <w:rPr>
          <w:sz w:val="20"/>
          <w:szCs w:val="20"/>
          <w:lang w:val="pl-PL"/>
        </w:rPr>
        <w:t xml:space="preserve">„odgórnego” (opartego na podaży innowacji), do podejścia </w:t>
      </w:r>
      <w:r>
        <w:rPr>
          <w:sz w:val="20"/>
          <w:szCs w:val="20"/>
          <w:lang w:val="pl-PL"/>
        </w:rPr>
        <w:t xml:space="preserve">o nastawieniu bardziej </w:t>
      </w:r>
      <w:r w:rsidRPr="00BD61BB">
        <w:rPr>
          <w:sz w:val="20"/>
          <w:szCs w:val="20"/>
          <w:lang w:val="pl-PL"/>
        </w:rPr>
        <w:t>„</w:t>
      </w:r>
      <w:r>
        <w:rPr>
          <w:sz w:val="20"/>
          <w:szCs w:val="20"/>
          <w:lang w:val="pl-PL"/>
        </w:rPr>
        <w:t>oddolnym</w:t>
      </w:r>
      <w:r w:rsidRPr="00BD61BB">
        <w:rPr>
          <w:sz w:val="20"/>
          <w:szCs w:val="20"/>
          <w:lang w:val="pl-PL"/>
        </w:rPr>
        <w:t xml:space="preserve">” (opartego na popycie na innowacje). </w:t>
      </w:r>
      <w:r>
        <w:rPr>
          <w:sz w:val="20"/>
          <w:szCs w:val="20"/>
          <w:lang w:val="pl-PL"/>
        </w:rPr>
        <w:t xml:space="preserve">Przyczyni się to do wypełnienia </w:t>
      </w:r>
      <w:r w:rsidRPr="00A94CB4">
        <w:rPr>
          <w:sz w:val="20"/>
          <w:szCs w:val="20"/>
          <w:lang w:val="pl-PL"/>
        </w:rPr>
        <w:t xml:space="preserve">przez Polskę warunków </w:t>
      </w:r>
      <w:r w:rsidRPr="00A94CB4">
        <w:rPr>
          <w:i/>
          <w:sz w:val="20"/>
          <w:szCs w:val="20"/>
          <w:lang w:val="pl-PL"/>
        </w:rPr>
        <w:t xml:space="preserve">ex </w:t>
      </w:r>
      <w:proofErr w:type="spellStart"/>
      <w:r w:rsidRPr="00A94CB4">
        <w:rPr>
          <w:i/>
          <w:sz w:val="20"/>
          <w:szCs w:val="20"/>
          <w:lang w:val="pl-PL"/>
        </w:rPr>
        <w:t>ante</w:t>
      </w:r>
      <w:proofErr w:type="spellEnd"/>
      <w:r w:rsidRPr="00A94CB4">
        <w:rPr>
          <w:sz w:val="20"/>
          <w:szCs w:val="20"/>
          <w:lang w:val="pl-PL"/>
        </w:rPr>
        <w:t xml:space="preserve"> zgodnie z podaną przez KE koncepcją inteligentnej specjalizacji i procesem przedsiębiorczego odkrywania (PPO)</w:t>
      </w:r>
      <w:r>
        <w:rPr>
          <w:sz w:val="20"/>
          <w:szCs w:val="20"/>
          <w:lang w:val="pl-PL"/>
        </w:rPr>
        <w:t>.</w:t>
      </w:r>
    </w:p>
    <w:p w:rsidR="00357105" w:rsidRPr="00CB4388" w:rsidRDefault="00357105" w:rsidP="00A155A7">
      <w:pPr>
        <w:pStyle w:val="ListParagraph"/>
        <w:numPr>
          <w:ilvl w:val="0"/>
          <w:numId w:val="17"/>
        </w:numPr>
        <w:ind w:left="851" w:hanging="284"/>
        <w:jc w:val="both"/>
        <w:rPr>
          <w:sz w:val="20"/>
          <w:szCs w:val="20"/>
          <w:lang w:val="pl-PL"/>
        </w:rPr>
      </w:pPr>
      <w:r>
        <w:rPr>
          <w:sz w:val="20"/>
          <w:szCs w:val="20"/>
          <w:lang w:val="pl-PL"/>
        </w:rPr>
        <w:t>Zorientowaniu</w:t>
      </w:r>
      <w:r w:rsidRPr="00AA791E">
        <w:rPr>
          <w:sz w:val="20"/>
          <w:szCs w:val="20"/>
          <w:lang w:val="pl-PL"/>
        </w:rPr>
        <w:t xml:space="preserve"> </w:t>
      </w:r>
      <w:r>
        <w:rPr>
          <w:sz w:val="20"/>
          <w:szCs w:val="20"/>
          <w:lang w:val="pl-PL"/>
        </w:rPr>
        <w:t xml:space="preserve">systemu wsparcia innowacji </w:t>
      </w:r>
      <w:r w:rsidRPr="00AA791E">
        <w:rPr>
          <w:sz w:val="20"/>
          <w:szCs w:val="20"/>
          <w:lang w:val="pl-PL"/>
        </w:rPr>
        <w:t xml:space="preserve">na prawdziwe </w:t>
      </w:r>
      <w:r w:rsidRPr="00AA791E">
        <w:rPr>
          <w:i/>
          <w:sz w:val="20"/>
          <w:szCs w:val="20"/>
          <w:lang w:val="pl-PL"/>
        </w:rPr>
        <w:t>potrzeby</w:t>
      </w:r>
      <w:r w:rsidRPr="00AA791E">
        <w:rPr>
          <w:sz w:val="20"/>
          <w:szCs w:val="20"/>
          <w:lang w:val="pl-PL"/>
        </w:rPr>
        <w:t xml:space="preserve"> firm, a nie </w:t>
      </w:r>
      <w:r w:rsidRPr="00AA791E">
        <w:rPr>
          <w:i/>
          <w:sz w:val="20"/>
          <w:szCs w:val="20"/>
          <w:lang w:val="pl-PL"/>
        </w:rPr>
        <w:t>roszczenia</w:t>
      </w:r>
      <w:r w:rsidRPr="00AA791E">
        <w:rPr>
          <w:sz w:val="20"/>
          <w:szCs w:val="20"/>
          <w:lang w:val="pl-PL"/>
        </w:rPr>
        <w:t xml:space="preserve">. Potrzeby rozumiemy, jako aspekty ograniczające stosowanie/rozwijanie innowacyjnych rozwiązań przez firmy (a przez to ograniczające ich rozwój), które wykraczają poza „standardowe” </w:t>
      </w:r>
      <w:r>
        <w:rPr>
          <w:sz w:val="20"/>
          <w:szCs w:val="20"/>
          <w:lang w:val="pl-PL"/>
        </w:rPr>
        <w:t>postulaty łatwiejszego dostępu do kapitału</w:t>
      </w:r>
      <w:r w:rsidRPr="00AA791E">
        <w:rPr>
          <w:sz w:val="20"/>
          <w:szCs w:val="20"/>
          <w:lang w:val="pl-PL"/>
        </w:rPr>
        <w:t>,</w:t>
      </w:r>
      <w:r>
        <w:rPr>
          <w:sz w:val="20"/>
          <w:szCs w:val="20"/>
          <w:lang w:val="pl-PL"/>
        </w:rPr>
        <w:t xml:space="preserve"> uproszczenia procedur, zmniejszenia biurokracji, obniżenia podatków, itd.</w:t>
      </w:r>
      <w:r w:rsidRPr="00AA791E">
        <w:rPr>
          <w:sz w:val="20"/>
          <w:szCs w:val="20"/>
          <w:lang w:val="pl-PL"/>
        </w:rPr>
        <w:t xml:space="preserve"> </w:t>
      </w:r>
      <w:r>
        <w:rPr>
          <w:sz w:val="20"/>
          <w:szCs w:val="20"/>
          <w:lang w:val="pl-PL"/>
        </w:rPr>
        <w:t xml:space="preserve">Istotnym elementem projektu będzie wzbudzenie „uśpionego” potencjału firm, z którymi będą przeprowadzane </w:t>
      </w:r>
      <w:r>
        <w:rPr>
          <w:sz w:val="20"/>
          <w:szCs w:val="20"/>
          <w:lang w:val="pl-PL"/>
        </w:rPr>
        <w:lastRenderedPageBreak/>
        <w:t>pogłębione wywiady biznesowe (poprzez doradztwo biznesowe w trakcie wywiadu oraz dodatkowe narzędzia zarządcze przekazane firmom w ramach projektu np. narzędzie IT do benchmarku).</w:t>
      </w:r>
    </w:p>
    <w:p w:rsidR="00357105" w:rsidRPr="0099282C" w:rsidRDefault="00357105" w:rsidP="00160882">
      <w:pPr>
        <w:pStyle w:val="Heading1"/>
        <w:numPr>
          <w:ilvl w:val="0"/>
          <w:numId w:val="35"/>
        </w:numPr>
        <w:spacing w:before="240"/>
        <w:ind w:left="360" w:hanging="360"/>
        <w:rPr>
          <w:rFonts w:ascii="Calibri" w:hAnsi="Calibri"/>
          <w:color w:val="002060"/>
          <w:sz w:val="22"/>
          <w:szCs w:val="22"/>
          <w:lang w:val="pl-PL"/>
        </w:rPr>
      </w:pPr>
      <w:bookmarkStart w:id="6" w:name="_Toc387828586"/>
      <w:r w:rsidRPr="0099282C">
        <w:rPr>
          <w:rFonts w:ascii="Calibri" w:hAnsi="Calibri"/>
          <w:color w:val="002060"/>
          <w:sz w:val="22"/>
          <w:szCs w:val="22"/>
          <w:lang w:val="pl-PL"/>
        </w:rPr>
        <w:t xml:space="preserve">Cele projektu </w:t>
      </w:r>
      <w:r>
        <w:rPr>
          <w:rFonts w:ascii="Calibri" w:hAnsi="Calibri"/>
          <w:color w:val="002060"/>
          <w:sz w:val="22"/>
          <w:szCs w:val="22"/>
          <w:lang w:val="pl-PL"/>
        </w:rPr>
        <w:t>i zakładane rezultaty</w:t>
      </w:r>
      <w:bookmarkEnd w:id="6"/>
    </w:p>
    <w:p w:rsidR="00357105" w:rsidRPr="00676987" w:rsidRDefault="00357105" w:rsidP="00944BF6">
      <w:pPr>
        <w:pStyle w:val="WBparagraph"/>
        <w:numPr>
          <w:ilvl w:val="0"/>
          <w:numId w:val="10"/>
        </w:numPr>
        <w:spacing w:after="0"/>
        <w:ind w:left="357" w:hanging="357"/>
        <w:rPr>
          <w:szCs w:val="22"/>
          <w:lang w:val="pl-PL"/>
        </w:rPr>
      </w:pPr>
      <w:r w:rsidRPr="00676987">
        <w:rPr>
          <w:b/>
          <w:lang w:val="pl-PL"/>
        </w:rPr>
        <w:t xml:space="preserve">Projekt koncentruje się na realizacji trzech głównych celów, </w:t>
      </w:r>
      <w:r>
        <w:rPr>
          <w:b/>
          <w:lang w:val="pl-PL"/>
        </w:rPr>
        <w:t>mianowicie</w:t>
      </w:r>
      <w:r w:rsidRPr="00676987">
        <w:rPr>
          <w:b/>
          <w:lang w:val="pl-PL"/>
        </w:rPr>
        <w:t xml:space="preserve">:  </w:t>
      </w:r>
    </w:p>
    <w:p w:rsidR="00357105" w:rsidRPr="004A719B" w:rsidRDefault="00357105" w:rsidP="00584280">
      <w:pPr>
        <w:pStyle w:val="ListParagraph"/>
        <w:numPr>
          <w:ilvl w:val="1"/>
          <w:numId w:val="10"/>
        </w:numPr>
        <w:spacing w:after="0"/>
        <w:ind w:left="990" w:hanging="270"/>
        <w:jc w:val="both"/>
        <w:rPr>
          <w:rFonts w:cs="Segoe UI"/>
          <w:sz w:val="20"/>
          <w:szCs w:val="20"/>
          <w:lang w:val="pl-PL"/>
        </w:rPr>
      </w:pPr>
      <w:r w:rsidRPr="004A719B">
        <w:rPr>
          <w:b/>
          <w:sz w:val="20"/>
          <w:szCs w:val="20"/>
          <w:lang w:val="pl-PL"/>
        </w:rPr>
        <w:t>Ocen</w:t>
      </w:r>
      <w:r>
        <w:rPr>
          <w:b/>
          <w:sz w:val="20"/>
          <w:szCs w:val="20"/>
          <w:lang w:val="pl-PL"/>
        </w:rPr>
        <w:t>ie</w:t>
      </w:r>
      <w:r w:rsidRPr="004A719B">
        <w:rPr>
          <w:b/>
          <w:sz w:val="20"/>
          <w:szCs w:val="20"/>
          <w:lang w:val="pl-PL"/>
        </w:rPr>
        <w:t xml:space="preserve"> potrzeb przedsiębiorstw w zakresie podnoszenia innowacyjności oraz ich potencjału rozwojowego</w:t>
      </w:r>
      <w:r>
        <w:rPr>
          <w:b/>
          <w:sz w:val="20"/>
          <w:szCs w:val="20"/>
          <w:lang w:val="pl-PL"/>
        </w:rPr>
        <w:t xml:space="preserve"> na wybranej grupie 1000 przedsiębiorstw, które wpisują się w wyselekcjonowane inteligentne specjalizacje na poziomie krajowym</w:t>
      </w:r>
      <w:r w:rsidRPr="004A719B">
        <w:rPr>
          <w:b/>
          <w:sz w:val="20"/>
          <w:szCs w:val="20"/>
          <w:lang w:val="pl-PL"/>
        </w:rPr>
        <w:t xml:space="preserve">. </w:t>
      </w:r>
      <w:r w:rsidRPr="00160882">
        <w:rPr>
          <w:sz w:val="20"/>
          <w:szCs w:val="20"/>
          <w:lang w:val="pl-PL"/>
        </w:rPr>
        <w:t>Projekt</w:t>
      </w:r>
      <w:r>
        <w:rPr>
          <w:sz w:val="20"/>
          <w:szCs w:val="20"/>
          <w:lang w:val="pl-PL"/>
        </w:rPr>
        <w:t xml:space="preserve"> uwzględni to, co zostało wykonane i zaplanowane w ramach procesu przedsiębiorczego odkrywania a zawarte w dokumencie Krajowa Inteligentna Specjalizacja.</w:t>
      </w:r>
      <w:r w:rsidRPr="00160882">
        <w:rPr>
          <w:sz w:val="20"/>
          <w:szCs w:val="20"/>
          <w:lang w:val="pl-PL"/>
        </w:rPr>
        <w:t xml:space="preserve"> </w:t>
      </w:r>
      <w:r w:rsidRPr="004A719B">
        <w:rPr>
          <w:sz w:val="20"/>
          <w:szCs w:val="20"/>
          <w:lang w:val="pl-PL"/>
        </w:rPr>
        <w:t>Analiza obejmie</w:t>
      </w:r>
      <w:r>
        <w:rPr>
          <w:sz w:val="20"/>
          <w:szCs w:val="20"/>
          <w:lang w:val="pl-PL"/>
        </w:rPr>
        <w:t xml:space="preserve"> ograniczoną liczbę inteligentnych specjalizacji a wywiady będą przeprowadzane w nie więcej niż czterech wybranych</w:t>
      </w:r>
      <w:r w:rsidRPr="004A719B">
        <w:rPr>
          <w:sz w:val="20"/>
          <w:szCs w:val="20"/>
          <w:lang w:val="pl-PL"/>
        </w:rPr>
        <w:t xml:space="preserve"> województwa</w:t>
      </w:r>
      <w:r>
        <w:rPr>
          <w:sz w:val="20"/>
          <w:szCs w:val="20"/>
          <w:lang w:val="pl-PL"/>
        </w:rPr>
        <w:t>ch. Projekt</w:t>
      </w:r>
      <w:r w:rsidRPr="004A719B">
        <w:rPr>
          <w:sz w:val="20"/>
          <w:szCs w:val="20"/>
          <w:lang w:val="pl-PL"/>
        </w:rPr>
        <w:t xml:space="preserve"> rozpocznie się od fazy testowej potwierdzającej trafność i funkcjonalność proponowanej koncepcji, która zostanie zrealizowana w </w:t>
      </w:r>
      <w:r>
        <w:rPr>
          <w:sz w:val="20"/>
          <w:szCs w:val="20"/>
          <w:lang w:val="pl-PL"/>
        </w:rPr>
        <w:t>wybranym jednym województwie</w:t>
      </w:r>
      <w:r w:rsidRPr="004A719B">
        <w:rPr>
          <w:sz w:val="20"/>
          <w:szCs w:val="20"/>
          <w:lang w:val="pl-PL"/>
        </w:rPr>
        <w:t xml:space="preserve"> (ang. </w:t>
      </w:r>
      <w:r w:rsidRPr="004A719B">
        <w:rPr>
          <w:i/>
          <w:sz w:val="20"/>
          <w:szCs w:val="20"/>
          <w:lang w:val="pl-PL"/>
        </w:rPr>
        <w:t xml:space="preserve">proof of </w:t>
      </w:r>
      <w:proofErr w:type="spellStart"/>
      <w:r w:rsidRPr="004A719B">
        <w:rPr>
          <w:i/>
          <w:sz w:val="20"/>
          <w:szCs w:val="20"/>
          <w:lang w:val="pl-PL"/>
        </w:rPr>
        <w:t>concept</w:t>
      </w:r>
      <w:proofErr w:type="spellEnd"/>
      <w:r w:rsidRPr="004A719B">
        <w:rPr>
          <w:sz w:val="20"/>
          <w:szCs w:val="20"/>
          <w:lang w:val="pl-PL"/>
        </w:rPr>
        <w:t xml:space="preserve">). </w:t>
      </w:r>
      <w:r>
        <w:rPr>
          <w:sz w:val="20"/>
          <w:szCs w:val="20"/>
          <w:lang w:val="pl-PL"/>
        </w:rPr>
        <w:t>Istotne jest również wzbudzenie „uśpionego” potencjału firm biorących udział w pilocie.</w:t>
      </w:r>
    </w:p>
    <w:p w:rsidR="00357105" w:rsidRPr="004A719B" w:rsidRDefault="00357105" w:rsidP="005C62C5">
      <w:pPr>
        <w:pStyle w:val="ListParagraph"/>
        <w:numPr>
          <w:ilvl w:val="1"/>
          <w:numId w:val="10"/>
        </w:numPr>
        <w:spacing w:after="0"/>
        <w:ind w:left="990" w:hanging="270"/>
        <w:jc w:val="both"/>
        <w:rPr>
          <w:rFonts w:cs="Segoe UI"/>
          <w:sz w:val="20"/>
          <w:szCs w:val="20"/>
          <w:lang w:val="pl-PL"/>
        </w:rPr>
      </w:pPr>
      <w:r w:rsidRPr="0094149C">
        <w:rPr>
          <w:b/>
          <w:sz w:val="20"/>
          <w:szCs w:val="20"/>
          <w:lang w:val="pl-PL"/>
        </w:rPr>
        <w:t>Pomoc</w:t>
      </w:r>
      <w:r>
        <w:rPr>
          <w:b/>
          <w:sz w:val="20"/>
          <w:szCs w:val="20"/>
          <w:lang w:val="pl-PL"/>
        </w:rPr>
        <w:t>y</w:t>
      </w:r>
      <w:r w:rsidRPr="0094149C">
        <w:rPr>
          <w:b/>
          <w:sz w:val="20"/>
          <w:szCs w:val="20"/>
          <w:lang w:val="pl-PL"/>
        </w:rPr>
        <w:t xml:space="preserve"> w </w:t>
      </w:r>
      <w:r>
        <w:rPr>
          <w:b/>
          <w:sz w:val="20"/>
          <w:szCs w:val="20"/>
          <w:lang w:val="pl-PL"/>
        </w:rPr>
        <w:t>do</w:t>
      </w:r>
      <w:r w:rsidRPr="0094149C">
        <w:rPr>
          <w:b/>
          <w:sz w:val="20"/>
          <w:szCs w:val="20"/>
          <w:lang w:val="pl-PL"/>
        </w:rPr>
        <w:t xml:space="preserve">pełnieniu warunków wstępnych wyznaczonych przez KE w odniesieniu do PPO. </w:t>
      </w:r>
      <w:r w:rsidRPr="0094149C">
        <w:rPr>
          <w:sz w:val="20"/>
          <w:szCs w:val="20"/>
          <w:lang w:val="pl-PL"/>
        </w:rPr>
        <w:t xml:space="preserve">Projekt przyczyni się do wypełnienia wymogów KE, ponieważ </w:t>
      </w:r>
      <w:r>
        <w:rPr>
          <w:sz w:val="20"/>
          <w:szCs w:val="20"/>
          <w:lang w:val="pl-PL"/>
        </w:rPr>
        <w:t xml:space="preserve">uwypukli </w:t>
      </w:r>
      <w:r w:rsidRPr="0094149C">
        <w:rPr>
          <w:sz w:val="20"/>
          <w:szCs w:val="20"/>
          <w:lang w:val="pl-PL"/>
        </w:rPr>
        <w:t xml:space="preserve">rolę przedsiębiorstw w tworzeniu i wdrażaniu strategii RIS3 na poziomie krajowym i wojewódzkim oraz wzmocni aspekt tworzenia polityki opartej na dowodach </w:t>
      </w:r>
      <w:r>
        <w:rPr>
          <w:sz w:val="20"/>
          <w:szCs w:val="20"/>
          <w:lang w:val="pl-PL"/>
        </w:rPr>
        <w:t xml:space="preserve">w obrębie inteligentnych specjalizacji </w:t>
      </w:r>
      <w:r w:rsidRPr="0094149C">
        <w:rPr>
          <w:sz w:val="20"/>
          <w:szCs w:val="20"/>
          <w:lang w:val="pl-PL"/>
        </w:rPr>
        <w:t xml:space="preserve">(and. </w:t>
      </w:r>
      <w:proofErr w:type="spellStart"/>
      <w:proofErr w:type="gramStart"/>
      <w:r w:rsidRPr="0096693C">
        <w:rPr>
          <w:i/>
          <w:sz w:val="20"/>
          <w:szCs w:val="20"/>
          <w:lang w:val="pl-PL"/>
        </w:rPr>
        <w:t>evidence-based</w:t>
      </w:r>
      <w:proofErr w:type="spellEnd"/>
      <w:proofErr w:type="gramEnd"/>
      <w:r w:rsidRPr="0096693C">
        <w:rPr>
          <w:i/>
          <w:sz w:val="20"/>
          <w:szCs w:val="20"/>
          <w:lang w:val="pl-PL"/>
        </w:rPr>
        <w:t xml:space="preserve"> policy</w:t>
      </w:r>
      <w:r w:rsidRPr="0094149C">
        <w:rPr>
          <w:sz w:val="20"/>
          <w:szCs w:val="20"/>
          <w:lang w:val="pl-PL"/>
        </w:rPr>
        <w:t>).</w:t>
      </w:r>
      <w:r>
        <w:rPr>
          <w:sz w:val="20"/>
          <w:szCs w:val="20"/>
          <w:lang w:val="pl-PL"/>
        </w:rPr>
        <w:t xml:space="preserve"> Zapewni również, że wdrożenie ram RIS3 będzie miało ciągły charakter. Planowane działania mają również na celu poprawę dialogu między sferą biznesu a administracji publicznej w Polsce. W praktyce projekt, poprzez swoje działania i sposób realizacji, definiował będzie proces przedsiębiorczego odkrywania.</w:t>
      </w:r>
    </w:p>
    <w:p w:rsidR="00357105" w:rsidRDefault="00357105" w:rsidP="00584280">
      <w:pPr>
        <w:pStyle w:val="ListParagraph"/>
        <w:numPr>
          <w:ilvl w:val="1"/>
          <w:numId w:val="10"/>
        </w:numPr>
        <w:spacing w:after="0"/>
        <w:ind w:left="990" w:hanging="270"/>
        <w:jc w:val="both"/>
        <w:rPr>
          <w:rFonts w:cs="Segoe UI"/>
          <w:sz w:val="20"/>
          <w:szCs w:val="20"/>
          <w:lang w:val="pl-PL"/>
        </w:rPr>
      </w:pPr>
      <w:r>
        <w:rPr>
          <w:rFonts w:cs="Segoe UI"/>
          <w:b/>
          <w:sz w:val="20"/>
          <w:szCs w:val="20"/>
          <w:lang w:val="pl-PL"/>
        </w:rPr>
        <w:t>Wzmocnieniu</w:t>
      </w:r>
      <w:r w:rsidRPr="00BD61BB">
        <w:rPr>
          <w:rFonts w:cs="Segoe UI"/>
          <w:b/>
          <w:sz w:val="20"/>
          <w:szCs w:val="20"/>
          <w:lang w:val="pl-PL"/>
        </w:rPr>
        <w:t xml:space="preserve"> potencjału</w:t>
      </w:r>
      <w:r>
        <w:rPr>
          <w:rFonts w:cs="Segoe UI"/>
          <w:b/>
          <w:sz w:val="20"/>
          <w:szCs w:val="20"/>
          <w:lang w:val="pl-PL"/>
        </w:rPr>
        <w:t xml:space="preserve"> administracji publicznej oraz wybranych instytucji otoczenia biznesu</w:t>
      </w:r>
      <w:r w:rsidRPr="00BD61BB">
        <w:rPr>
          <w:rFonts w:cs="Segoe UI"/>
          <w:b/>
          <w:sz w:val="20"/>
          <w:szCs w:val="20"/>
          <w:lang w:val="pl-PL"/>
        </w:rPr>
        <w:t xml:space="preserve"> w celu zapewnienia ciągłości </w:t>
      </w:r>
      <w:r>
        <w:rPr>
          <w:rFonts w:cs="Segoe UI"/>
          <w:b/>
          <w:sz w:val="20"/>
          <w:szCs w:val="20"/>
          <w:lang w:val="pl-PL"/>
        </w:rPr>
        <w:t>PPO</w:t>
      </w:r>
      <w:r w:rsidRPr="00BD61BB">
        <w:rPr>
          <w:rFonts w:cs="Segoe UI"/>
          <w:b/>
          <w:sz w:val="20"/>
          <w:szCs w:val="20"/>
          <w:lang w:val="pl-PL"/>
        </w:rPr>
        <w:t>.</w:t>
      </w:r>
      <w:r w:rsidRPr="00BD61BB">
        <w:rPr>
          <w:rFonts w:cs="Segoe UI"/>
          <w:sz w:val="20"/>
          <w:szCs w:val="20"/>
          <w:lang w:val="pl-PL"/>
        </w:rPr>
        <w:t xml:space="preserve"> W projekcie uczestniczyć będzie administracja na poziomie centralnym</w:t>
      </w:r>
      <w:r>
        <w:rPr>
          <w:rFonts w:cs="Segoe UI"/>
          <w:sz w:val="20"/>
          <w:szCs w:val="20"/>
          <w:lang w:val="pl-PL"/>
        </w:rPr>
        <w:t xml:space="preserve"> oraz regionalnym</w:t>
      </w:r>
      <w:r w:rsidRPr="00BD61BB">
        <w:rPr>
          <w:rFonts w:cs="Segoe UI"/>
          <w:sz w:val="20"/>
          <w:szCs w:val="20"/>
          <w:lang w:val="pl-PL"/>
        </w:rPr>
        <w:t xml:space="preserve">, przedsiębiorcy, izby branżowe, instytucje otoczenia biznesu oraz organizacje biznesu. Metodologia </w:t>
      </w:r>
      <w:r>
        <w:rPr>
          <w:rFonts w:cs="Segoe UI"/>
          <w:sz w:val="20"/>
          <w:szCs w:val="20"/>
          <w:lang w:val="pl-PL"/>
        </w:rPr>
        <w:t>i narzędzia wypracowane na potrzeby projektu</w:t>
      </w:r>
      <w:r w:rsidRPr="00BD61BB">
        <w:rPr>
          <w:rFonts w:cs="Segoe UI"/>
          <w:sz w:val="20"/>
          <w:szCs w:val="20"/>
          <w:lang w:val="pl-PL"/>
        </w:rPr>
        <w:t xml:space="preserve"> w zakresie oceny</w:t>
      </w:r>
      <w:r>
        <w:rPr>
          <w:rFonts w:cs="Segoe UI"/>
          <w:sz w:val="20"/>
          <w:szCs w:val="20"/>
          <w:lang w:val="pl-PL"/>
        </w:rPr>
        <w:t xml:space="preserve"> </w:t>
      </w:r>
      <w:r w:rsidRPr="00BD61BB">
        <w:rPr>
          <w:rFonts w:cs="Segoe UI"/>
          <w:sz w:val="20"/>
          <w:szCs w:val="20"/>
          <w:lang w:val="pl-PL"/>
        </w:rPr>
        <w:t>potrzeb</w:t>
      </w:r>
      <w:r>
        <w:rPr>
          <w:rFonts w:cs="Segoe UI"/>
          <w:sz w:val="20"/>
          <w:szCs w:val="20"/>
          <w:lang w:val="pl-PL"/>
        </w:rPr>
        <w:t xml:space="preserve"> i </w:t>
      </w:r>
      <w:r w:rsidRPr="00BD61BB">
        <w:rPr>
          <w:rFonts w:cs="Segoe UI"/>
          <w:sz w:val="20"/>
          <w:szCs w:val="20"/>
          <w:lang w:val="pl-PL"/>
        </w:rPr>
        <w:t xml:space="preserve">potencjału </w:t>
      </w:r>
      <w:r>
        <w:rPr>
          <w:rFonts w:cs="Segoe UI"/>
          <w:sz w:val="20"/>
          <w:szCs w:val="20"/>
          <w:lang w:val="pl-PL"/>
        </w:rPr>
        <w:t>innowacyjnego przedsiębiorstw zostaną</w:t>
      </w:r>
      <w:r w:rsidRPr="00BD61BB">
        <w:rPr>
          <w:rFonts w:cs="Segoe UI"/>
          <w:sz w:val="20"/>
          <w:szCs w:val="20"/>
          <w:lang w:val="pl-PL"/>
        </w:rPr>
        <w:t xml:space="preserve"> </w:t>
      </w:r>
      <w:r>
        <w:rPr>
          <w:rFonts w:cs="Segoe UI"/>
          <w:sz w:val="20"/>
          <w:szCs w:val="20"/>
          <w:lang w:val="pl-PL"/>
        </w:rPr>
        <w:t>przekazane zaangażowanym interesariuszom. Osobne komponenty projektu będą również służyły przekazaniu niezbędnej wiedzy dotyczącej sposobów użycia metodologii i narzędzi do kontynuowania PPO. Dzięki temu zbudowany zostanie potencjał po stronie polskiej do samodzielnej kontynuacji projektu i rozszerzania zasięgu pilotażu na cały kraj i pełną gamę inteligentnych specjalizacji.</w:t>
      </w:r>
    </w:p>
    <w:p w:rsidR="00357105" w:rsidRDefault="00357105" w:rsidP="00944BF6">
      <w:pPr>
        <w:pStyle w:val="ListParagraph"/>
        <w:spacing w:after="0"/>
        <w:ind w:left="990"/>
        <w:jc w:val="both"/>
        <w:rPr>
          <w:rFonts w:cs="Segoe UI"/>
          <w:sz w:val="20"/>
          <w:szCs w:val="20"/>
          <w:lang w:val="pl-PL"/>
        </w:rPr>
      </w:pPr>
    </w:p>
    <w:p w:rsidR="00357105" w:rsidRPr="00BD61BB" w:rsidRDefault="00357105" w:rsidP="00944BF6">
      <w:pPr>
        <w:pStyle w:val="ListParagraph"/>
        <w:spacing w:after="0"/>
        <w:ind w:left="990"/>
        <w:jc w:val="both"/>
        <w:rPr>
          <w:rFonts w:cs="Segoe UI"/>
          <w:sz w:val="20"/>
          <w:szCs w:val="20"/>
          <w:lang w:val="pl-PL"/>
        </w:rPr>
      </w:pPr>
      <w:r w:rsidRPr="00944BF6">
        <w:rPr>
          <w:rFonts w:cs="Segoe UI"/>
          <w:sz w:val="20"/>
          <w:szCs w:val="20"/>
          <w:lang w:val="pl-PL"/>
        </w:rPr>
        <w:t>Więcej nt.</w:t>
      </w:r>
      <w:r>
        <w:rPr>
          <w:rFonts w:cs="Segoe UI"/>
          <w:sz w:val="20"/>
          <w:szCs w:val="20"/>
          <w:lang w:val="pl-PL"/>
        </w:rPr>
        <w:t xml:space="preserve"> powiązania celów z rezultatami i produktami patrz </w:t>
      </w:r>
      <w:r w:rsidRPr="00331247">
        <w:rPr>
          <w:rFonts w:cs="Segoe UI"/>
          <w:sz w:val="20"/>
          <w:szCs w:val="20"/>
          <w:lang w:val="pl-PL"/>
        </w:rPr>
        <w:t>Tabela 1 poniżej</w:t>
      </w:r>
      <w:r>
        <w:rPr>
          <w:rFonts w:cs="Segoe UI"/>
          <w:sz w:val="20"/>
          <w:szCs w:val="20"/>
          <w:lang w:val="pl-PL"/>
        </w:rPr>
        <w:t>.</w:t>
      </w:r>
    </w:p>
    <w:p w:rsidR="00357105" w:rsidRPr="00A21A89" w:rsidRDefault="00357105" w:rsidP="00584280">
      <w:pPr>
        <w:pStyle w:val="WBparagraph"/>
        <w:numPr>
          <w:ilvl w:val="0"/>
          <w:numId w:val="10"/>
        </w:numPr>
        <w:ind w:left="357" w:hanging="357"/>
        <w:rPr>
          <w:rFonts w:cs="Segoe UI"/>
          <w:lang w:val="pl-PL"/>
        </w:rPr>
      </w:pPr>
      <w:r>
        <w:rPr>
          <w:b/>
          <w:lang w:val="pl-PL"/>
        </w:rPr>
        <w:t>P</w:t>
      </w:r>
      <w:r w:rsidRPr="00C77A6F">
        <w:rPr>
          <w:b/>
          <w:lang w:val="pl-PL"/>
        </w:rPr>
        <w:t xml:space="preserve">rojekt </w:t>
      </w:r>
      <w:r>
        <w:rPr>
          <w:b/>
          <w:lang w:val="pl-PL"/>
        </w:rPr>
        <w:t>odzwierciedla</w:t>
      </w:r>
      <w:r w:rsidRPr="00C77A6F">
        <w:rPr>
          <w:b/>
          <w:lang w:val="pl-PL"/>
        </w:rPr>
        <w:t xml:space="preserve"> </w:t>
      </w:r>
      <w:r>
        <w:rPr>
          <w:b/>
          <w:lang w:val="pl-PL"/>
        </w:rPr>
        <w:t xml:space="preserve">postulat </w:t>
      </w:r>
      <w:r w:rsidRPr="00C77A6F">
        <w:rPr>
          <w:b/>
          <w:lang w:val="pl-PL"/>
        </w:rPr>
        <w:t xml:space="preserve">KE </w:t>
      </w:r>
      <w:r>
        <w:rPr>
          <w:b/>
          <w:lang w:val="pl-PL"/>
        </w:rPr>
        <w:t xml:space="preserve">dotyczący przeniesienia </w:t>
      </w:r>
      <w:r w:rsidRPr="00C77A6F">
        <w:rPr>
          <w:b/>
          <w:lang w:val="pl-PL"/>
        </w:rPr>
        <w:t xml:space="preserve">punktu ciężkości z </w:t>
      </w:r>
      <w:r>
        <w:rPr>
          <w:b/>
          <w:lang w:val="pl-PL"/>
        </w:rPr>
        <w:t xml:space="preserve">wydatkowania środków przeznaczonych na wsparcie innowacji na inwestowanie. </w:t>
      </w:r>
      <w:r w:rsidRPr="00C77A6F">
        <w:rPr>
          <w:lang w:val="pl-PL"/>
        </w:rPr>
        <w:t xml:space="preserve">Dzięki przeprowadzonej ocenie </w:t>
      </w:r>
      <w:r w:rsidRPr="004D4193">
        <w:rPr>
          <w:lang w:val="pl-PL"/>
        </w:rPr>
        <w:t>potrzeb</w:t>
      </w:r>
      <w:r w:rsidRPr="00C77A6F">
        <w:rPr>
          <w:lang w:val="pl-PL"/>
        </w:rPr>
        <w:t xml:space="preserve"> </w:t>
      </w:r>
      <w:r>
        <w:rPr>
          <w:lang w:val="pl-PL"/>
        </w:rPr>
        <w:t>firm, usługi sektora publicznego w zakresie wspierania innowacji</w:t>
      </w:r>
      <w:r w:rsidRPr="00C77A6F">
        <w:rPr>
          <w:lang w:val="pl-PL"/>
        </w:rPr>
        <w:t xml:space="preserve"> będą</w:t>
      </w:r>
      <w:r>
        <w:rPr>
          <w:lang w:val="pl-PL"/>
        </w:rPr>
        <w:t xml:space="preserve"> mogły być</w:t>
      </w:r>
      <w:r w:rsidRPr="00C77A6F">
        <w:rPr>
          <w:lang w:val="pl-PL"/>
        </w:rPr>
        <w:t xml:space="preserve"> </w:t>
      </w:r>
      <w:r>
        <w:rPr>
          <w:lang w:val="pl-PL"/>
        </w:rPr>
        <w:t xml:space="preserve">lepiej </w:t>
      </w:r>
      <w:r w:rsidRPr="00C77A6F">
        <w:rPr>
          <w:lang w:val="pl-PL"/>
        </w:rPr>
        <w:t>dopasowane do potrzeb przedsiębiorstw</w:t>
      </w:r>
      <w:r>
        <w:rPr>
          <w:lang w:val="pl-PL"/>
        </w:rPr>
        <w:t xml:space="preserve"> z innowacyjnym potencjałem</w:t>
      </w:r>
      <w:r w:rsidRPr="00C77A6F">
        <w:rPr>
          <w:lang w:val="pl-PL"/>
        </w:rPr>
        <w:t xml:space="preserve">. </w:t>
      </w:r>
    </w:p>
    <w:p w:rsidR="00357105" w:rsidRPr="00E024CB" w:rsidRDefault="00357105" w:rsidP="0040045C">
      <w:pPr>
        <w:spacing w:after="0" w:line="240" w:lineRule="auto"/>
        <w:rPr>
          <w:rFonts w:cs="Segoe UI"/>
          <w:lang w:val="pl-PL"/>
        </w:rPr>
        <w:sectPr w:rsidR="00357105" w:rsidRPr="00E024CB" w:rsidSect="00F43EFD">
          <w:footerReference w:type="default" r:id="rId8"/>
          <w:pgSz w:w="12240" w:h="15840"/>
          <w:pgMar w:top="1440" w:right="1440" w:bottom="1440" w:left="1440" w:header="708" w:footer="708" w:gutter="0"/>
          <w:cols w:space="708"/>
          <w:docGrid w:linePitch="360"/>
        </w:sectPr>
      </w:pPr>
    </w:p>
    <w:p w:rsidR="00357105" w:rsidRPr="00CB4388" w:rsidRDefault="00357105" w:rsidP="009C5EE9">
      <w:pPr>
        <w:pStyle w:val="WBfigureopis"/>
        <w:ind w:hanging="641"/>
        <w:rPr>
          <w:lang w:val="pl-PL"/>
        </w:rPr>
      </w:pPr>
      <w:bookmarkStart w:id="7" w:name="_Ref381811366"/>
      <w:r w:rsidRPr="00331247">
        <w:rPr>
          <w:lang w:val="pl-PL"/>
        </w:rPr>
        <w:lastRenderedPageBreak/>
        <w:t xml:space="preserve">Tabela </w:t>
      </w:r>
      <w:r w:rsidRPr="00331247">
        <w:rPr>
          <w:lang w:val="pl-PL"/>
        </w:rPr>
        <w:fldChar w:fldCharType="begin"/>
      </w:r>
      <w:r w:rsidRPr="00331247">
        <w:rPr>
          <w:lang w:val="pl-PL"/>
        </w:rPr>
        <w:instrText xml:space="preserve"> SEQ Tabela \* ARABIC </w:instrText>
      </w:r>
      <w:r w:rsidRPr="00331247">
        <w:rPr>
          <w:lang w:val="pl-PL"/>
        </w:rPr>
        <w:fldChar w:fldCharType="separate"/>
      </w:r>
      <w:r w:rsidRPr="00331247">
        <w:rPr>
          <w:noProof/>
          <w:lang w:val="pl-PL"/>
        </w:rPr>
        <w:t>1</w:t>
      </w:r>
      <w:r w:rsidRPr="00331247">
        <w:rPr>
          <w:lang w:val="pl-PL"/>
        </w:rPr>
        <w:fldChar w:fldCharType="end"/>
      </w:r>
      <w:bookmarkEnd w:id="7"/>
      <w:r w:rsidRPr="00331247">
        <w:rPr>
          <w:lang w:val="pl-PL"/>
        </w:rPr>
        <w:t>. Powiązanie</w:t>
      </w:r>
      <w:r>
        <w:rPr>
          <w:lang w:val="pl-PL"/>
        </w:rPr>
        <w:t xml:space="preserve"> w ramach projektu między</w:t>
      </w:r>
      <w:r w:rsidRPr="00CB4388">
        <w:rPr>
          <w:lang w:val="pl-PL"/>
        </w:rPr>
        <w:t xml:space="preserve"> cel</w:t>
      </w:r>
      <w:r>
        <w:rPr>
          <w:lang w:val="pl-PL"/>
        </w:rPr>
        <w:t>ami</w:t>
      </w:r>
      <w:r w:rsidRPr="00CB4388">
        <w:rPr>
          <w:lang w:val="pl-PL"/>
        </w:rPr>
        <w:t>, rezultat</w:t>
      </w:r>
      <w:r>
        <w:rPr>
          <w:lang w:val="pl-PL"/>
        </w:rPr>
        <w:t>ami oraz</w:t>
      </w:r>
      <w:r w:rsidRPr="00CB4388">
        <w:rPr>
          <w:lang w:val="pl-PL"/>
        </w:rPr>
        <w:t xml:space="preserve"> pro</w:t>
      </w:r>
      <w:r>
        <w:rPr>
          <w:lang w:val="pl-PL"/>
        </w:rPr>
        <w:t>duktami.</w:t>
      </w:r>
      <w:r>
        <w:rPr>
          <w:rStyle w:val="FootnoteReference"/>
        </w:rPr>
        <w:footnoteReference w:id="3"/>
      </w:r>
    </w:p>
    <w:tbl>
      <w:tblPr>
        <w:tblW w:w="130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5652"/>
        <w:gridCol w:w="4838"/>
      </w:tblGrid>
      <w:tr w:rsidR="00357105" w:rsidRPr="00EA2BB0" w:rsidTr="00F75E16">
        <w:trPr>
          <w:trHeight w:val="340"/>
        </w:trPr>
        <w:tc>
          <w:tcPr>
            <w:tcW w:w="2552" w:type="dxa"/>
            <w:tcBorders>
              <w:right w:val="single" w:sz="4" w:space="0" w:color="FFFFFF"/>
            </w:tcBorders>
            <w:shd w:val="clear" w:color="auto" w:fill="002060"/>
            <w:vAlign w:val="center"/>
          </w:tcPr>
          <w:p w:rsidR="00357105" w:rsidRPr="00F75E16" w:rsidRDefault="00357105" w:rsidP="00F75E16">
            <w:pPr>
              <w:spacing w:after="0" w:line="240" w:lineRule="auto"/>
              <w:jc w:val="center"/>
              <w:rPr>
                <w:rFonts w:cs="Segoe UI"/>
                <w:b/>
                <w:sz w:val="18"/>
                <w:szCs w:val="18"/>
                <w:lang w:val="pl-PL"/>
              </w:rPr>
            </w:pPr>
            <w:r w:rsidRPr="00F75E16">
              <w:rPr>
                <w:rFonts w:cs="Segoe UI"/>
                <w:b/>
                <w:sz w:val="18"/>
                <w:szCs w:val="18"/>
                <w:lang w:val="pl-PL"/>
              </w:rPr>
              <w:t>Cele projektu</w:t>
            </w:r>
          </w:p>
        </w:tc>
        <w:tc>
          <w:tcPr>
            <w:tcW w:w="5652" w:type="dxa"/>
            <w:tcBorders>
              <w:left w:val="single" w:sz="4" w:space="0" w:color="FFFFFF"/>
              <w:right w:val="single" w:sz="4" w:space="0" w:color="FFFFFF"/>
            </w:tcBorders>
            <w:shd w:val="clear" w:color="auto" w:fill="002060"/>
            <w:vAlign w:val="center"/>
          </w:tcPr>
          <w:p w:rsidR="00357105" w:rsidRPr="00F75E16" w:rsidRDefault="00357105" w:rsidP="00F75E16">
            <w:pPr>
              <w:spacing w:after="0" w:line="240" w:lineRule="auto"/>
              <w:jc w:val="center"/>
              <w:rPr>
                <w:rFonts w:cs="Segoe UI"/>
                <w:b/>
                <w:sz w:val="18"/>
                <w:szCs w:val="18"/>
                <w:lang w:val="pl-PL"/>
              </w:rPr>
            </w:pPr>
            <w:r w:rsidRPr="00F75E16">
              <w:rPr>
                <w:rFonts w:cs="Segoe UI"/>
                <w:b/>
                <w:sz w:val="18"/>
                <w:szCs w:val="18"/>
                <w:lang w:val="pl-PL"/>
              </w:rPr>
              <w:t xml:space="preserve">Oczekiwane rezultaty </w:t>
            </w:r>
          </w:p>
        </w:tc>
        <w:tc>
          <w:tcPr>
            <w:tcW w:w="4838" w:type="dxa"/>
            <w:tcBorders>
              <w:left w:val="single" w:sz="4" w:space="0" w:color="FFFFFF"/>
              <w:right w:val="single" w:sz="4" w:space="0" w:color="FFFFFF"/>
            </w:tcBorders>
            <w:shd w:val="clear" w:color="auto" w:fill="002060"/>
            <w:vAlign w:val="center"/>
          </w:tcPr>
          <w:p w:rsidR="00357105" w:rsidRPr="00F75E16" w:rsidRDefault="00357105" w:rsidP="00F75E16">
            <w:pPr>
              <w:spacing w:after="0" w:line="240" w:lineRule="auto"/>
              <w:jc w:val="center"/>
              <w:rPr>
                <w:rFonts w:cs="Segoe UI"/>
                <w:b/>
                <w:sz w:val="18"/>
                <w:szCs w:val="18"/>
                <w:lang w:val="pl-PL"/>
              </w:rPr>
            </w:pPr>
            <w:r w:rsidRPr="00F75E16">
              <w:rPr>
                <w:rFonts w:cs="Segoe UI"/>
                <w:b/>
                <w:sz w:val="18"/>
                <w:szCs w:val="18"/>
                <w:lang w:val="pl-PL"/>
              </w:rPr>
              <w:t>Oczekiwane konkretne produkty prac</w:t>
            </w:r>
          </w:p>
        </w:tc>
      </w:tr>
      <w:tr w:rsidR="00357105" w:rsidRPr="00A42045" w:rsidTr="00F75E16">
        <w:tc>
          <w:tcPr>
            <w:tcW w:w="2552" w:type="dxa"/>
          </w:tcPr>
          <w:p w:rsidR="00357105" w:rsidRPr="00F75E16" w:rsidRDefault="00357105" w:rsidP="00F75E16">
            <w:pPr>
              <w:spacing w:after="0" w:line="240" w:lineRule="auto"/>
              <w:jc w:val="both"/>
              <w:rPr>
                <w:rFonts w:cs="Segoe UI"/>
                <w:b/>
                <w:sz w:val="18"/>
                <w:szCs w:val="18"/>
                <w:lang w:val="pl-PL"/>
              </w:rPr>
            </w:pPr>
            <w:r w:rsidRPr="00F75E16">
              <w:rPr>
                <w:rFonts w:cs="Segoe UI"/>
                <w:b/>
                <w:sz w:val="18"/>
                <w:szCs w:val="18"/>
                <w:lang w:val="pl-PL"/>
              </w:rPr>
              <w:t>Cel 1: Ocena potrzeb przedsiębiorstw w zakresie podnoszenia innowacyjności oraz ich potencjału rozwojowego</w:t>
            </w:r>
          </w:p>
        </w:tc>
        <w:tc>
          <w:tcPr>
            <w:tcW w:w="5652" w:type="dxa"/>
          </w:tcPr>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Identyfikacja barier i/lub potrzeb biznesowych MŚP w zakresie podnoszenia ich innowacyjności.</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Identyfikacja priorytetowych grup docelowych, czyli grup firm w obszarach wyznaczonych IS, które dzięki posiadanemu potencjałowi do skorzystania z innowacji są w stanie odnieść największe korzyści, a także mieć wpływ na gospodarkę kraju/województwa.</w:t>
            </w:r>
            <w:r w:rsidRPr="00F75E16">
              <w:rPr>
                <w:rStyle w:val="FootnoteReference"/>
                <w:sz w:val="18"/>
                <w:szCs w:val="18"/>
                <w:lang w:val="pl-PL"/>
              </w:rPr>
              <w:footnoteReference w:id="4"/>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Analiza luki między usługami świadczonymi przez infrastrukturę wsparcia innowacji, a potrzebami firm w zakresie podnoszenia innowacyjności.</w:t>
            </w:r>
            <w:r w:rsidRPr="00F75E16">
              <w:rPr>
                <w:rStyle w:val="FootnoteReference"/>
                <w:sz w:val="18"/>
                <w:szCs w:val="18"/>
                <w:lang w:val="pl-PL"/>
              </w:rPr>
              <w:t xml:space="preserve"> </w:t>
            </w:r>
            <w:r w:rsidRPr="00F75E16">
              <w:rPr>
                <w:rStyle w:val="FootnoteReference"/>
                <w:sz w:val="18"/>
                <w:szCs w:val="18"/>
                <w:lang w:val="pl-PL"/>
              </w:rPr>
              <w:footnoteReference w:id="5"/>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Jeśli konieczne, wskazanie działań dążących do wzmocnienia współpracy sektora B+R i firm.</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 xml:space="preserve">Projekt przyczyni się do lepszego planowania i projektowania interwencji publicznej w kontekście wsparcia innowacyjności, dzięki dostarczeniu </w:t>
            </w:r>
            <w:proofErr w:type="gramStart"/>
            <w:r w:rsidRPr="00F75E16">
              <w:rPr>
                <w:sz w:val="18"/>
                <w:szCs w:val="18"/>
                <w:lang w:val="pl-PL"/>
              </w:rPr>
              <w:t>nowej jakości</w:t>
            </w:r>
            <w:proofErr w:type="gramEnd"/>
            <w:r w:rsidRPr="00F75E16">
              <w:rPr>
                <w:sz w:val="18"/>
                <w:szCs w:val="18"/>
                <w:lang w:val="pl-PL"/>
              </w:rPr>
              <w:t xml:space="preserve"> danych.</w:t>
            </w:r>
          </w:p>
        </w:tc>
        <w:tc>
          <w:tcPr>
            <w:tcW w:w="4838" w:type="dxa"/>
          </w:tcPr>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Baza danych z przeprowadzonych 1000 pogłębionych wywiadów.</w:t>
            </w:r>
          </w:p>
          <w:p w:rsidR="00357105" w:rsidRPr="00F75E16" w:rsidRDefault="00357105" w:rsidP="00F75E16">
            <w:pPr>
              <w:pStyle w:val="ListParagraph"/>
              <w:numPr>
                <w:ilvl w:val="0"/>
                <w:numId w:val="17"/>
              </w:numPr>
              <w:ind w:left="177" w:hanging="176"/>
              <w:jc w:val="both"/>
              <w:rPr>
                <w:sz w:val="18"/>
                <w:szCs w:val="18"/>
                <w:lang w:val="pl-PL"/>
              </w:rPr>
            </w:pPr>
            <w:r w:rsidRPr="00F75E16">
              <w:rPr>
                <w:sz w:val="18"/>
                <w:szCs w:val="18"/>
                <w:lang w:val="pl-PL"/>
              </w:rPr>
              <w:t>Raport aktualizujący podejście i metodologię po pierwszych 2 miesiącach prac (podsumowujący okres organizacji i mobilizacji).</w:t>
            </w:r>
          </w:p>
          <w:p w:rsidR="00357105" w:rsidRPr="00F75E16" w:rsidRDefault="00357105" w:rsidP="00F75E16">
            <w:pPr>
              <w:pStyle w:val="ListParagraph"/>
              <w:numPr>
                <w:ilvl w:val="0"/>
                <w:numId w:val="17"/>
              </w:numPr>
              <w:ind w:left="177" w:hanging="176"/>
              <w:jc w:val="both"/>
              <w:rPr>
                <w:sz w:val="18"/>
                <w:szCs w:val="18"/>
                <w:lang w:val="pl-PL"/>
              </w:rPr>
            </w:pPr>
            <w:r w:rsidRPr="00F75E16">
              <w:rPr>
                <w:sz w:val="18"/>
                <w:szCs w:val="18"/>
                <w:lang w:val="pl-PL"/>
              </w:rPr>
              <w:t>Raport z postępu prac po analizie informacji zebranych w regionie nr 1.</w:t>
            </w:r>
          </w:p>
          <w:p w:rsidR="00357105" w:rsidRPr="00F75E16" w:rsidRDefault="00357105" w:rsidP="00F75E16">
            <w:pPr>
              <w:pStyle w:val="ListParagraph"/>
              <w:numPr>
                <w:ilvl w:val="0"/>
                <w:numId w:val="17"/>
              </w:numPr>
              <w:ind w:left="177" w:hanging="176"/>
              <w:jc w:val="both"/>
              <w:rPr>
                <w:sz w:val="18"/>
                <w:szCs w:val="18"/>
                <w:lang w:val="pl-PL"/>
              </w:rPr>
            </w:pPr>
            <w:r w:rsidRPr="00F75E16">
              <w:rPr>
                <w:sz w:val="18"/>
                <w:szCs w:val="18"/>
                <w:lang w:val="pl-PL"/>
              </w:rPr>
              <w:t>Raport z postępu prac w czasie zbierania i analizowania informacji w województwach nr 2-4.</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 xml:space="preserve">Raport końcowy zawierający wyniki analizy informacji zebranych w czasie trwania całego projektu oraz rekomendacje dot. </w:t>
            </w:r>
            <w:r>
              <w:rPr>
                <w:sz w:val="18"/>
                <w:szCs w:val="18"/>
                <w:lang w:val="pl-PL"/>
              </w:rPr>
              <w:t xml:space="preserve">zwiększenia zaangażowania przedsiębiorstw w proces przedsiębiorczego odkrywania. </w:t>
            </w:r>
            <w:r w:rsidRPr="00F75E16">
              <w:rPr>
                <w:sz w:val="18"/>
                <w:szCs w:val="18"/>
                <w:lang w:val="pl-PL"/>
              </w:rPr>
              <w:t>Raport końcowy będzie również zawierał rekomendacje wskazujące sposób, w jaki interwencja publiczna (zwłaszcza w kontekście innowacyjności) może przyczynić się do wyeliminowania zidentyfikowanych barier rozwoju innowacyjności w firmach w kontekście inteligentnych specjalizacji, strategii RIS3 oraz procesu przedsiębiorczego odkrywania.</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Kwestionariusz do przeprowadzenia rozmów biznesowych z przedsiębiorcami w ramach PPO.</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Narzędzie informatyczne służące do analizy zebranych w trakcie wywiadów informacji.</w:t>
            </w:r>
          </w:p>
        </w:tc>
      </w:tr>
    </w:tbl>
    <w:p w:rsidR="000E25DD" w:rsidRPr="001A5C07" w:rsidRDefault="000E25DD">
      <w:pPr>
        <w:rPr>
          <w:lang w:val="pl-PL"/>
        </w:rPr>
      </w:pPr>
      <w:r w:rsidRPr="001A5C07">
        <w:rPr>
          <w:lang w:val="pl-PL"/>
        </w:rPr>
        <w:br w:type="page"/>
      </w:r>
    </w:p>
    <w:tbl>
      <w:tblPr>
        <w:tblW w:w="130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5652"/>
        <w:gridCol w:w="4838"/>
      </w:tblGrid>
      <w:tr w:rsidR="00357105" w:rsidRPr="00A42045" w:rsidTr="00F75E16">
        <w:tc>
          <w:tcPr>
            <w:tcW w:w="2552" w:type="dxa"/>
          </w:tcPr>
          <w:p w:rsidR="00357105" w:rsidRPr="00F75E16" w:rsidRDefault="00357105" w:rsidP="00F75E16">
            <w:pPr>
              <w:spacing w:after="0" w:line="240" w:lineRule="auto"/>
              <w:jc w:val="both"/>
              <w:rPr>
                <w:rFonts w:cs="Segoe UI"/>
                <w:b/>
                <w:sz w:val="18"/>
                <w:szCs w:val="18"/>
                <w:lang w:val="pl-PL"/>
              </w:rPr>
            </w:pPr>
            <w:r w:rsidRPr="00F75E16">
              <w:rPr>
                <w:rFonts w:cs="Segoe UI"/>
                <w:b/>
                <w:sz w:val="18"/>
                <w:szCs w:val="18"/>
                <w:lang w:val="pl-PL"/>
              </w:rPr>
              <w:lastRenderedPageBreak/>
              <w:t>Cel 2: Pomoc w spełnieniu warunków wstępnych wyznaczonych przez KE w odniesieniu do PPO</w:t>
            </w:r>
          </w:p>
        </w:tc>
        <w:tc>
          <w:tcPr>
            <w:tcW w:w="5652" w:type="dxa"/>
          </w:tcPr>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Wzmocnienie dialogu pomiędzy sektorem przedsiębiorstw a administrację publiczną i systemem wspierania innowacyjności (wzmocnienie PPO)</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Wsparcie koordynacji inteligentnych specjalizacji na poziomie krajowym i wojewódzkim.</w:t>
            </w:r>
          </w:p>
          <w:p w:rsidR="00357105" w:rsidRPr="00F75E16" w:rsidRDefault="00357105" w:rsidP="00F75E16">
            <w:pPr>
              <w:pStyle w:val="ListParagraph"/>
              <w:spacing w:after="60" w:line="240" w:lineRule="auto"/>
              <w:ind w:left="176"/>
              <w:contextualSpacing w:val="0"/>
              <w:jc w:val="both"/>
              <w:rPr>
                <w:sz w:val="18"/>
                <w:szCs w:val="18"/>
                <w:lang w:val="pl-PL"/>
              </w:rPr>
            </w:pPr>
          </w:p>
        </w:tc>
        <w:tc>
          <w:tcPr>
            <w:tcW w:w="4838" w:type="dxa"/>
          </w:tcPr>
          <w:p w:rsidR="00357105" w:rsidRPr="00F75E16" w:rsidRDefault="00357105" w:rsidP="00F75E16">
            <w:pPr>
              <w:pStyle w:val="ListParagraph"/>
              <w:numPr>
                <w:ilvl w:val="0"/>
                <w:numId w:val="17"/>
              </w:numPr>
              <w:ind w:left="177" w:hanging="176"/>
              <w:jc w:val="both"/>
              <w:rPr>
                <w:sz w:val="18"/>
                <w:szCs w:val="18"/>
                <w:lang w:val="pl-PL"/>
              </w:rPr>
            </w:pPr>
            <w:r w:rsidRPr="00F75E16">
              <w:rPr>
                <w:sz w:val="18"/>
                <w:szCs w:val="18"/>
                <w:lang w:val="pl-PL"/>
              </w:rPr>
              <w:t>Rekomendacje mające na celu usprawnienie procesu strategicznego RIS3 opartego na analizie potencjału innowacyjnego i potrzeb przedsiębiorstw, zgodnie z podanymi przez KE koncepcjami procesu przedsiębiorczego odkrywania i inteligentnej specjalizacji.</w:t>
            </w:r>
          </w:p>
          <w:p w:rsidR="00357105" w:rsidRPr="00F75E16" w:rsidRDefault="00357105" w:rsidP="00F75E16">
            <w:pPr>
              <w:pStyle w:val="ListParagraph"/>
              <w:numPr>
                <w:ilvl w:val="0"/>
                <w:numId w:val="17"/>
              </w:numPr>
              <w:spacing w:after="0"/>
              <w:ind w:left="177" w:hanging="176"/>
              <w:jc w:val="both"/>
              <w:rPr>
                <w:sz w:val="18"/>
                <w:szCs w:val="18"/>
                <w:lang w:val="pl-PL"/>
              </w:rPr>
            </w:pPr>
            <w:r w:rsidRPr="00F75E16">
              <w:rPr>
                <w:sz w:val="18"/>
                <w:szCs w:val="18"/>
                <w:lang w:val="pl-PL"/>
              </w:rPr>
              <w:t>Założenia systemu, który umożliwia trwałe włączenie środowiska przedsiębiorców w realizację strategii RIS3 (</w:t>
            </w:r>
            <w:proofErr w:type="gramStart"/>
            <w:r w:rsidRPr="00F75E16">
              <w:rPr>
                <w:sz w:val="18"/>
                <w:szCs w:val="18"/>
                <w:lang w:val="pl-PL"/>
              </w:rPr>
              <w:t>RIS3 jako</w:t>
            </w:r>
            <w:proofErr w:type="gramEnd"/>
            <w:r w:rsidRPr="00F75E16">
              <w:rPr>
                <w:sz w:val="18"/>
                <w:szCs w:val="18"/>
                <w:lang w:val="pl-PL"/>
              </w:rPr>
              <w:t xml:space="preserve"> żywy proces, a nie jedynie dokument).</w:t>
            </w:r>
          </w:p>
        </w:tc>
      </w:tr>
      <w:tr w:rsidR="00357105" w:rsidRPr="00A42045" w:rsidTr="00F75E16">
        <w:tc>
          <w:tcPr>
            <w:tcW w:w="2552" w:type="dxa"/>
          </w:tcPr>
          <w:p w:rsidR="00357105" w:rsidRPr="00F75E16" w:rsidRDefault="00357105" w:rsidP="00F75E16">
            <w:pPr>
              <w:spacing w:after="0" w:line="240" w:lineRule="auto"/>
              <w:jc w:val="both"/>
              <w:rPr>
                <w:rFonts w:cs="Segoe UI"/>
                <w:b/>
                <w:sz w:val="18"/>
                <w:szCs w:val="18"/>
                <w:lang w:val="pl-PL"/>
              </w:rPr>
            </w:pPr>
            <w:r w:rsidRPr="00F75E16">
              <w:rPr>
                <w:rFonts w:cs="Segoe UI"/>
                <w:b/>
                <w:sz w:val="18"/>
                <w:szCs w:val="18"/>
                <w:lang w:val="pl-PL"/>
              </w:rPr>
              <w:t>Cel 3: Zbudowanie potencjału w celu zapewnienia ciągłości PPO</w:t>
            </w:r>
          </w:p>
        </w:tc>
        <w:tc>
          <w:tcPr>
            <w:tcW w:w="5652" w:type="dxa"/>
          </w:tcPr>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Bardziej ukierunkowane wsparcie publiczne na podnoszenie innowacyjności firm.</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Lepsze sprofilowanie usług świadczonych przez infrastrukturę wsparcia innowacji (IOB-y, administracja itp.) na rzecz firm z potencjałem innowacyjnym.</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Infrastruktura wsparcia innowacyjności posiada wiedzę potrzebną dla lepszego zaadresowania potrzeb firm oraz stworzenia prężnego systemu monitorowani i ewaluacji (KPI, system wskaźników itp.) opartego na systematycznym monitoringu.</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Infrastruktura wsparcia innowacyjności akceptuje plany działań, służące do dostosowania jej działań do potrzeb firm.</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 xml:space="preserve">Zakończony transfer wiedzy i metodologii prowadzenia </w:t>
            </w:r>
            <w:r>
              <w:rPr>
                <w:sz w:val="18"/>
                <w:szCs w:val="18"/>
                <w:lang w:val="pl-PL"/>
              </w:rPr>
              <w:t>PPO</w:t>
            </w:r>
            <w:r w:rsidRPr="00F75E16">
              <w:rPr>
                <w:sz w:val="18"/>
                <w:szCs w:val="18"/>
                <w:lang w:val="pl-PL"/>
              </w:rPr>
              <w:t xml:space="preserve">. </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Przeszkoleni są krajowi eksperci z metodologii prowadzenia oceny potrzeb i potencjału.</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 xml:space="preserve">System </w:t>
            </w:r>
            <w:proofErr w:type="gramStart"/>
            <w:r w:rsidRPr="00F75E16">
              <w:rPr>
                <w:sz w:val="18"/>
                <w:szCs w:val="18"/>
                <w:lang w:val="pl-PL"/>
              </w:rPr>
              <w:t>gwarantowania jakości</w:t>
            </w:r>
            <w:proofErr w:type="gramEnd"/>
            <w:r w:rsidRPr="00F75E16">
              <w:rPr>
                <w:sz w:val="18"/>
                <w:szCs w:val="18"/>
                <w:lang w:val="pl-PL"/>
              </w:rPr>
              <w:t xml:space="preserve"> procesu badania potrzeb i potencjału jest uznany za istotne ogniwo całego procesu.</w:t>
            </w:r>
          </w:p>
          <w:p w:rsidR="00357105" w:rsidRPr="00F75E16" w:rsidRDefault="00357105" w:rsidP="00F75E16">
            <w:pPr>
              <w:pStyle w:val="ListParagraph"/>
              <w:numPr>
                <w:ilvl w:val="0"/>
                <w:numId w:val="17"/>
              </w:numPr>
              <w:ind w:left="177" w:hanging="176"/>
              <w:jc w:val="both"/>
              <w:rPr>
                <w:sz w:val="18"/>
                <w:szCs w:val="18"/>
                <w:lang w:val="pl-PL"/>
              </w:rPr>
            </w:pPr>
            <w:r w:rsidRPr="00F75E16">
              <w:rPr>
                <w:sz w:val="18"/>
                <w:szCs w:val="18"/>
                <w:lang w:val="pl-PL"/>
              </w:rPr>
              <w:t>Metodologia przeprowadzania pogłębionych wywiadów z przedsiębiorcami w celu lepszego profilowania innowacyjnej polityki publicznej i narzędzie do analizowania danych.</w:t>
            </w:r>
          </w:p>
        </w:tc>
        <w:tc>
          <w:tcPr>
            <w:tcW w:w="4838" w:type="dxa"/>
          </w:tcPr>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Plany działań wskazujące ścieżkę dostosowania infrastruktury wsparcia innowacji do zidentyfikowanych potrzeb firm.</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Koncepcja cyklicznego mechanizmu reagowania, umożliwiającego identyfikację wyłaniających się potencjalnych inteligentnych specjalizacji.</w:t>
            </w:r>
          </w:p>
          <w:p w:rsidR="00357105" w:rsidRPr="00F75E16" w:rsidRDefault="00357105" w:rsidP="00F75E16">
            <w:pPr>
              <w:pStyle w:val="ListParagraph"/>
              <w:numPr>
                <w:ilvl w:val="0"/>
                <w:numId w:val="17"/>
              </w:numPr>
              <w:spacing w:after="60" w:line="240" w:lineRule="auto"/>
              <w:ind w:left="176" w:hanging="176"/>
              <w:contextualSpacing w:val="0"/>
              <w:jc w:val="both"/>
              <w:rPr>
                <w:sz w:val="18"/>
                <w:szCs w:val="18"/>
                <w:lang w:val="pl-PL"/>
              </w:rPr>
            </w:pPr>
            <w:r w:rsidRPr="00F75E16">
              <w:rPr>
                <w:sz w:val="18"/>
                <w:szCs w:val="18"/>
                <w:lang w:val="pl-PL"/>
              </w:rPr>
              <w:t>Rekomendacje dla dostosowania systemu wsparcia innowacji do potrzeb i potencjału firm.</w:t>
            </w:r>
          </w:p>
          <w:p w:rsidR="00357105" w:rsidRPr="00F75E16" w:rsidRDefault="00357105" w:rsidP="00F75E16">
            <w:pPr>
              <w:pStyle w:val="ListParagraph"/>
              <w:ind w:left="177"/>
              <w:jc w:val="both"/>
              <w:rPr>
                <w:sz w:val="18"/>
                <w:szCs w:val="18"/>
                <w:lang w:val="pl-PL"/>
              </w:rPr>
            </w:pPr>
          </w:p>
        </w:tc>
      </w:tr>
    </w:tbl>
    <w:p w:rsidR="00357105" w:rsidRDefault="00357105" w:rsidP="00650C4F">
      <w:pPr>
        <w:pStyle w:val="WBparagraph"/>
        <w:numPr>
          <w:ilvl w:val="0"/>
          <w:numId w:val="0"/>
        </w:numPr>
        <w:ind w:left="357"/>
        <w:rPr>
          <w:b/>
          <w:szCs w:val="22"/>
          <w:lang w:val="pl-PL"/>
        </w:rPr>
      </w:pPr>
    </w:p>
    <w:p w:rsidR="00357105" w:rsidRDefault="00357105" w:rsidP="00B232E2">
      <w:pPr>
        <w:pStyle w:val="WBparagraph"/>
        <w:numPr>
          <w:ilvl w:val="0"/>
          <w:numId w:val="0"/>
        </w:numPr>
        <w:rPr>
          <w:b/>
          <w:szCs w:val="22"/>
          <w:lang w:val="pl-PL"/>
        </w:rPr>
        <w:sectPr w:rsidR="00357105" w:rsidSect="00A21A89">
          <w:pgSz w:w="15840" w:h="12240" w:orient="landscape"/>
          <w:pgMar w:top="1440" w:right="1440" w:bottom="1440" w:left="1440" w:header="708" w:footer="708" w:gutter="0"/>
          <w:cols w:space="708"/>
          <w:docGrid w:linePitch="360"/>
        </w:sectPr>
      </w:pPr>
    </w:p>
    <w:p w:rsidR="00357105" w:rsidRPr="00650C4F" w:rsidRDefault="00357105" w:rsidP="00650C4F">
      <w:pPr>
        <w:pStyle w:val="WBparagraph"/>
        <w:numPr>
          <w:ilvl w:val="0"/>
          <w:numId w:val="0"/>
        </w:numPr>
        <w:ind w:left="357"/>
        <w:rPr>
          <w:b/>
          <w:szCs w:val="22"/>
          <w:lang w:val="pl-PL"/>
        </w:rPr>
      </w:pPr>
    </w:p>
    <w:p w:rsidR="00357105" w:rsidRDefault="00357105" w:rsidP="00746278">
      <w:pPr>
        <w:pStyle w:val="Heading1"/>
        <w:numPr>
          <w:ilvl w:val="0"/>
          <w:numId w:val="35"/>
        </w:numPr>
        <w:spacing w:before="0" w:after="120"/>
        <w:rPr>
          <w:rFonts w:ascii="Calibri" w:hAnsi="Calibri"/>
          <w:color w:val="002060"/>
          <w:sz w:val="22"/>
          <w:szCs w:val="22"/>
          <w:lang w:val="pl-PL"/>
        </w:rPr>
      </w:pPr>
      <w:bookmarkStart w:id="8" w:name="_Toc387828587"/>
      <w:r>
        <w:rPr>
          <w:rFonts w:ascii="Calibri" w:hAnsi="Calibri"/>
          <w:color w:val="002060"/>
          <w:sz w:val="22"/>
          <w:szCs w:val="22"/>
          <w:lang w:val="pl-PL"/>
        </w:rPr>
        <w:t>M</w:t>
      </w:r>
      <w:r w:rsidRPr="0099282C">
        <w:rPr>
          <w:rFonts w:ascii="Calibri" w:hAnsi="Calibri"/>
          <w:color w:val="002060"/>
          <w:sz w:val="22"/>
          <w:szCs w:val="22"/>
          <w:lang w:val="pl-PL"/>
        </w:rPr>
        <w:t xml:space="preserve">etodologia </w:t>
      </w:r>
      <w:r>
        <w:rPr>
          <w:rFonts w:ascii="Calibri" w:hAnsi="Calibri"/>
          <w:color w:val="002060"/>
          <w:sz w:val="22"/>
          <w:szCs w:val="22"/>
          <w:lang w:val="pl-PL"/>
        </w:rPr>
        <w:t>realizacji projektu</w:t>
      </w:r>
      <w:bookmarkEnd w:id="8"/>
    </w:p>
    <w:p w:rsidR="00357105" w:rsidRPr="00332BF4" w:rsidRDefault="00357105" w:rsidP="00746278">
      <w:pPr>
        <w:pStyle w:val="WBparagraph"/>
        <w:numPr>
          <w:ilvl w:val="0"/>
          <w:numId w:val="10"/>
        </w:numPr>
        <w:ind w:left="357" w:hanging="357"/>
        <w:rPr>
          <w:lang w:val="pl-PL"/>
        </w:rPr>
      </w:pPr>
      <w:r w:rsidRPr="003B2BA3">
        <w:rPr>
          <w:b/>
          <w:lang w:val="pl-PL"/>
        </w:rPr>
        <w:t>Metodologia naszego projektu oparta jest na doświadczeniach międzynarodowych i podobnych projektach prowadzonych w niektórych państwach OECD</w:t>
      </w:r>
      <w:r w:rsidRPr="003B2BA3">
        <w:rPr>
          <w:lang w:val="pl-PL"/>
        </w:rPr>
        <w:t xml:space="preserve">. Projekt ma na celu dostosowanie metodologii badania potrzeb i potencjału firm, która była stosowana w innych krajach, np. Francja, Szwecja, Belgia do polskich realiów i kontekstu, w którym działają polscy przedsiębiorcy. </w:t>
      </w:r>
      <w:r>
        <w:rPr>
          <w:lang w:val="pl-PL"/>
        </w:rPr>
        <w:t xml:space="preserve">Finalnym efektem będzie metodologia, którą można określić hasłem „wyprodukowane w Polsce”. </w:t>
      </w:r>
      <w:r w:rsidRPr="003B2BA3">
        <w:rPr>
          <w:lang w:val="pl-PL"/>
        </w:rPr>
        <w:t xml:space="preserve">Będzie temu służyło zaangażowanie </w:t>
      </w:r>
      <w:r>
        <w:rPr>
          <w:lang w:val="pl-PL"/>
        </w:rPr>
        <w:t>Ministerstwa Gospodarki</w:t>
      </w:r>
      <w:r w:rsidRPr="003B2BA3">
        <w:rPr>
          <w:lang w:val="pl-PL"/>
        </w:rPr>
        <w:t xml:space="preserve">, krajowych ekspertów oraz innych interesariuszy, współuczestniczących w realizacji zadań. </w:t>
      </w:r>
    </w:p>
    <w:p w:rsidR="00357105" w:rsidRPr="00FE570B" w:rsidRDefault="00357105" w:rsidP="00746278">
      <w:pPr>
        <w:pStyle w:val="WBparagraph"/>
        <w:numPr>
          <w:ilvl w:val="0"/>
          <w:numId w:val="10"/>
        </w:numPr>
        <w:spacing w:after="0"/>
        <w:ind w:left="357" w:hanging="357"/>
        <w:rPr>
          <w:lang w:val="pl-PL"/>
        </w:rPr>
      </w:pPr>
      <w:r w:rsidRPr="00D56927">
        <w:rPr>
          <w:b/>
          <w:lang w:val="pl-PL"/>
        </w:rPr>
        <w:t>Projekt</w:t>
      </w:r>
      <w:r>
        <w:rPr>
          <w:b/>
          <w:szCs w:val="22"/>
          <w:lang w:val="pl-PL"/>
        </w:rPr>
        <w:t xml:space="preserve"> podzielony jest na pięć etapów/zadań. </w:t>
      </w:r>
      <w:r>
        <w:rPr>
          <w:szCs w:val="22"/>
          <w:lang w:val="pl-PL"/>
        </w:rPr>
        <w:t>Zadania te układają się sekwencyjnie, ale też częściowo zazębiają i będą przeprowadzone w następującej kolejności i czasie:</w:t>
      </w:r>
    </w:p>
    <w:p w:rsidR="00357105" w:rsidRPr="00746278" w:rsidRDefault="00357105" w:rsidP="00FE570B">
      <w:pPr>
        <w:pStyle w:val="WBparagraph"/>
        <w:numPr>
          <w:ilvl w:val="0"/>
          <w:numId w:val="0"/>
        </w:numPr>
        <w:spacing w:before="0" w:after="0"/>
        <w:ind w:left="360" w:firstLine="360"/>
        <w:rPr>
          <w:b/>
          <w:lang w:val="pl-PL"/>
        </w:rPr>
      </w:pPr>
      <w:r w:rsidRPr="00746278">
        <w:rPr>
          <w:b/>
          <w:lang w:val="pl-PL"/>
        </w:rPr>
        <w:t>Zadanie 1: organizacja i mobilizacja –</w:t>
      </w:r>
      <w:r>
        <w:rPr>
          <w:b/>
          <w:lang w:val="pl-PL"/>
        </w:rPr>
        <w:t xml:space="preserve"> miesiące 1. </w:t>
      </w:r>
      <w:proofErr w:type="gramStart"/>
      <w:r>
        <w:rPr>
          <w:b/>
          <w:lang w:val="pl-PL"/>
        </w:rPr>
        <w:t>do</w:t>
      </w:r>
      <w:proofErr w:type="gramEnd"/>
      <w:r>
        <w:rPr>
          <w:b/>
          <w:lang w:val="pl-PL"/>
        </w:rPr>
        <w:t xml:space="preserve"> 2</w:t>
      </w:r>
      <w:r w:rsidRPr="00746278">
        <w:rPr>
          <w:b/>
          <w:lang w:val="pl-PL"/>
        </w:rPr>
        <w:t>.</w:t>
      </w:r>
      <w:r w:rsidR="001A5C07">
        <w:rPr>
          <w:b/>
          <w:lang w:val="pl-PL"/>
        </w:rPr>
        <w:t xml:space="preserve"> (</w:t>
      </w:r>
      <w:proofErr w:type="gramStart"/>
      <w:r>
        <w:rPr>
          <w:b/>
          <w:lang w:val="pl-PL"/>
        </w:rPr>
        <w:t>czerwiec</w:t>
      </w:r>
      <w:proofErr w:type="gramEnd"/>
      <w:r w:rsidR="001A5C07">
        <w:rPr>
          <w:b/>
          <w:lang w:val="pl-PL"/>
        </w:rPr>
        <w:t>/lipiec</w:t>
      </w:r>
      <w:r>
        <w:rPr>
          <w:b/>
          <w:lang w:val="pl-PL"/>
        </w:rPr>
        <w:t xml:space="preserve"> 2014 r.)</w:t>
      </w:r>
      <w:r>
        <w:rPr>
          <w:rStyle w:val="FootnoteReference"/>
          <w:b/>
          <w:lang w:val="pl-PL"/>
        </w:rPr>
        <w:footnoteReference w:id="6"/>
      </w:r>
      <w:r w:rsidRPr="00746278">
        <w:rPr>
          <w:b/>
          <w:lang w:val="pl-PL"/>
        </w:rPr>
        <w:t>;</w:t>
      </w:r>
    </w:p>
    <w:p w:rsidR="00357105" w:rsidRDefault="00357105" w:rsidP="00746278">
      <w:pPr>
        <w:pStyle w:val="WBparagraph"/>
        <w:numPr>
          <w:ilvl w:val="0"/>
          <w:numId w:val="0"/>
        </w:numPr>
        <w:spacing w:before="0" w:after="0"/>
        <w:ind w:left="720"/>
        <w:rPr>
          <w:lang w:val="pl-PL"/>
        </w:rPr>
      </w:pPr>
      <w:r>
        <w:rPr>
          <w:lang w:val="pl-PL"/>
        </w:rPr>
        <w:t xml:space="preserve">Okres ten obejmuje pierwsze dwa miesiące projektu i zawiera w sobie wybór inteligentnych specjalizacji oraz województw objętych pilotażem, uzgodnienie oczekiwań projektu w stosunku do uczestniczących województw, selekcję partnerów instytucjonalnych w tych województwach, mobilizację ekspertów międzynarodowych, rozpoczęcie identyfikacji ekspertów krajowych, uzgodnienie kryteriów wyszukiwania firm do próby obejmującej badanie oraz rozpoczęcie tworzenia bazy firm wyznaczonych do </w:t>
      </w:r>
      <w:proofErr w:type="gramStart"/>
      <w:r>
        <w:rPr>
          <w:lang w:val="pl-PL"/>
        </w:rPr>
        <w:t>spotkań,  aranżowanie</w:t>
      </w:r>
      <w:proofErr w:type="gramEnd"/>
      <w:r>
        <w:rPr>
          <w:lang w:val="pl-PL"/>
        </w:rPr>
        <w:t xml:space="preserve"> pierwszych spotkań z firmami, zatrudnienie tłumaczy, stworzenie kwestionariusza i jego pierwsze testowanie, potwierdzenie przyjętej metodologii i podejścia do projektu, ustalenie składu i formuły działania Komitetu Sterującego. , </w:t>
      </w:r>
      <w:proofErr w:type="gramStart"/>
      <w:r>
        <w:rPr>
          <w:lang w:val="pl-PL"/>
        </w:rPr>
        <w:t>itp</w:t>
      </w:r>
      <w:proofErr w:type="gramEnd"/>
      <w:r>
        <w:rPr>
          <w:lang w:val="pl-PL"/>
        </w:rPr>
        <w:t>.</w:t>
      </w:r>
    </w:p>
    <w:p w:rsidR="00357105" w:rsidRPr="00746278" w:rsidRDefault="00357105" w:rsidP="00D27EB0">
      <w:pPr>
        <w:pStyle w:val="WBparagraph"/>
        <w:numPr>
          <w:ilvl w:val="0"/>
          <w:numId w:val="0"/>
        </w:numPr>
        <w:spacing w:before="60" w:after="0"/>
        <w:ind w:left="720"/>
        <w:rPr>
          <w:b/>
          <w:lang w:val="pl-PL"/>
        </w:rPr>
      </w:pPr>
      <w:r w:rsidRPr="00746278">
        <w:rPr>
          <w:b/>
          <w:lang w:val="pl-PL"/>
        </w:rPr>
        <w:t xml:space="preserve">Zadanie 2: </w:t>
      </w:r>
      <w:r>
        <w:rPr>
          <w:b/>
          <w:lang w:val="pl-PL"/>
        </w:rPr>
        <w:t xml:space="preserve">zebranie oraz analiza danych </w:t>
      </w:r>
      <w:r w:rsidRPr="00746278">
        <w:rPr>
          <w:b/>
          <w:lang w:val="pl-PL"/>
        </w:rPr>
        <w:t xml:space="preserve">w regionie nr 1 – miesiące od </w:t>
      </w:r>
      <w:r>
        <w:rPr>
          <w:b/>
          <w:lang w:val="pl-PL"/>
        </w:rPr>
        <w:t>3</w:t>
      </w:r>
      <w:r w:rsidRPr="00746278">
        <w:rPr>
          <w:b/>
          <w:lang w:val="pl-PL"/>
        </w:rPr>
        <w:t xml:space="preserve">. </w:t>
      </w:r>
      <w:proofErr w:type="gramStart"/>
      <w:r w:rsidRPr="00746278">
        <w:rPr>
          <w:b/>
          <w:lang w:val="pl-PL"/>
        </w:rPr>
        <w:t>do</w:t>
      </w:r>
      <w:proofErr w:type="gramEnd"/>
      <w:r w:rsidRPr="00746278">
        <w:rPr>
          <w:b/>
          <w:lang w:val="pl-PL"/>
        </w:rPr>
        <w:t xml:space="preserve"> </w:t>
      </w:r>
      <w:r>
        <w:rPr>
          <w:b/>
          <w:lang w:val="pl-PL"/>
        </w:rPr>
        <w:t>6</w:t>
      </w:r>
      <w:r w:rsidRPr="00746278">
        <w:rPr>
          <w:b/>
          <w:lang w:val="pl-PL"/>
        </w:rPr>
        <w:t>.</w:t>
      </w:r>
      <w:r>
        <w:rPr>
          <w:b/>
          <w:lang w:val="pl-PL"/>
        </w:rPr>
        <w:t xml:space="preserve"> (</w:t>
      </w:r>
      <w:proofErr w:type="gramStart"/>
      <w:r w:rsidR="003C2F43">
        <w:rPr>
          <w:b/>
          <w:lang w:val="pl-PL"/>
        </w:rPr>
        <w:t>sierpień</w:t>
      </w:r>
      <w:r>
        <w:rPr>
          <w:b/>
          <w:lang w:val="pl-PL"/>
        </w:rPr>
        <w:t>-</w:t>
      </w:r>
      <w:r w:rsidR="003C2F43">
        <w:rPr>
          <w:b/>
          <w:lang w:val="pl-PL"/>
        </w:rPr>
        <w:t>listopad</w:t>
      </w:r>
      <w:proofErr w:type="gramEnd"/>
      <w:r>
        <w:rPr>
          <w:b/>
          <w:lang w:val="pl-PL"/>
        </w:rPr>
        <w:t xml:space="preserve"> 2014 r.)</w:t>
      </w:r>
      <w:r w:rsidRPr="00746278">
        <w:rPr>
          <w:b/>
          <w:lang w:val="pl-PL"/>
        </w:rPr>
        <w:t>;</w:t>
      </w:r>
    </w:p>
    <w:p w:rsidR="00357105" w:rsidRDefault="00357105" w:rsidP="00FE570B">
      <w:pPr>
        <w:pStyle w:val="WBparagraph"/>
        <w:numPr>
          <w:ilvl w:val="0"/>
          <w:numId w:val="0"/>
        </w:numPr>
        <w:spacing w:before="0" w:after="0"/>
        <w:ind w:left="720"/>
        <w:rPr>
          <w:lang w:val="pl-PL"/>
        </w:rPr>
      </w:pPr>
      <w:r w:rsidRPr="00746278">
        <w:rPr>
          <w:lang w:val="pl-PL"/>
        </w:rPr>
        <w:t>Jest to swoisty „pilotaż wewnątrz pilotażu” (</w:t>
      </w:r>
      <w:r w:rsidRPr="00746278">
        <w:rPr>
          <w:i/>
          <w:lang w:val="pl-PL"/>
        </w:rPr>
        <w:t xml:space="preserve">proof of </w:t>
      </w:r>
      <w:proofErr w:type="spellStart"/>
      <w:r w:rsidRPr="00746278">
        <w:rPr>
          <w:i/>
          <w:lang w:val="pl-PL"/>
        </w:rPr>
        <w:t>concept</w:t>
      </w:r>
      <w:proofErr w:type="spellEnd"/>
      <w:r w:rsidRPr="00746278">
        <w:rPr>
          <w:lang w:val="pl-PL"/>
        </w:rPr>
        <w:t>), służący przetestowaniu proponowanego podejścia</w:t>
      </w:r>
      <w:r>
        <w:rPr>
          <w:lang w:val="pl-PL"/>
        </w:rPr>
        <w:t xml:space="preserve"> w praktyce i na większą skalę</w:t>
      </w:r>
      <w:r w:rsidRPr="00746278">
        <w:rPr>
          <w:lang w:val="pl-PL"/>
        </w:rPr>
        <w:t>.</w:t>
      </w:r>
      <w:r w:rsidRPr="00C77A6F">
        <w:rPr>
          <w:lang w:val="pl-PL"/>
        </w:rPr>
        <w:t xml:space="preserve"> </w:t>
      </w:r>
      <w:r>
        <w:rPr>
          <w:lang w:val="pl-PL"/>
        </w:rPr>
        <w:t xml:space="preserve">Testowanie naszego podejścia w województwie nr 1 </w:t>
      </w:r>
      <w:r w:rsidRPr="00C77A6F">
        <w:rPr>
          <w:lang w:val="pl-PL"/>
        </w:rPr>
        <w:t>będzie prowadzo</w:t>
      </w:r>
      <w:r>
        <w:rPr>
          <w:lang w:val="pl-PL"/>
        </w:rPr>
        <w:t>ne</w:t>
      </w:r>
      <w:r w:rsidRPr="00C77A6F">
        <w:rPr>
          <w:lang w:val="pl-PL"/>
        </w:rPr>
        <w:t xml:space="preserve"> przede wszystkim przez zespół ekspertów Banku Światowego, z aktywnym udziałem lokalnych konsultantów biznesowych/przemysłowych. </w:t>
      </w:r>
      <w:r>
        <w:rPr>
          <w:lang w:val="pl-PL"/>
        </w:rPr>
        <w:t xml:space="preserve">Etap ten pozwoli </w:t>
      </w:r>
      <w:r w:rsidRPr="00363DFC">
        <w:rPr>
          <w:lang w:val="pl-PL"/>
        </w:rPr>
        <w:t xml:space="preserve">dopracować </w:t>
      </w:r>
      <w:proofErr w:type="gramStart"/>
      <w:r w:rsidRPr="00363DFC">
        <w:rPr>
          <w:lang w:val="pl-PL"/>
        </w:rPr>
        <w:t>metodologię  do</w:t>
      </w:r>
      <w:proofErr w:type="gramEnd"/>
      <w:r w:rsidRPr="00363DFC">
        <w:rPr>
          <w:lang w:val="pl-PL"/>
        </w:rPr>
        <w:t xml:space="preserve"> polskiego kontekstu,</w:t>
      </w:r>
      <w:r>
        <w:rPr>
          <w:lang w:val="pl-PL"/>
        </w:rPr>
        <w:t xml:space="preserve"> wybrać polskich interesariuszy, którzy wezmą udział</w:t>
      </w:r>
      <w:r w:rsidRPr="00363DFC">
        <w:rPr>
          <w:lang w:val="pl-PL"/>
        </w:rPr>
        <w:t xml:space="preserve"> w</w:t>
      </w:r>
      <w:r>
        <w:rPr>
          <w:lang w:val="pl-PL"/>
        </w:rPr>
        <w:t xml:space="preserve"> pracach w województwie nr 1, oraz pozostałych województwach</w:t>
      </w:r>
      <w:r w:rsidRPr="00363DFC">
        <w:rPr>
          <w:lang w:val="pl-PL"/>
        </w:rPr>
        <w:t xml:space="preserve">, a także upewnić się, że oczekiwania </w:t>
      </w:r>
      <w:r>
        <w:rPr>
          <w:lang w:val="pl-PL"/>
        </w:rPr>
        <w:t xml:space="preserve">względem projektu i wstępne rezultaty są </w:t>
      </w:r>
      <w:r w:rsidRPr="00363DFC">
        <w:rPr>
          <w:lang w:val="pl-PL"/>
        </w:rPr>
        <w:t>zbieżne.</w:t>
      </w:r>
      <w:r>
        <w:rPr>
          <w:lang w:val="pl-PL"/>
        </w:rPr>
        <w:t xml:space="preserve"> Podsumowaniem prac w ramach Zadania 2. </w:t>
      </w:r>
      <w:proofErr w:type="gramStart"/>
      <w:r>
        <w:rPr>
          <w:lang w:val="pl-PL"/>
        </w:rPr>
        <w:t>jest</w:t>
      </w:r>
      <w:proofErr w:type="gramEnd"/>
      <w:r>
        <w:rPr>
          <w:lang w:val="pl-PL"/>
        </w:rPr>
        <w:t xml:space="preserve"> kolejny raport. W celu szybkiego opracowania rezultatów badań w R1 szacuje się, że wystarczy w tym celu odbyć przynajmniej 100-150 wywiadów.</w:t>
      </w:r>
    </w:p>
    <w:p w:rsidR="00357105" w:rsidRPr="00746278" w:rsidRDefault="00357105" w:rsidP="00D27EB0">
      <w:pPr>
        <w:pStyle w:val="WBparagraph"/>
        <w:numPr>
          <w:ilvl w:val="0"/>
          <w:numId w:val="0"/>
        </w:numPr>
        <w:spacing w:before="60" w:after="0"/>
        <w:ind w:left="720"/>
        <w:rPr>
          <w:b/>
          <w:lang w:val="pl-PL"/>
        </w:rPr>
      </w:pPr>
      <w:r w:rsidRPr="00746278">
        <w:rPr>
          <w:b/>
          <w:lang w:val="pl-PL"/>
        </w:rPr>
        <w:t xml:space="preserve">Zadanie 3: </w:t>
      </w:r>
      <w:r>
        <w:rPr>
          <w:b/>
          <w:lang w:val="pl-PL"/>
        </w:rPr>
        <w:t xml:space="preserve">zebranie oraz analiza danych w </w:t>
      </w:r>
      <w:proofErr w:type="gramStart"/>
      <w:r>
        <w:rPr>
          <w:b/>
          <w:lang w:val="pl-PL"/>
        </w:rPr>
        <w:t xml:space="preserve">regionach 2-4 </w:t>
      </w:r>
      <w:r w:rsidRPr="00746278">
        <w:rPr>
          <w:b/>
          <w:lang w:val="pl-PL"/>
        </w:rPr>
        <w:t xml:space="preserve"> - miesiące</w:t>
      </w:r>
      <w:proofErr w:type="gramEnd"/>
      <w:r w:rsidRPr="00746278">
        <w:rPr>
          <w:b/>
          <w:lang w:val="pl-PL"/>
        </w:rPr>
        <w:t xml:space="preserve"> od </w:t>
      </w:r>
      <w:r>
        <w:rPr>
          <w:b/>
          <w:lang w:val="pl-PL"/>
        </w:rPr>
        <w:t>6</w:t>
      </w:r>
      <w:r w:rsidRPr="00746278">
        <w:rPr>
          <w:b/>
          <w:lang w:val="pl-PL"/>
        </w:rPr>
        <w:t xml:space="preserve">. </w:t>
      </w:r>
      <w:proofErr w:type="gramStart"/>
      <w:r w:rsidRPr="00746278">
        <w:rPr>
          <w:b/>
          <w:lang w:val="pl-PL"/>
        </w:rPr>
        <w:t>do</w:t>
      </w:r>
      <w:proofErr w:type="gramEnd"/>
      <w:r w:rsidRPr="00746278">
        <w:rPr>
          <w:b/>
          <w:lang w:val="pl-PL"/>
        </w:rPr>
        <w:t xml:space="preserve"> 1</w:t>
      </w:r>
      <w:r>
        <w:rPr>
          <w:b/>
          <w:lang w:val="pl-PL"/>
        </w:rPr>
        <w:t>4</w:t>
      </w:r>
      <w:r w:rsidRPr="00746278">
        <w:rPr>
          <w:b/>
          <w:lang w:val="pl-PL"/>
        </w:rPr>
        <w:t>.</w:t>
      </w:r>
      <w:r>
        <w:rPr>
          <w:b/>
          <w:lang w:val="pl-PL"/>
        </w:rPr>
        <w:t xml:space="preserve"> (</w:t>
      </w:r>
      <w:proofErr w:type="gramStart"/>
      <w:r w:rsidR="003C2F43">
        <w:rPr>
          <w:b/>
          <w:lang w:val="pl-PL"/>
        </w:rPr>
        <w:t>listopad</w:t>
      </w:r>
      <w:proofErr w:type="gramEnd"/>
      <w:r w:rsidR="003C2F43">
        <w:rPr>
          <w:b/>
          <w:lang w:val="pl-PL"/>
        </w:rPr>
        <w:t xml:space="preserve"> </w:t>
      </w:r>
      <w:r>
        <w:rPr>
          <w:b/>
          <w:lang w:val="pl-PL"/>
        </w:rPr>
        <w:t xml:space="preserve">2014 r. – </w:t>
      </w:r>
      <w:r w:rsidR="00165DBE">
        <w:rPr>
          <w:b/>
          <w:lang w:val="pl-PL"/>
        </w:rPr>
        <w:t>lipiec</w:t>
      </w:r>
      <w:r>
        <w:rPr>
          <w:b/>
          <w:lang w:val="pl-PL"/>
        </w:rPr>
        <w:t xml:space="preserve"> 2015 r.)</w:t>
      </w:r>
      <w:r w:rsidRPr="00746278">
        <w:rPr>
          <w:b/>
          <w:lang w:val="pl-PL"/>
        </w:rPr>
        <w:t>;</w:t>
      </w:r>
    </w:p>
    <w:p w:rsidR="00357105" w:rsidRDefault="00357105" w:rsidP="00FE570B">
      <w:pPr>
        <w:pStyle w:val="WBparagraph"/>
        <w:numPr>
          <w:ilvl w:val="0"/>
          <w:numId w:val="0"/>
        </w:numPr>
        <w:spacing w:before="0" w:after="0"/>
        <w:ind w:left="720"/>
        <w:rPr>
          <w:lang w:val="pl-PL"/>
        </w:rPr>
      </w:pPr>
      <w:r>
        <w:rPr>
          <w:lang w:val="pl-PL"/>
        </w:rPr>
        <w:t xml:space="preserve">Celem jest objęcie projektem pozostałych 3 regionów, w których przeprowadzane będą wywiady oraz zbierane i analizowane na tej podstawie dane. Zakłada się, że do końca czerwca 2015 r. zostanie wykonane zakładane 1000 wywiadów z firmami. Analiza przeprowadzana jest systematycznie wraz z gromadzeniem danych. W ramach działań analizuje się lukę pomiędzy potrzebami firm a ofertą rynkową publicznego systemu wsparcia firm w tym w szczególności </w:t>
      </w:r>
      <w:proofErr w:type="spellStart"/>
      <w:r>
        <w:rPr>
          <w:lang w:val="pl-PL"/>
        </w:rPr>
        <w:t>IOBów</w:t>
      </w:r>
      <w:proofErr w:type="spellEnd"/>
      <w:r>
        <w:rPr>
          <w:lang w:val="pl-PL"/>
        </w:rPr>
        <w:t xml:space="preserve"> (analiza luki). Dane są analizowane we współpracy z ekspertami przeprowadzającymi pogłębione wywiady w firmach. Podsumowaniem prac w ramach Zadania 3. </w:t>
      </w:r>
      <w:proofErr w:type="gramStart"/>
      <w:r>
        <w:rPr>
          <w:lang w:val="pl-PL"/>
        </w:rPr>
        <w:t>jest</w:t>
      </w:r>
      <w:proofErr w:type="gramEnd"/>
      <w:r>
        <w:rPr>
          <w:lang w:val="pl-PL"/>
        </w:rPr>
        <w:t xml:space="preserve"> kolejny raport.</w:t>
      </w:r>
    </w:p>
    <w:p w:rsidR="00165DBE" w:rsidRDefault="00165DBE" w:rsidP="00D27EB0">
      <w:pPr>
        <w:pStyle w:val="WBparagraph"/>
        <w:numPr>
          <w:ilvl w:val="0"/>
          <w:numId w:val="0"/>
        </w:numPr>
        <w:spacing w:before="60" w:after="0"/>
        <w:ind w:left="720"/>
        <w:rPr>
          <w:b/>
          <w:lang w:val="pl-PL"/>
        </w:rPr>
      </w:pPr>
    </w:p>
    <w:p w:rsidR="00165DBE" w:rsidRDefault="00165DBE" w:rsidP="00D27EB0">
      <w:pPr>
        <w:pStyle w:val="WBparagraph"/>
        <w:numPr>
          <w:ilvl w:val="0"/>
          <w:numId w:val="0"/>
        </w:numPr>
        <w:spacing w:before="60" w:after="0"/>
        <w:ind w:left="720"/>
        <w:rPr>
          <w:b/>
          <w:lang w:val="pl-PL"/>
        </w:rPr>
      </w:pPr>
    </w:p>
    <w:p w:rsidR="00357105" w:rsidRPr="00746278" w:rsidRDefault="00357105" w:rsidP="00D27EB0">
      <w:pPr>
        <w:pStyle w:val="WBparagraph"/>
        <w:numPr>
          <w:ilvl w:val="0"/>
          <w:numId w:val="0"/>
        </w:numPr>
        <w:spacing w:before="60" w:after="0"/>
        <w:ind w:left="720"/>
        <w:rPr>
          <w:b/>
          <w:lang w:val="pl-PL"/>
        </w:rPr>
      </w:pPr>
      <w:r w:rsidRPr="00746278">
        <w:rPr>
          <w:b/>
          <w:lang w:val="pl-PL"/>
        </w:rPr>
        <w:lastRenderedPageBreak/>
        <w:t xml:space="preserve">Zadanie 4: </w:t>
      </w:r>
      <w:r>
        <w:rPr>
          <w:b/>
          <w:lang w:val="pl-PL"/>
        </w:rPr>
        <w:t xml:space="preserve">sformułowanie wniosków oraz rekomendacji </w:t>
      </w:r>
      <w:r w:rsidRPr="00746278">
        <w:rPr>
          <w:b/>
          <w:lang w:val="pl-PL"/>
        </w:rPr>
        <w:t xml:space="preserve">- miesiące od </w:t>
      </w:r>
      <w:r>
        <w:rPr>
          <w:b/>
          <w:lang w:val="pl-PL"/>
        </w:rPr>
        <w:t>14</w:t>
      </w:r>
      <w:r w:rsidRPr="00746278">
        <w:rPr>
          <w:b/>
          <w:lang w:val="pl-PL"/>
        </w:rPr>
        <w:t xml:space="preserve">. </w:t>
      </w:r>
      <w:proofErr w:type="gramStart"/>
      <w:r w:rsidRPr="00746278">
        <w:rPr>
          <w:b/>
          <w:lang w:val="pl-PL"/>
        </w:rPr>
        <w:t>do</w:t>
      </w:r>
      <w:proofErr w:type="gramEnd"/>
      <w:r w:rsidRPr="00746278">
        <w:rPr>
          <w:b/>
          <w:lang w:val="pl-PL"/>
        </w:rPr>
        <w:t xml:space="preserve"> 1</w:t>
      </w:r>
      <w:r>
        <w:rPr>
          <w:b/>
          <w:lang w:val="pl-PL"/>
        </w:rPr>
        <w:t>8</w:t>
      </w:r>
      <w:r w:rsidRPr="00746278">
        <w:rPr>
          <w:b/>
          <w:lang w:val="pl-PL"/>
        </w:rPr>
        <w:t>.</w:t>
      </w:r>
      <w:r w:rsidR="00165DBE">
        <w:rPr>
          <w:b/>
          <w:lang w:val="pl-PL"/>
        </w:rPr>
        <w:t xml:space="preserve"> (</w:t>
      </w:r>
      <w:proofErr w:type="gramStart"/>
      <w:r w:rsidR="00165DBE">
        <w:rPr>
          <w:b/>
          <w:lang w:val="pl-PL"/>
        </w:rPr>
        <w:t>lipiec</w:t>
      </w:r>
      <w:proofErr w:type="gramEnd"/>
      <w:r>
        <w:rPr>
          <w:b/>
          <w:lang w:val="pl-PL"/>
        </w:rPr>
        <w:t xml:space="preserve"> 2015 r. – </w:t>
      </w:r>
      <w:r w:rsidR="00165DBE">
        <w:rPr>
          <w:b/>
          <w:lang w:val="pl-PL"/>
        </w:rPr>
        <w:t>listopad</w:t>
      </w:r>
      <w:r>
        <w:rPr>
          <w:b/>
          <w:lang w:val="pl-PL"/>
        </w:rPr>
        <w:t xml:space="preserve"> 2015 r.)</w:t>
      </w:r>
      <w:r w:rsidRPr="00746278">
        <w:rPr>
          <w:b/>
          <w:lang w:val="pl-PL"/>
        </w:rPr>
        <w:t>;</w:t>
      </w:r>
    </w:p>
    <w:p w:rsidR="00357105" w:rsidRDefault="00357105" w:rsidP="006F5CC9">
      <w:pPr>
        <w:pStyle w:val="WBparagraph"/>
        <w:numPr>
          <w:ilvl w:val="0"/>
          <w:numId w:val="0"/>
        </w:numPr>
        <w:spacing w:before="0" w:after="0"/>
        <w:ind w:left="720"/>
        <w:rPr>
          <w:lang w:val="pl-PL"/>
        </w:rPr>
      </w:pPr>
      <w:r>
        <w:rPr>
          <w:lang w:val="pl-PL"/>
        </w:rPr>
        <w:t>Na tym etapie prac, na bazie zebrania i analizy danych z 1000 wywiadów formułuje się kluczowe wnioski oraz rekomendacje. Jest to również okres, w którym formułuje się raport końcowy z prac w ramach projektu.</w:t>
      </w:r>
    </w:p>
    <w:p w:rsidR="00357105" w:rsidRDefault="00357105" w:rsidP="00D27EB0">
      <w:pPr>
        <w:pStyle w:val="WBparagraph"/>
        <w:numPr>
          <w:ilvl w:val="0"/>
          <w:numId w:val="0"/>
        </w:numPr>
        <w:spacing w:before="60" w:after="0"/>
        <w:ind w:left="720"/>
        <w:rPr>
          <w:b/>
          <w:lang w:val="pl-PL"/>
        </w:rPr>
      </w:pPr>
      <w:r w:rsidRPr="006F5CC9">
        <w:rPr>
          <w:b/>
          <w:lang w:val="pl-PL"/>
        </w:rPr>
        <w:t xml:space="preserve">Zadanie 5: transfer wiedzy i </w:t>
      </w:r>
      <w:r>
        <w:rPr>
          <w:b/>
          <w:lang w:val="pl-PL"/>
        </w:rPr>
        <w:t>budowanie potencjału (</w:t>
      </w:r>
      <w:proofErr w:type="spellStart"/>
      <w:r>
        <w:rPr>
          <w:b/>
          <w:lang w:val="pl-PL"/>
        </w:rPr>
        <w:t>capacity</w:t>
      </w:r>
      <w:proofErr w:type="spellEnd"/>
      <w:r>
        <w:rPr>
          <w:b/>
          <w:lang w:val="pl-PL"/>
        </w:rPr>
        <w:t xml:space="preserve"> </w:t>
      </w:r>
      <w:proofErr w:type="spellStart"/>
      <w:r>
        <w:rPr>
          <w:b/>
          <w:lang w:val="pl-PL"/>
        </w:rPr>
        <w:t>building</w:t>
      </w:r>
      <w:proofErr w:type="spellEnd"/>
      <w:r>
        <w:rPr>
          <w:b/>
          <w:lang w:val="pl-PL"/>
        </w:rPr>
        <w:t xml:space="preserve">) </w:t>
      </w:r>
      <w:r w:rsidRPr="006F5CC9">
        <w:rPr>
          <w:b/>
          <w:lang w:val="pl-PL"/>
        </w:rPr>
        <w:t xml:space="preserve">- miesiące od </w:t>
      </w:r>
      <w:r>
        <w:rPr>
          <w:b/>
          <w:lang w:val="pl-PL"/>
        </w:rPr>
        <w:t>5</w:t>
      </w:r>
      <w:r w:rsidRPr="006F5CC9">
        <w:rPr>
          <w:b/>
          <w:lang w:val="pl-PL"/>
        </w:rPr>
        <w:t xml:space="preserve">. </w:t>
      </w:r>
      <w:proofErr w:type="gramStart"/>
      <w:r w:rsidRPr="006F5CC9">
        <w:rPr>
          <w:b/>
          <w:lang w:val="pl-PL"/>
        </w:rPr>
        <w:t>do</w:t>
      </w:r>
      <w:proofErr w:type="gramEnd"/>
      <w:r w:rsidRPr="006F5CC9">
        <w:rPr>
          <w:b/>
          <w:lang w:val="pl-PL"/>
        </w:rPr>
        <w:t xml:space="preserve"> 18.</w:t>
      </w:r>
      <w:r>
        <w:rPr>
          <w:b/>
          <w:lang w:val="pl-PL"/>
        </w:rPr>
        <w:t xml:space="preserve"> (</w:t>
      </w:r>
      <w:proofErr w:type="gramStart"/>
      <w:r>
        <w:rPr>
          <w:b/>
          <w:lang w:val="pl-PL"/>
        </w:rPr>
        <w:t>wrzesień</w:t>
      </w:r>
      <w:proofErr w:type="gramEnd"/>
      <w:r>
        <w:rPr>
          <w:b/>
          <w:lang w:val="pl-PL"/>
        </w:rPr>
        <w:t xml:space="preserve"> 2014 r. – </w:t>
      </w:r>
      <w:r w:rsidR="00A42045">
        <w:rPr>
          <w:b/>
          <w:lang w:val="pl-PL"/>
        </w:rPr>
        <w:t>listopad</w:t>
      </w:r>
      <w:bookmarkStart w:id="9" w:name="_GoBack"/>
      <w:bookmarkEnd w:id="9"/>
      <w:r>
        <w:rPr>
          <w:b/>
          <w:lang w:val="pl-PL"/>
        </w:rPr>
        <w:t xml:space="preserve"> 2015 r.);</w:t>
      </w:r>
    </w:p>
    <w:p w:rsidR="00357105" w:rsidRPr="00CB4388" w:rsidRDefault="00357105" w:rsidP="00A4661C">
      <w:pPr>
        <w:pStyle w:val="WBparagraph"/>
        <w:numPr>
          <w:ilvl w:val="0"/>
          <w:numId w:val="0"/>
        </w:numPr>
        <w:spacing w:before="60" w:after="0"/>
        <w:ind w:left="720"/>
        <w:rPr>
          <w:lang w:val="pl-PL"/>
        </w:rPr>
      </w:pPr>
      <w:r w:rsidRPr="006F5CC9">
        <w:rPr>
          <w:lang w:val="pl-PL"/>
        </w:rPr>
        <w:t>Polega ono na dzieleniu się wiedzą dot. projektu i informowaniu o jego postępach.</w:t>
      </w:r>
      <w:r>
        <w:rPr>
          <w:b/>
          <w:lang w:val="pl-PL"/>
        </w:rPr>
        <w:t xml:space="preserve"> </w:t>
      </w:r>
      <w:r>
        <w:rPr>
          <w:lang w:val="pl-PL"/>
        </w:rPr>
        <w:t>Obejmuje również niezbędną naukę dla tych, którzy odpowiedzialni będą za utrzymanie i kontynuację systemu po zakończeniu projektu. W powyższym zadaniu udział będą mogli brać również przedstawiciele innych regionów niezaangażowanych bezpośrednio w realizację projektu (w celu płynnego rozszerzenia zakresu projektu na pozostałe 12 regionów). Jednym z kluczowych elementów Zadania 5. Jest wyszkolenie odpowiedniej liczby krajowych konsultantów biznesowych, mogących i umiejących przeprowadzić badanie samodzielnie również po zakończeniu projektu. Wychodzimy z założenia, ze najlepszym sposobem nauki w tym przypadku będzie możliwość wykonania samodzielnie odpowiedniej liczby wywiadów przez konsultantów krajowych. Szacujemy, że przy współudziale oraz nadzorze Banku Światowego krajowi konsultanci wykonają w zakładanym czasie 300 wywiadów.</w:t>
      </w:r>
    </w:p>
    <w:p w:rsidR="00357105" w:rsidRPr="00CD334F" w:rsidRDefault="00357105" w:rsidP="005B04E3">
      <w:pPr>
        <w:pStyle w:val="WBfigureopis"/>
        <w:rPr>
          <w:lang w:val="pl-PL"/>
        </w:rPr>
      </w:pPr>
      <w:r w:rsidRPr="00CD334F">
        <w:rPr>
          <w:lang w:val="pl-PL"/>
        </w:rPr>
        <w:t xml:space="preserve">Rysunek </w:t>
      </w:r>
      <w:r w:rsidRPr="00CD334F">
        <w:rPr>
          <w:lang w:val="pl-PL"/>
        </w:rPr>
        <w:fldChar w:fldCharType="begin"/>
      </w:r>
      <w:r w:rsidRPr="00CD334F">
        <w:rPr>
          <w:lang w:val="pl-PL"/>
        </w:rPr>
        <w:instrText xml:space="preserve"> SEQ Rysunek \* ARABIC </w:instrText>
      </w:r>
      <w:r w:rsidRPr="00CD334F">
        <w:rPr>
          <w:lang w:val="pl-PL"/>
        </w:rPr>
        <w:fldChar w:fldCharType="separate"/>
      </w:r>
      <w:r>
        <w:rPr>
          <w:noProof/>
          <w:lang w:val="pl-PL"/>
        </w:rPr>
        <w:t>1</w:t>
      </w:r>
      <w:r w:rsidRPr="00CD334F">
        <w:rPr>
          <w:lang w:val="pl-PL"/>
        </w:rPr>
        <w:fldChar w:fldCharType="end"/>
      </w:r>
      <w:r w:rsidRPr="00CD334F">
        <w:rPr>
          <w:lang w:val="pl-PL"/>
        </w:rPr>
        <w:t>. Podział projektu na zadania</w:t>
      </w:r>
      <w:r>
        <w:rPr>
          <w:lang w:val="pl-PL"/>
        </w:rPr>
        <w:t xml:space="preserve"> i czas ich trwania</w:t>
      </w:r>
    </w:p>
    <w:p w:rsidR="00357105" w:rsidRDefault="00EF7A0A" w:rsidP="00746278">
      <w:pPr>
        <w:pStyle w:val="WBfigure"/>
        <w:jc w:val="center"/>
        <w:rPr>
          <w:lang w:val="pl-PL"/>
        </w:rPr>
      </w:pPr>
      <w:r>
        <w:rPr>
          <w:lang w:eastAsia="en-US"/>
        </w:rPr>
        <w:drawing>
          <wp:inline distT="0" distB="0" distL="0" distR="0">
            <wp:extent cx="4598035" cy="1915160"/>
            <wp:effectExtent l="0" t="0" r="0" b="889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8035" cy="1915160"/>
                    </a:xfrm>
                    <a:prstGeom prst="rect">
                      <a:avLst/>
                    </a:prstGeom>
                    <a:noFill/>
                    <a:ln>
                      <a:noFill/>
                    </a:ln>
                  </pic:spPr>
                </pic:pic>
              </a:graphicData>
            </a:graphic>
          </wp:inline>
        </w:drawing>
      </w:r>
    </w:p>
    <w:p w:rsidR="00357105" w:rsidRPr="00366F0B" w:rsidRDefault="00357105" w:rsidP="00366F0B">
      <w:pPr>
        <w:pStyle w:val="WBsource"/>
      </w:pPr>
      <w:r>
        <w:t xml:space="preserve">Źródło: </w:t>
      </w:r>
      <w:r w:rsidRPr="00366F0B">
        <w:rPr>
          <w:i w:val="0"/>
        </w:rPr>
        <w:t>Bank Światowy</w:t>
      </w:r>
    </w:p>
    <w:p w:rsidR="00357105" w:rsidRDefault="00357105" w:rsidP="00FF402D">
      <w:pPr>
        <w:pStyle w:val="WBparagraph"/>
        <w:numPr>
          <w:ilvl w:val="0"/>
          <w:numId w:val="10"/>
        </w:numPr>
        <w:spacing w:before="0" w:after="0"/>
        <w:ind w:left="357" w:hanging="357"/>
        <w:rPr>
          <w:lang w:val="pl-PL"/>
        </w:rPr>
      </w:pPr>
      <w:r w:rsidRPr="00FF402D">
        <w:rPr>
          <w:b/>
          <w:lang w:val="pl-PL"/>
        </w:rPr>
        <w:t>Poniższe paragrafy służą wyjaśnieniu kilku kluczowych aspektów projektu</w:t>
      </w:r>
      <w:r>
        <w:rPr>
          <w:lang w:val="pl-PL"/>
        </w:rPr>
        <w:t>:</w:t>
      </w:r>
    </w:p>
    <w:p w:rsidR="00357105" w:rsidRDefault="00357105" w:rsidP="00FF402D">
      <w:pPr>
        <w:pStyle w:val="WBparagraph"/>
        <w:numPr>
          <w:ilvl w:val="1"/>
          <w:numId w:val="10"/>
        </w:numPr>
        <w:spacing w:before="0" w:after="0"/>
        <w:rPr>
          <w:lang w:val="pl-PL"/>
        </w:rPr>
      </w:pPr>
      <w:r>
        <w:rPr>
          <w:lang w:val="pl-PL"/>
        </w:rPr>
        <w:t>Zakres tematyczny i geograficzny projektu (specjalizacje a regiony);</w:t>
      </w:r>
    </w:p>
    <w:p w:rsidR="00357105" w:rsidRDefault="00357105" w:rsidP="00FF402D">
      <w:pPr>
        <w:pStyle w:val="WBparagraph"/>
        <w:numPr>
          <w:ilvl w:val="1"/>
          <w:numId w:val="10"/>
        </w:numPr>
        <w:spacing w:before="0" w:after="0"/>
        <w:rPr>
          <w:lang w:val="pl-PL"/>
        </w:rPr>
      </w:pPr>
      <w:r>
        <w:rPr>
          <w:lang w:val="pl-PL"/>
        </w:rPr>
        <w:t>Sposób wyboru firm objętych wywiadami</w:t>
      </w:r>
    </w:p>
    <w:p w:rsidR="00357105" w:rsidRDefault="00357105" w:rsidP="00C954B3">
      <w:pPr>
        <w:pStyle w:val="WBparagraph"/>
        <w:numPr>
          <w:ilvl w:val="1"/>
          <w:numId w:val="10"/>
        </w:numPr>
        <w:spacing w:before="0" w:after="0"/>
        <w:rPr>
          <w:lang w:val="pl-PL"/>
        </w:rPr>
      </w:pPr>
      <w:r>
        <w:rPr>
          <w:lang w:val="pl-PL"/>
        </w:rPr>
        <w:t>Metodologia przeprowadzenia wywiadów w tym a</w:t>
      </w:r>
      <w:r w:rsidRPr="00C954B3">
        <w:rPr>
          <w:lang w:val="pl-PL"/>
        </w:rPr>
        <w:t>naliza danych</w:t>
      </w:r>
    </w:p>
    <w:p w:rsidR="00357105" w:rsidRPr="00C954B3" w:rsidRDefault="00357105" w:rsidP="00C954B3">
      <w:pPr>
        <w:pStyle w:val="WBparagraph"/>
        <w:numPr>
          <w:ilvl w:val="1"/>
          <w:numId w:val="10"/>
        </w:numPr>
        <w:spacing w:before="0" w:after="0"/>
        <w:rPr>
          <w:lang w:val="pl-PL"/>
        </w:rPr>
      </w:pPr>
      <w:r>
        <w:rPr>
          <w:lang w:val="pl-PL"/>
        </w:rPr>
        <w:t>Ramy metodologiczne wywiadów</w:t>
      </w:r>
    </w:p>
    <w:p w:rsidR="00357105" w:rsidRPr="00270EAC" w:rsidRDefault="00357105" w:rsidP="00FF402D">
      <w:pPr>
        <w:pStyle w:val="WBparagraph"/>
        <w:numPr>
          <w:ilvl w:val="1"/>
          <w:numId w:val="10"/>
        </w:numPr>
        <w:spacing w:before="0" w:after="0"/>
        <w:rPr>
          <w:lang w:val="pl-PL"/>
        </w:rPr>
      </w:pPr>
      <w:r>
        <w:rPr>
          <w:lang w:val="pl-PL"/>
        </w:rPr>
        <w:t>Eksperci przeprowadzający wywiady.</w:t>
      </w:r>
    </w:p>
    <w:p w:rsidR="00357105" w:rsidRPr="00FF402D" w:rsidRDefault="00357105" w:rsidP="0008063C">
      <w:pPr>
        <w:pStyle w:val="WBparagraph"/>
        <w:numPr>
          <w:ilvl w:val="0"/>
          <w:numId w:val="0"/>
        </w:numPr>
        <w:spacing w:after="0"/>
        <w:ind w:left="357"/>
        <w:rPr>
          <w:b/>
          <w:color w:val="002060"/>
          <w:lang w:val="pl-PL"/>
        </w:rPr>
      </w:pPr>
      <w:r w:rsidRPr="00FF402D">
        <w:rPr>
          <w:b/>
          <w:color w:val="002060"/>
          <w:lang w:val="pl-PL"/>
        </w:rPr>
        <w:t>Zakres tematyczny i geograficzny (specjalizacje i regiony)</w:t>
      </w:r>
    </w:p>
    <w:p w:rsidR="00357105" w:rsidRDefault="00357105" w:rsidP="00C239BB">
      <w:pPr>
        <w:pStyle w:val="WBparagraph"/>
        <w:numPr>
          <w:ilvl w:val="0"/>
          <w:numId w:val="10"/>
        </w:numPr>
        <w:spacing w:before="0" w:after="0"/>
        <w:ind w:left="357" w:hanging="357"/>
        <w:rPr>
          <w:lang w:val="pl-PL"/>
        </w:rPr>
      </w:pPr>
      <w:r>
        <w:rPr>
          <w:b/>
          <w:lang w:val="pl-PL"/>
        </w:rPr>
        <w:t xml:space="preserve">Kluczowym punktem wyjścia do przeprowadzenia analizy będzie wybór kilku inteligentnych specjalizacji w ramach KIS. </w:t>
      </w:r>
      <w:r w:rsidRPr="00E55A8F">
        <w:rPr>
          <w:lang w:val="pl-PL"/>
        </w:rPr>
        <w:t>Proponujemy, aby</w:t>
      </w:r>
      <w:r>
        <w:rPr>
          <w:lang w:val="pl-PL"/>
        </w:rPr>
        <w:t xml:space="preserve"> </w:t>
      </w:r>
      <w:proofErr w:type="gramStart"/>
      <w:r>
        <w:rPr>
          <w:lang w:val="pl-PL"/>
        </w:rPr>
        <w:t>wybór  inteligentnych</w:t>
      </w:r>
      <w:proofErr w:type="gramEnd"/>
      <w:r>
        <w:rPr>
          <w:lang w:val="pl-PL"/>
        </w:rPr>
        <w:t xml:space="preserve"> specjalizacji na poziomie krajowym w ramach KIS został dokonany w początkowym etapie projektu. Wyborowi IS do analizy będzie towarzyszył wybór 4 regionów, w których przeprowadzone zostanie badanie w ramach projektu. </w:t>
      </w:r>
    </w:p>
    <w:tbl>
      <w:tblPr>
        <w:tblW w:w="0" w:type="auto"/>
        <w:tblInd w:w="357" w:type="dxa"/>
        <w:tblLook w:val="00A0" w:firstRow="1" w:lastRow="0" w:firstColumn="1" w:lastColumn="0" w:noHBand="0" w:noVBand="0"/>
      </w:tblPr>
      <w:tblGrid>
        <w:gridCol w:w="4478"/>
        <w:gridCol w:w="4741"/>
      </w:tblGrid>
      <w:tr w:rsidR="00357105" w:rsidTr="00F75E16">
        <w:tc>
          <w:tcPr>
            <w:tcW w:w="4788" w:type="dxa"/>
          </w:tcPr>
          <w:p w:rsidR="00087812" w:rsidRDefault="00087812" w:rsidP="00F75E16">
            <w:pPr>
              <w:pStyle w:val="WBparagraph"/>
              <w:numPr>
                <w:ilvl w:val="0"/>
                <w:numId w:val="0"/>
              </w:numPr>
              <w:spacing w:before="0" w:after="0"/>
              <w:ind w:left="3"/>
              <w:rPr>
                <w:lang w:val="pl-PL"/>
              </w:rPr>
            </w:pPr>
          </w:p>
          <w:p w:rsidR="00087812" w:rsidRDefault="00087812" w:rsidP="00F75E16">
            <w:pPr>
              <w:pStyle w:val="WBparagraph"/>
              <w:numPr>
                <w:ilvl w:val="0"/>
                <w:numId w:val="0"/>
              </w:numPr>
              <w:spacing w:before="0" w:after="0"/>
              <w:ind w:left="3"/>
              <w:rPr>
                <w:lang w:val="pl-PL"/>
              </w:rPr>
            </w:pPr>
          </w:p>
          <w:p w:rsidR="00087812" w:rsidRDefault="00087812" w:rsidP="00F75E16">
            <w:pPr>
              <w:pStyle w:val="WBparagraph"/>
              <w:numPr>
                <w:ilvl w:val="0"/>
                <w:numId w:val="0"/>
              </w:numPr>
              <w:spacing w:before="0" w:after="0"/>
              <w:ind w:left="3"/>
              <w:rPr>
                <w:lang w:val="pl-PL"/>
              </w:rPr>
            </w:pPr>
          </w:p>
          <w:p w:rsidR="00087812" w:rsidRDefault="00087812" w:rsidP="00F75E16">
            <w:pPr>
              <w:pStyle w:val="WBparagraph"/>
              <w:numPr>
                <w:ilvl w:val="0"/>
                <w:numId w:val="0"/>
              </w:numPr>
              <w:spacing w:before="0" w:after="0"/>
              <w:ind w:left="3"/>
              <w:rPr>
                <w:lang w:val="pl-PL"/>
              </w:rPr>
            </w:pPr>
          </w:p>
          <w:p w:rsidR="00087812" w:rsidRDefault="00087812" w:rsidP="00F75E16">
            <w:pPr>
              <w:pStyle w:val="WBparagraph"/>
              <w:numPr>
                <w:ilvl w:val="0"/>
                <w:numId w:val="0"/>
              </w:numPr>
              <w:spacing w:before="0" w:after="0"/>
              <w:ind w:left="3"/>
              <w:rPr>
                <w:lang w:val="pl-PL"/>
              </w:rPr>
            </w:pPr>
          </w:p>
          <w:p w:rsidR="00357105" w:rsidRPr="00F75E16" w:rsidRDefault="00357105" w:rsidP="00F75E16">
            <w:pPr>
              <w:pStyle w:val="WBparagraph"/>
              <w:numPr>
                <w:ilvl w:val="0"/>
                <w:numId w:val="0"/>
              </w:numPr>
              <w:spacing w:before="0" w:after="0"/>
              <w:ind w:left="3"/>
              <w:rPr>
                <w:lang w:val="pl-PL"/>
              </w:rPr>
            </w:pPr>
            <w:r w:rsidRPr="00F75E16">
              <w:rPr>
                <w:lang w:val="pl-PL"/>
              </w:rPr>
              <w:t xml:space="preserve">Konkretne kryteria do wyboru regionów oraz sam wybór zostanie dokonany w ramach Zadania 1. Jednym z możliwych kryteriów wyboru regionów może być: </w:t>
            </w:r>
          </w:p>
          <w:p w:rsidR="00357105" w:rsidRPr="00F75E16" w:rsidRDefault="00357105" w:rsidP="00F75E16">
            <w:pPr>
              <w:pStyle w:val="WBparagraph"/>
              <w:numPr>
                <w:ilvl w:val="0"/>
                <w:numId w:val="45"/>
              </w:numPr>
              <w:spacing w:before="0" w:after="0"/>
              <w:rPr>
                <w:lang w:val="pl-PL"/>
              </w:rPr>
            </w:pPr>
            <w:proofErr w:type="gramStart"/>
            <w:r w:rsidRPr="00F75E16">
              <w:rPr>
                <w:lang w:val="pl-PL"/>
              </w:rPr>
              <w:t>geograficzna</w:t>
            </w:r>
            <w:proofErr w:type="gramEnd"/>
            <w:r w:rsidRPr="00F75E16">
              <w:rPr>
                <w:lang w:val="pl-PL"/>
              </w:rPr>
              <w:t xml:space="preserve"> koncentracja firm w ramach wybranych specjalizacji krajowych – wybrane będą regiony o możliwie najwyższej koncentracji firm (firmy w danym regionie widoczne są w przynajmniej 2 wybranych specjalizacjach);</w:t>
            </w:r>
          </w:p>
          <w:p w:rsidR="00357105" w:rsidRPr="00F75E16" w:rsidRDefault="00357105" w:rsidP="00F75E16">
            <w:pPr>
              <w:pStyle w:val="WBparagraph"/>
              <w:numPr>
                <w:ilvl w:val="0"/>
                <w:numId w:val="45"/>
              </w:numPr>
              <w:spacing w:before="0" w:after="0"/>
              <w:rPr>
                <w:lang w:val="pl-PL"/>
              </w:rPr>
            </w:pPr>
            <w:proofErr w:type="gramStart"/>
            <w:r>
              <w:rPr>
                <w:lang w:val="pl-PL"/>
              </w:rPr>
              <w:t>g</w:t>
            </w:r>
            <w:r w:rsidRPr="00F75E16">
              <w:rPr>
                <w:lang w:val="pl-PL"/>
              </w:rPr>
              <w:t>otowość</w:t>
            </w:r>
            <w:proofErr w:type="gramEnd"/>
            <w:r w:rsidRPr="00F75E16">
              <w:rPr>
                <w:lang w:val="pl-PL"/>
              </w:rPr>
              <w:t xml:space="preserve"> regionu do przeprowadzenia </w:t>
            </w:r>
          </w:p>
          <w:p w:rsidR="00357105" w:rsidRPr="00F75E16" w:rsidRDefault="00357105" w:rsidP="002B5664">
            <w:pPr>
              <w:pStyle w:val="WBparagraph"/>
              <w:numPr>
                <w:ilvl w:val="0"/>
                <w:numId w:val="0"/>
              </w:numPr>
              <w:spacing w:before="0" w:after="0"/>
              <w:ind w:left="723"/>
              <w:rPr>
                <w:lang w:val="pl-PL"/>
              </w:rPr>
            </w:pPr>
            <w:proofErr w:type="gramStart"/>
            <w:r w:rsidRPr="00F75E16">
              <w:rPr>
                <w:lang w:val="pl-PL"/>
              </w:rPr>
              <w:t>projektu</w:t>
            </w:r>
            <w:proofErr w:type="gramEnd"/>
            <w:r w:rsidRPr="00F75E16">
              <w:rPr>
                <w:lang w:val="pl-PL"/>
              </w:rPr>
              <w:t xml:space="preserve"> (województwo rozumie</w:t>
            </w:r>
            <w:r>
              <w:rPr>
                <w:lang w:val="pl-PL"/>
              </w:rPr>
              <w:t xml:space="preserve"> koncepcję i nowy paradygmat UE, władze zgadzają się wspierać projekt) w tym s</w:t>
            </w:r>
            <w:r w:rsidRPr="00C77A6F">
              <w:rPr>
                <w:lang w:val="pl-PL"/>
              </w:rPr>
              <w:t xml:space="preserve">ilne </w:t>
            </w:r>
            <w:r>
              <w:rPr>
                <w:lang w:val="pl-PL"/>
              </w:rPr>
              <w:t>i zaangażowane</w:t>
            </w:r>
            <w:r w:rsidRPr="00C77A6F">
              <w:rPr>
                <w:lang w:val="pl-PL"/>
              </w:rPr>
              <w:t xml:space="preserve"> przywództwo</w:t>
            </w:r>
            <w:r>
              <w:rPr>
                <w:lang w:val="pl-PL"/>
              </w:rPr>
              <w:t xml:space="preserve"> polityczne</w:t>
            </w:r>
          </w:p>
        </w:tc>
        <w:tc>
          <w:tcPr>
            <w:tcW w:w="4788" w:type="dxa"/>
          </w:tcPr>
          <w:p w:rsidR="00087812" w:rsidRDefault="00087812" w:rsidP="00F75E16">
            <w:pPr>
              <w:pStyle w:val="WBparagraph"/>
              <w:numPr>
                <w:ilvl w:val="0"/>
                <w:numId w:val="0"/>
              </w:numPr>
              <w:spacing w:before="240" w:after="0"/>
              <w:rPr>
                <w:b/>
                <w:color w:val="002060"/>
                <w:lang w:val="pl-PL"/>
              </w:rPr>
            </w:pPr>
          </w:p>
          <w:p w:rsidR="00087812" w:rsidRDefault="00087812" w:rsidP="00F75E16">
            <w:pPr>
              <w:pStyle w:val="WBparagraph"/>
              <w:numPr>
                <w:ilvl w:val="0"/>
                <w:numId w:val="0"/>
              </w:numPr>
              <w:spacing w:before="240" w:after="0"/>
              <w:rPr>
                <w:b/>
                <w:color w:val="002060"/>
                <w:lang w:val="pl-PL"/>
              </w:rPr>
            </w:pPr>
          </w:p>
          <w:p w:rsidR="00087812" w:rsidRDefault="00087812" w:rsidP="00F75E16">
            <w:pPr>
              <w:pStyle w:val="WBparagraph"/>
              <w:numPr>
                <w:ilvl w:val="0"/>
                <w:numId w:val="0"/>
              </w:numPr>
              <w:spacing w:before="240" w:after="0"/>
              <w:rPr>
                <w:b/>
                <w:color w:val="002060"/>
                <w:lang w:val="pl-PL"/>
              </w:rPr>
            </w:pPr>
          </w:p>
          <w:p w:rsidR="00357105" w:rsidRPr="00F75E16" w:rsidRDefault="00357105" w:rsidP="00F75E16">
            <w:pPr>
              <w:pStyle w:val="WBparagraph"/>
              <w:numPr>
                <w:ilvl w:val="0"/>
                <w:numId w:val="0"/>
              </w:numPr>
              <w:spacing w:before="240" w:after="0"/>
              <w:rPr>
                <w:b/>
                <w:color w:val="002060"/>
                <w:lang w:val="pl-PL"/>
              </w:rPr>
            </w:pPr>
            <w:r w:rsidRPr="00F75E16">
              <w:rPr>
                <w:b/>
                <w:color w:val="002060"/>
                <w:lang w:val="pl-PL"/>
              </w:rPr>
              <w:t>Rysunek 2. Podejście do wykonania projektu w kontekście inteligentnych specjalizacji i udziału regionów</w:t>
            </w:r>
          </w:p>
          <w:p w:rsidR="00357105" w:rsidRPr="00F75E16" w:rsidRDefault="00EF7A0A" w:rsidP="00087812">
            <w:pPr>
              <w:pStyle w:val="WBparagraph"/>
              <w:numPr>
                <w:ilvl w:val="0"/>
                <w:numId w:val="0"/>
              </w:numPr>
              <w:spacing w:before="0" w:after="0"/>
              <w:jc w:val="center"/>
              <w:rPr>
                <w:b/>
                <w:lang w:val="pl-PL"/>
              </w:rPr>
            </w:pPr>
            <w:r>
              <w:rPr>
                <w:b/>
                <w:noProof/>
              </w:rPr>
              <w:drawing>
                <wp:inline distT="0" distB="0" distL="0" distR="0">
                  <wp:extent cx="2665730" cy="16129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730" cy="1612900"/>
                          </a:xfrm>
                          <a:prstGeom prst="rect">
                            <a:avLst/>
                          </a:prstGeom>
                          <a:noFill/>
                          <a:ln>
                            <a:noFill/>
                          </a:ln>
                        </pic:spPr>
                      </pic:pic>
                    </a:graphicData>
                  </a:graphic>
                </wp:inline>
              </w:drawing>
            </w:r>
          </w:p>
        </w:tc>
      </w:tr>
    </w:tbl>
    <w:p w:rsidR="00357105" w:rsidRDefault="00357105" w:rsidP="00D51270">
      <w:pPr>
        <w:pStyle w:val="WBparagraph"/>
        <w:numPr>
          <w:ilvl w:val="0"/>
          <w:numId w:val="0"/>
        </w:numPr>
        <w:spacing w:before="0" w:after="0"/>
        <w:ind w:left="1080"/>
        <w:rPr>
          <w:b/>
          <w:lang w:val="pl-PL"/>
        </w:rPr>
      </w:pPr>
      <w:proofErr w:type="gramStart"/>
      <w:r w:rsidRPr="00C77A6F">
        <w:rPr>
          <w:lang w:val="pl-PL"/>
        </w:rPr>
        <w:lastRenderedPageBreak/>
        <w:t>gotowe</w:t>
      </w:r>
      <w:proofErr w:type="gramEnd"/>
      <w:r w:rsidRPr="00C77A6F">
        <w:rPr>
          <w:lang w:val="pl-PL"/>
        </w:rPr>
        <w:t xml:space="preserve"> i zdolne do podjęcia </w:t>
      </w:r>
      <w:r>
        <w:rPr>
          <w:lang w:val="pl-PL"/>
        </w:rPr>
        <w:t>działań projektowych w tym</w:t>
      </w:r>
      <w:r w:rsidRPr="00C77A6F">
        <w:rPr>
          <w:lang w:val="pl-PL"/>
        </w:rPr>
        <w:t xml:space="preserve"> </w:t>
      </w:r>
      <w:r>
        <w:rPr>
          <w:lang w:val="pl-PL"/>
        </w:rPr>
        <w:t xml:space="preserve">zmobilizowania </w:t>
      </w:r>
      <w:r w:rsidRPr="00C77A6F">
        <w:rPr>
          <w:lang w:val="pl-PL"/>
        </w:rPr>
        <w:t>posiadanych zasobów</w:t>
      </w:r>
      <w:r>
        <w:rPr>
          <w:lang w:val="pl-PL"/>
        </w:rPr>
        <w:t>;</w:t>
      </w:r>
    </w:p>
    <w:p w:rsidR="00357105" w:rsidRDefault="00357105" w:rsidP="00D51270">
      <w:pPr>
        <w:pStyle w:val="WBparagraph"/>
        <w:numPr>
          <w:ilvl w:val="0"/>
          <w:numId w:val="45"/>
        </w:numPr>
        <w:spacing w:before="0" w:after="0"/>
        <w:ind w:left="1080"/>
        <w:rPr>
          <w:lang w:val="pl-PL"/>
        </w:rPr>
      </w:pPr>
      <w:proofErr w:type="gramStart"/>
      <w:r>
        <w:rPr>
          <w:lang w:val="pl-PL"/>
        </w:rPr>
        <w:t>p</w:t>
      </w:r>
      <w:r w:rsidRPr="00C77A6F">
        <w:rPr>
          <w:lang w:val="pl-PL"/>
        </w:rPr>
        <w:t>otencjalny</w:t>
      </w:r>
      <w:proofErr w:type="gramEnd"/>
      <w:r w:rsidRPr="00C77A6F">
        <w:rPr>
          <w:lang w:val="pl-PL"/>
        </w:rPr>
        <w:t xml:space="preserve"> wpływ na inne województwa i </w:t>
      </w:r>
      <w:r>
        <w:rPr>
          <w:lang w:val="pl-PL"/>
        </w:rPr>
        <w:t xml:space="preserve">potencjał </w:t>
      </w:r>
      <w:proofErr w:type="spellStart"/>
      <w:r>
        <w:rPr>
          <w:lang w:val="pl-PL"/>
        </w:rPr>
        <w:t>replikowalności</w:t>
      </w:r>
      <w:proofErr w:type="spellEnd"/>
      <w:r>
        <w:rPr>
          <w:lang w:val="pl-PL"/>
        </w:rPr>
        <w:t xml:space="preserve"> (województwo reprezentatywne dla pewnej grupy regionów);</w:t>
      </w:r>
    </w:p>
    <w:p w:rsidR="00357105" w:rsidRDefault="00357105" w:rsidP="00D51270">
      <w:pPr>
        <w:pStyle w:val="WBparagraph"/>
        <w:numPr>
          <w:ilvl w:val="0"/>
          <w:numId w:val="45"/>
        </w:numPr>
        <w:spacing w:before="0" w:after="0"/>
        <w:ind w:left="1080"/>
        <w:rPr>
          <w:lang w:val="pl-PL"/>
        </w:rPr>
      </w:pPr>
      <w:proofErr w:type="gramStart"/>
      <w:r>
        <w:rPr>
          <w:lang w:val="pl-PL"/>
        </w:rPr>
        <w:t>dodatkowym</w:t>
      </w:r>
      <w:proofErr w:type="gramEnd"/>
      <w:r>
        <w:rPr>
          <w:lang w:val="pl-PL"/>
        </w:rPr>
        <w:t xml:space="preserve"> kryterium przy wyborze regionów mógłby być stopień korelacji inteligentnych specjalizacji z poziomu województwa w stosunku do KIS.</w:t>
      </w:r>
    </w:p>
    <w:p w:rsidR="00357105" w:rsidRDefault="00357105" w:rsidP="00845673">
      <w:pPr>
        <w:pStyle w:val="WBparagraph"/>
        <w:numPr>
          <w:ilvl w:val="0"/>
          <w:numId w:val="0"/>
        </w:numPr>
        <w:spacing w:before="0" w:after="0"/>
        <w:ind w:left="360"/>
        <w:rPr>
          <w:lang w:val="pl-PL"/>
        </w:rPr>
      </w:pPr>
    </w:p>
    <w:p w:rsidR="00357105" w:rsidRPr="00FF402D" w:rsidRDefault="00357105" w:rsidP="00C239BB">
      <w:pPr>
        <w:pStyle w:val="WBparagraph"/>
        <w:numPr>
          <w:ilvl w:val="0"/>
          <w:numId w:val="0"/>
        </w:numPr>
        <w:spacing w:after="0"/>
        <w:ind w:left="360"/>
        <w:rPr>
          <w:b/>
          <w:color w:val="002060"/>
          <w:lang w:val="pl-PL"/>
        </w:rPr>
      </w:pPr>
      <w:r>
        <w:rPr>
          <w:b/>
          <w:color w:val="002060"/>
          <w:lang w:val="pl-PL"/>
        </w:rPr>
        <w:t>Sposób wyboru firm do wywiadów</w:t>
      </w:r>
      <w:r>
        <w:rPr>
          <w:rStyle w:val="FootnoteReference"/>
          <w:b/>
          <w:color w:val="002060"/>
          <w:lang w:val="pl-PL"/>
        </w:rPr>
        <w:footnoteReference w:id="7"/>
      </w:r>
    </w:p>
    <w:p w:rsidR="00357105" w:rsidRPr="00B5206E" w:rsidRDefault="00357105" w:rsidP="00D27EB0">
      <w:pPr>
        <w:pStyle w:val="WBparagraph"/>
        <w:numPr>
          <w:ilvl w:val="0"/>
          <w:numId w:val="10"/>
        </w:numPr>
        <w:spacing w:before="0" w:after="60"/>
        <w:ind w:left="357" w:hanging="357"/>
        <w:rPr>
          <w:rFonts w:ascii="TimesNewRomanPSMT" w:hAnsi="TimesNewRomanPSMT" w:cs="TimesNewRomanPSMT"/>
          <w:color w:val="000000"/>
          <w:lang w:val="pl-PL"/>
        </w:rPr>
      </w:pPr>
      <w:r>
        <w:rPr>
          <w:b/>
          <w:lang w:val="pl-PL"/>
        </w:rPr>
        <w:t xml:space="preserve">Zgodnie z oczekiwaniem Komisji Europejskiej w nowej perspektywie finansowej 2014-2020, interwencja publiczna powinna być selektywna i wspierać określone grupy przedsiębiorstw (stąd również m.in. pomysł na IS). </w:t>
      </w:r>
      <w:r>
        <w:rPr>
          <w:lang w:val="pl-PL"/>
        </w:rPr>
        <w:t xml:space="preserve">W projekcie będziemy mieć do czynienia z dwukrotnym wyborem firm: w pierwszym etapie na bazie ogólnych kryteriów zostanie wybranych łącznie 1000 podmiotów do wywiadów; w drugim </w:t>
      </w:r>
      <w:proofErr w:type="gramStart"/>
      <w:r>
        <w:rPr>
          <w:lang w:val="pl-PL"/>
        </w:rPr>
        <w:t>etapie jako</w:t>
      </w:r>
      <w:proofErr w:type="gramEnd"/>
      <w:r>
        <w:rPr>
          <w:lang w:val="pl-PL"/>
        </w:rPr>
        <w:t xml:space="preserve"> jeden z wyników wywiadów zostanie wyselekcjonowana docelowa grupa firm (</w:t>
      </w:r>
      <w:r w:rsidRPr="009D630F">
        <w:rPr>
          <w:i/>
          <w:lang w:val="pl-PL"/>
        </w:rPr>
        <w:t xml:space="preserve">tzw. </w:t>
      </w:r>
      <w:proofErr w:type="spellStart"/>
      <w:r w:rsidRPr="009D630F">
        <w:rPr>
          <w:i/>
          <w:lang w:val="pl-PL"/>
        </w:rPr>
        <w:t>priority</w:t>
      </w:r>
      <w:proofErr w:type="spellEnd"/>
      <w:r w:rsidRPr="009D630F">
        <w:rPr>
          <w:i/>
          <w:lang w:val="pl-PL"/>
        </w:rPr>
        <w:t xml:space="preserve"> target </w:t>
      </w:r>
      <w:proofErr w:type="spellStart"/>
      <w:r w:rsidRPr="009D630F">
        <w:rPr>
          <w:i/>
          <w:lang w:val="pl-PL"/>
        </w:rPr>
        <w:t>group</w:t>
      </w:r>
      <w:proofErr w:type="spellEnd"/>
      <w:r>
        <w:rPr>
          <w:lang w:val="pl-PL"/>
        </w:rPr>
        <w:t xml:space="preserve">), na której zostanie przeprowadzony projekt pilotażowy. </w:t>
      </w:r>
    </w:p>
    <w:p w:rsidR="00357105" w:rsidRDefault="00357105" w:rsidP="00F61582">
      <w:pPr>
        <w:pStyle w:val="WBparagraph"/>
        <w:numPr>
          <w:ilvl w:val="0"/>
          <w:numId w:val="10"/>
        </w:numPr>
        <w:spacing w:before="0" w:after="0"/>
        <w:ind w:left="360"/>
        <w:rPr>
          <w:lang w:val="pl-PL"/>
        </w:rPr>
      </w:pPr>
      <w:r w:rsidRPr="00F61582">
        <w:rPr>
          <w:b/>
          <w:lang w:val="pl-PL"/>
        </w:rPr>
        <w:t xml:space="preserve">Dobór przedsiębiorstw nastąpi we współpracy z </w:t>
      </w:r>
      <w:r>
        <w:rPr>
          <w:b/>
          <w:lang w:val="pl-PL"/>
        </w:rPr>
        <w:t>Ministerstwem Gospodarki</w:t>
      </w:r>
      <w:r w:rsidRPr="00F61582">
        <w:rPr>
          <w:b/>
          <w:lang w:val="pl-PL"/>
        </w:rPr>
        <w:t xml:space="preserve"> oraz zaangażowanymi interesariuszami w trakcie Zadania 1</w:t>
      </w:r>
      <w:r w:rsidRPr="005844D7">
        <w:rPr>
          <w:lang w:val="pl-PL"/>
        </w:rPr>
        <w:t xml:space="preserve">. </w:t>
      </w:r>
      <w:r>
        <w:rPr>
          <w:lang w:val="pl-PL"/>
        </w:rPr>
        <w:t>W wybór powinno zostać zaangażowane szerokie grono interesariuszy, np. lokalne i ogólnopolskie stowarzyszenia biznesowe (np. Lewiatan)</w:t>
      </w:r>
      <w:r w:rsidRPr="00676987">
        <w:rPr>
          <w:lang w:val="pl-PL"/>
        </w:rPr>
        <w:t>, izb</w:t>
      </w:r>
      <w:r>
        <w:rPr>
          <w:lang w:val="pl-PL"/>
        </w:rPr>
        <w:t>y gospodarcze, parki technologiczne, inkubatory, jednostki cieszące się dużym lokalnym autorytetem, itp. Wybór 1000 będzie bazował przede wszystkim na następujących kryteriach:</w:t>
      </w:r>
    </w:p>
    <w:p w:rsidR="00357105" w:rsidRDefault="00357105" w:rsidP="00B5206E">
      <w:pPr>
        <w:pStyle w:val="WBparagraph"/>
        <w:numPr>
          <w:ilvl w:val="0"/>
          <w:numId w:val="36"/>
        </w:numPr>
        <w:spacing w:before="0" w:after="0"/>
        <w:rPr>
          <w:lang w:val="pl-PL"/>
        </w:rPr>
      </w:pPr>
      <w:r>
        <w:rPr>
          <w:lang w:val="pl-PL"/>
        </w:rPr>
        <w:t>Działalności podmiotu w ramach inteligentnej specjalizacji;</w:t>
      </w:r>
    </w:p>
    <w:p w:rsidR="00357105" w:rsidRDefault="00357105" w:rsidP="00B5206E">
      <w:pPr>
        <w:pStyle w:val="WBparagraph"/>
        <w:numPr>
          <w:ilvl w:val="0"/>
          <w:numId w:val="36"/>
        </w:numPr>
        <w:spacing w:before="0" w:after="0"/>
        <w:rPr>
          <w:lang w:val="pl-PL"/>
        </w:rPr>
      </w:pPr>
      <w:r>
        <w:rPr>
          <w:lang w:val="pl-PL"/>
        </w:rPr>
        <w:t>Działalności podmiotu w ramach łańcucha wartości (więcej patrz poniżej);</w:t>
      </w:r>
    </w:p>
    <w:p w:rsidR="00357105" w:rsidRDefault="00357105" w:rsidP="00B5206E">
      <w:pPr>
        <w:pStyle w:val="WBparagraph"/>
        <w:numPr>
          <w:ilvl w:val="0"/>
          <w:numId w:val="36"/>
        </w:numPr>
        <w:spacing w:before="0" w:after="0"/>
        <w:rPr>
          <w:lang w:val="pl-PL"/>
        </w:rPr>
      </w:pPr>
      <w:r>
        <w:rPr>
          <w:lang w:val="pl-PL"/>
        </w:rPr>
        <w:t>Wielkości (SME oraz wybrane kluczowe dla specjalizacji duże podmioty);</w:t>
      </w:r>
    </w:p>
    <w:p w:rsidR="00357105" w:rsidRDefault="00357105" w:rsidP="00F61582">
      <w:pPr>
        <w:pStyle w:val="WBparagraph"/>
        <w:numPr>
          <w:ilvl w:val="0"/>
          <w:numId w:val="36"/>
        </w:numPr>
        <w:spacing w:before="0" w:after="0"/>
        <w:rPr>
          <w:lang w:val="pl-PL"/>
        </w:rPr>
      </w:pPr>
      <w:r>
        <w:rPr>
          <w:lang w:val="pl-PL"/>
        </w:rPr>
        <w:t xml:space="preserve">Zaawansowania technologicznego (firmy </w:t>
      </w:r>
      <w:proofErr w:type="spellStart"/>
      <w:r>
        <w:rPr>
          <w:lang w:val="pl-PL"/>
        </w:rPr>
        <w:t>low</w:t>
      </w:r>
      <w:proofErr w:type="spellEnd"/>
      <w:r>
        <w:rPr>
          <w:lang w:val="pl-PL"/>
        </w:rPr>
        <w:t xml:space="preserve"> </w:t>
      </w:r>
      <w:proofErr w:type="spellStart"/>
      <w:r>
        <w:rPr>
          <w:lang w:val="pl-PL"/>
        </w:rPr>
        <w:t>tech</w:t>
      </w:r>
      <w:proofErr w:type="spellEnd"/>
      <w:r>
        <w:rPr>
          <w:lang w:val="pl-PL"/>
        </w:rPr>
        <w:t xml:space="preserve"> oraz high </w:t>
      </w:r>
      <w:proofErr w:type="spellStart"/>
      <w:r>
        <w:rPr>
          <w:lang w:val="pl-PL"/>
        </w:rPr>
        <w:t>tech</w:t>
      </w:r>
      <w:proofErr w:type="spellEnd"/>
      <w:r>
        <w:rPr>
          <w:lang w:val="pl-PL"/>
        </w:rPr>
        <w:t>);</w:t>
      </w:r>
    </w:p>
    <w:p w:rsidR="00357105" w:rsidRPr="00F61582" w:rsidRDefault="00357105" w:rsidP="00F61582">
      <w:pPr>
        <w:pStyle w:val="WBparagraph"/>
        <w:numPr>
          <w:ilvl w:val="0"/>
          <w:numId w:val="36"/>
        </w:numPr>
        <w:spacing w:before="0" w:after="0"/>
        <w:rPr>
          <w:lang w:val="pl-PL"/>
        </w:rPr>
      </w:pPr>
      <w:r w:rsidRPr="00F61582">
        <w:rPr>
          <w:lang w:val="pl-PL"/>
        </w:rPr>
        <w:t xml:space="preserve">Firmy o uświadomionej jak i nieuświadomionej potrzebie działania w ramach B&amp;R&amp;I; </w:t>
      </w:r>
    </w:p>
    <w:p w:rsidR="00357105" w:rsidRPr="00E92AAB" w:rsidRDefault="00357105" w:rsidP="00D27EB0">
      <w:pPr>
        <w:pStyle w:val="WBparagraph"/>
        <w:numPr>
          <w:ilvl w:val="0"/>
          <w:numId w:val="10"/>
        </w:numPr>
        <w:spacing w:before="60" w:after="60"/>
        <w:ind w:left="360"/>
        <w:rPr>
          <w:b/>
          <w:lang w:val="pl-PL"/>
        </w:rPr>
      </w:pPr>
      <w:r w:rsidRPr="00F61582">
        <w:rPr>
          <w:b/>
          <w:lang w:val="pl-PL"/>
        </w:rPr>
        <w:lastRenderedPageBreak/>
        <w:t xml:space="preserve">W projekcie nacisk położony jest na potrójne kryterium </w:t>
      </w:r>
      <w:r w:rsidRPr="00F61582">
        <w:rPr>
          <w:b/>
          <w:i/>
          <w:lang w:val="pl-PL"/>
        </w:rPr>
        <w:t>gotowości, chęci i zdolności</w:t>
      </w:r>
      <w:r w:rsidRPr="00F61582">
        <w:rPr>
          <w:b/>
          <w:lang w:val="pl-PL"/>
        </w:rPr>
        <w:t>, czyli i) gotowości do zmian nastawionych na podnoszenie poziomu innowacyjności, ii) chęci do takich zmian oraz iii) zdolności do przeprowadzenia takich zmian przy wsparciu ze strony interwencji publicznej</w:t>
      </w:r>
      <w:r>
        <w:rPr>
          <w:lang w:val="pl-PL"/>
        </w:rPr>
        <w:t xml:space="preserve">. Jeśli któryś z wymienionych warunków nie jest spełniony, wtedy interwencja publiczna nie będzie przynosiła zamierzonych rezultatów. Postawienie powyższych warunków oznacza, że nie wszystkie firmy kwalifikują </w:t>
      </w:r>
      <w:proofErr w:type="gramStart"/>
      <w:r>
        <w:rPr>
          <w:lang w:val="pl-PL"/>
        </w:rPr>
        <w:t>się jako</w:t>
      </w:r>
      <w:proofErr w:type="gramEnd"/>
      <w:r>
        <w:rPr>
          <w:lang w:val="pl-PL"/>
        </w:rPr>
        <w:t xml:space="preserve"> potencjalni adresaci projektu. Jakkolwiek, interwencja publiczna ma być nakierowane na te obszary gdzie może przynieść największy efekt, zgodnie z podejściem „inwestycja zamiast wydatkowanie”. Jeśli firmy nie są chętne do zmian, lub nie są gotowe do zmian, lub nie mają zdolności do skorzystania ze środków publicznych, wtedy nie powinny być one adresatami wsparcia publicznego.</w:t>
      </w:r>
      <w:r>
        <w:rPr>
          <w:rStyle w:val="FootnoteReference"/>
          <w:lang w:val="pl-PL"/>
        </w:rPr>
        <w:footnoteReference w:id="8"/>
      </w:r>
      <w:r w:rsidRPr="00F21621">
        <w:rPr>
          <w:lang w:val="pl-PL"/>
        </w:rPr>
        <w:t xml:space="preserve"> </w:t>
      </w:r>
      <w:r>
        <w:rPr>
          <w:lang w:val="pl-PL"/>
        </w:rPr>
        <w:t xml:space="preserve">Dlatego istotne jest, aby zidentyfikować obszary gospodarcze, w których takie grupy przedsiębiorstw istnieją, oraz zidentyfikować typologię usług, które tym przedsiębiorstwom są potrzebne i które mogą być dostarczone przez sektor publiczny. </w:t>
      </w:r>
    </w:p>
    <w:p w:rsidR="00357105" w:rsidRPr="00262F5E" w:rsidRDefault="00357105" w:rsidP="00D27EB0">
      <w:pPr>
        <w:pStyle w:val="WBboxtitle"/>
      </w:pPr>
      <w:bookmarkStart w:id="10" w:name="_Ref381721746"/>
      <w:r w:rsidRPr="00331247">
        <w:t xml:space="preserve">Ramka </w:t>
      </w:r>
      <w:bookmarkEnd w:id="10"/>
      <w:r w:rsidRPr="00331247">
        <w:t>3.</w:t>
      </w:r>
      <w:r w:rsidRPr="00262F5E">
        <w:t xml:space="preserve"> </w:t>
      </w:r>
      <w:r>
        <w:t>Kryteria wyboru firm do analizy potencjału i potrzeb</w:t>
      </w:r>
      <w:r w:rsidRPr="00262F5E">
        <w:t xml:space="preserve"> </w:t>
      </w:r>
    </w:p>
    <w:p w:rsidR="00357105" w:rsidRDefault="00357105" w:rsidP="00D27EB0">
      <w:pPr>
        <w:pStyle w:val="WBboxtxt1"/>
        <w:rPr>
          <w:lang w:val="pl-PL"/>
        </w:rPr>
      </w:pPr>
      <w:r>
        <w:rPr>
          <w:lang w:val="pl-PL"/>
        </w:rPr>
        <w:t xml:space="preserve">Wybrane do analizy firmy powinny, przede wszystkim, spełniać warunek 1) </w:t>
      </w:r>
      <w:r w:rsidRPr="00D36119">
        <w:rPr>
          <w:b/>
          <w:lang w:val="pl-PL"/>
        </w:rPr>
        <w:t>gotowości</w:t>
      </w:r>
      <w:r>
        <w:rPr>
          <w:lang w:val="pl-PL"/>
        </w:rPr>
        <w:t xml:space="preserve"> i 2) </w:t>
      </w:r>
      <w:r w:rsidRPr="00D36119">
        <w:rPr>
          <w:b/>
          <w:lang w:val="pl-PL"/>
        </w:rPr>
        <w:t>chęci</w:t>
      </w:r>
      <w:r>
        <w:rPr>
          <w:lang w:val="pl-PL"/>
        </w:rPr>
        <w:t xml:space="preserve"> do zmian nakierowanych na podnoszenie swojego poziomu innowacyjności i wzrostu oraz 3) </w:t>
      </w:r>
      <w:r w:rsidRPr="00D36119">
        <w:rPr>
          <w:b/>
          <w:lang w:val="pl-PL"/>
        </w:rPr>
        <w:t>zdolności</w:t>
      </w:r>
      <w:r>
        <w:rPr>
          <w:lang w:val="pl-PL"/>
        </w:rPr>
        <w:t xml:space="preserve"> do wykorzystania wsparcia publicznego w celu dokonania potrzebnych zmian.</w:t>
      </w:r>
    </w:p>
    <w:p w:rsidR="00357105" w:rsidRDefault="00357105" w:rsidP="00D27EB0">
      <w:pPr>
        <w:pStyle w:val="WBboxtxt1"/>
        <w:rPr>
          <w:lang w:val="pl-PL"/>
        </w:rPr>
      </w:pPr>
      <w:r>
        <w:rPr>
          <w:lang w:val="pl-PL"/>
        </w:rPr>
        <w:t>Ponadto, pozostałe kryteria mogą wyglądać następująco, zakładając początkową próbę 50 firm, które będą stanowić podstawę do rozbudowania grupy docelowej. Poniższy podział nie jest hermetyczny i część firmy będzie przynależeć do więcej niż jednej grupy.</w:t>
      </w:r>
    </w:p>
    <w:p w:rsidR="00357105" w:rsidRPr="00D60483" w:rsidRDefault="00357105" w:rsidP="00D27EB0">
      <w:pPr>
        <w:pStyle w:val="WBboxtxt1"/>
        <w:rPr>
          <w:u w:val="single"/>
          <w:lang w:val="pl-PL"/>
        </w:rPr>
      </w:pPr>
      <w:r w:rsidRPr="00D60483">
        <w:rPr>
          <w:u w:val="single"/>
          <w:lang w:val="pl-PL"/>
        </w:rPr>
        <w:t>Grupa I: 20 firm:</w:t>
      </w:r>
    </w:p>
    <w:p w:rsidR="00357105" w:rsidRPr="00D60483" w:rsidRDefault="00357105" w:rsidP="00D27EB0">
      <w:pPr>
        <w:pStyle w:val="WBboxtxt1"/>
        <w:numPr>
          <w:ilvl w:val="0"/>
          <w:numId w:val="23"/>
        </w:numPr>
        <w:ind w:left="584" w:hanging="227"/>
        <w:rPr>
          <w:lang w:val="pl-PL"/>
        </w:rPr>
      </w:pPr>
      <w:r w:rsidRPr="00D60483">
        <w:rPr>
          <w:lang w:val="pl-PL"/>
        </w:rPr>
        <w:t xml:space="preserve">Firmy </w:t>
      </w:r>
      <w:proofErr w:type="gramStart"/>
      <w:r w:rsidRPr="00D60483">
        <w:rPr>
          <w:lang w:val="pl-PL"/>
        </w:rPr>
        <w:t>postrzegane jako</w:t>
      </w:r>
      <w:proofErr w:type="gramEnd"/>
      <w:r w:rsidRPr="00D60483">
        <w:rPr>
          <w:lang w:val="pl-PL"/>
        </w:rPr>
        <w:t xml:space="preserve"> innowacyjne przez lokalnych interesa</w:t>
      </w:r>
      <w:r w:rsidRPr="005A0505">
        <w:rPr>
          <w:lang w:val="pl-PL"/>
        </w:rPr>
        <w:t>riuszy (mi</w:t>
      </w:r>
      <w:r>
        <w:rPr>
          <w:lang w:val="pl-PL"/>
        </w:rPr>
        <w:t>x</w:t>
      </w:r>
      <w:r w:rsidRPr="00D60483">
        <w:rPr>
          <w:lang w:val="pl-PL"/>
        </w:rPr>
        <w:t xml:space="preserve"> MSP i </w:t>
      </w:r>
      <w:r>
        <w:rPr>
          <w:lang w:val="pl-PL"/>
        </w:rPr>
        <w:t>większych</w:t>
      </w:r>
      <w:r w:rsidRPr="00D60483">
        <w:rPr>
          <w:lang w:val="pl-PL"/>
        </w:rPr>
        <w:t xml:space="preserve"> firm),</w:t>
      </w:r>
    </w:p>
    <w:p w:rsidR="00357105" w:rsidRPr="00D60483" w:rsidRDefault="00357105" w:rsidP="00D27EB0">
      <w:pPr>
        <w:pStyle w:val="WBboxtxt1"/>
        <w:numPr>
          <w:ilvl w:val="0"/>
          <w:numId w:val="23"/>
        </w:numPr>
        <w:ind w:left="584" w:hanging="227"/>
        <w:rPr>
          <w:lang w:val="pl-PL"/>
        </w:rPr>
      </w:pPr>
      <w:proofErr w:type="gramStart"/>
      <w:r w:rsidRPr="00D60483">
        <w:rPr>
          <w:lang w:val="pl-PL"/>
        </w:rPr>
        <w:t>Firmy których</w:t>
      </w:r>
      <w:proofErr w:type="gramEnd"/>
      <w:r w:rsidRPr="00D60483">
        <w:rPr>
          <w:lang w:val="pl-PL"/>
        </w:rPr>
        <w:t xml:space="preserve"> roczne tempo wzrostu w poprzednich trzech latach było wyższe niż 10-15%, </w:t>
      </w:r>
    </w:p>
    <w:p w:rsidR="00357105" w:rsidRPr="00D60483" w:rsidRDefault="00357105" w:rsidP="00D27EB0">
      <w:pPr>
        <w:pStyle w:val="WBboxtxt1"/>
        <w:numPr>
          <w:ilvl w:val="0"/>
          <w:numId w:val="23"/>
        </w:numPr>
        <w:ind w:left="584" w:hanging="227"/>
        <w:rPr>
          <w:lang w:val="pl-PL"/>
        </w:rPr>
      </w:pPr>
      <w:r w:rsidRPr="00D60483">
        <w:rPr>
          <w:lang w:val="pl-PL"/>
        </w:rPr>
        <w:t>Firmy regularnie wygrywające regionalne i krajowe nagrody związane z innowacyjnością I wynikami,</w:t>
      </w:r>
    </w:p>
    <w:p w:rsidR="00357105" w:rsidRPr="00D60483" w:rsidRDefault="00357105" w:rsidP="00D27EB0">
      <w:pPr>
        <w:pStyle w:val="WBboxtxt1"/>
        <w:numPr>
          <w:ilvl w:val="0"/>
          <w:numId w:val="23"/>
        </w:numPr>
        <w:ind w:left="584" w:hanging="227"/>
        <w:rPr>
          <w:lang w:val="pl-PL"/>
        </w:rPr>
      </w:pPr>
      <w:r w:rsidRPr="00D60483">
        <w:rPr>
          <w:lang w:val="pl-PL"/>
        </w:rPr>
        <w:t>Firmy, które zajmują wysokie miejsca w krajowych i regionalnych rankingach przedsiębiorstw,</w:t>
      </w:r>
    </w:p>
    <w:p w:rsidR="00357105" w:rsidRPr="00D60483" w:rsidRDefault="00357105" w:rsidP="00D27EB0">
      <w:pPr>
        <w:pStyle w:val="WBboxtxt1"/>
        <w:numPr>
          <w:ilvl w:val="0"/>
          <w:numId w:val="23"/>
        </w:numPr>
        <w:ind w:left="584" w:hanging="227"/>
        <w:rPr>
          <w:lang w:val="pl-PL"/>
        </w:rPr>
      </w:pPr>
      <w:proofErr w:type="gramStart"/>
      <w:r w:rsidRPr="00D60483">
        <w:rPr>
          <w:lang w:val="pl-PL"/>
        </w:rPr>
        <w:t>Firmy które</w:t>
      </w:r>
      <w:proofErr w:type="gramEnd"/>
      <w:r w:rsidRPr="00D60483">
        <w:rPr>
          <w:lang w:val="pl-PL"/>
        </w:rPr>
        <w:t xml:space="preserve"> regularnie współpracują z </w:t>
      </w:r>
      <w:r w:rsidRPr="00261650">
        <w:rPr>
          <w:lang w:val="pl-PL"/>
        </w:rPr>
        <w:t>instytucjami</w:t>
      </w:r>
      <w:r w:rsidRPr="00D60483">
        <w:rPr>
          <w:lang w:val="pl-PL"/>
        </w:rPr>
        <w:t xml:space="preserve"> B+R (regionalnymi i nie tylko),</w:t>
      </w:r>
    </w:p>
    <w:p w:rsidR="00357105" w:rsidRPr="00D60483" w:rsidRDefault="00357105" w:rsidP="00D27EB0">
      <w:pPr>
        <w:pStyle w:val="WBboxtxt1"/>
        <w:numPr>
          <w:ilvl w:val="0"/>
          <w:numId w:val="23"/>
        </w:numPr>
        <w:ind w:left="584" w:hanging="227"/>
        <w:rPr>
          <w:lang w:val="pl-PL"/>
        </w:rPr>
      </w:pPr>
      <w:r w:rsidRPr="00D60483">
        <w:rPr>
          <w:lang w:val="pl-PL"/>
        </w:rPr>
        <w:t>Firmy z wewnętrznym działem B+R.</w:t>
      </w:r>
    </w:p>
    <w:p w:rsidR="00357105" w:rsidRPr="00D60483" w:rsidRDefault="00357105" w:rsidP="00D27EB0">
      <w:pPr>
        <w:pStyle w:val="WBboxtxt1"/>
        <w:rPr>
          <w:u w:val="single"/>
          <w:lang w:val="pl-PL"/>
        </w:rPr>
      </w:pPr>
      <w:r w:rsidRPr="00D60483">
        <w:rPr>
          <w:u w:val="single"/>
          <w:lang w:val="pl-PL"/>
        </w:rPr>
        <w:t xml:space="preserve">Grupa II: 20 firm </w:t>
      </w:r>
    </w:p>
    <w:p w:rsidR="00357105" w:rsidRPr="00D60483" w:rsidRDefault="00357105" w:rsidP="00D27EB0">
      <w:pPr>
        <w:pStyle w:val="WBboxtxt1"/>
        <w:numPr>
          <w:ilvl w:val="0"/>
          <w:numId w:val="23"/>
        </w:numPr>
        <w:ind w:left="584" w:hanging="227"/>
        <w:rPr>
          <w:lang w:val="pl-PL"/>
        </w:rPr>
      </w:pPr>
      <w:proofErr w:type="gramStart"/>
      <w:r w:rsidRPr="00D60483">
        <w:rPr>
          <w:lang w:val="pl-PL"/>
        </w:rPr>
        <w:t>Firmy które</w:t>
      </w:r>
      <w:proofErr w:type="gramEnd"/>
      <w:r w:rsidRPr="00D60483">
        <w:rPr>
          <w:lang w:val="pl-PL"/>
        </w:rPr>
        <w:t xml:space="preserve"> odnoszą sukces, ale mogłyby osiągać jeszcze lepsze rezultaty,</w:t>
      </w:r>
    </w:p>
    <w:p w:rsidR="00357105" w:rsidRPr="00D60483" w:rsidRDefault="00357105" w:rsidP="00D27EB0">
      <w:pPr>
        <w:pStyle w:val="WBboxtxt1"/>
        <w:numPr>
          <w:ilvl w:val="0"/>
          <w:numId w:val="23"/>
        </w:numPr>
        <w:ind w:left="584" w:hanging="227"/>
        <w:rPr>
          <w:lang w:val="pl-PL"/>
        </w:rPr>
      </w:pPr>
      <w:proofErr w:type="gramStart"/>
      <w:r w:rsidRPr="00D60483">
        <w:rPr>
          <w:lang w:val="pl-PL"/>
        </w:rPr>
        <w:t>Firmy które</w:t>
      </w:r>
      <w:proofErr w:type="gramEnd"/>
      <w:r w:rsidRPr="00D60483">
        <w:rPr>
          <w:lang w:val="pl-PL"/>
        </w:rPr>
        <w:t xml:space="preserve"> rozwinęły się </w:t>
      </w:r>
      <w:r>
        <w:rPr>
          <w:lang w:val="pl-PL"/>
        </w:rPr>
        <w:t xml:space="preserve">z </w:t>
      </w:r>
      <w:r w:rsidRPr="00D60483">
        <w:rPr>
          <w:lang w:val="pl-PL"/>
        </w:rPr>
        <w:t xml:space="preserve">organizacji badawczych </w:t>
      </w:r>
      <w:r>
        <w:rPr>
          <w:lang w:val="pl-PL"/>
        </w:rPr>
        <w:t>(</w:t>
      </w:r>
      <w:proofErr w:type="spellStart"/>
      <w:r>
        <w:rPr>
          <w:lang w:val="pl-PL"/>
        </w:rPr>
        <w:t>spin</w:t>
      </w:r>
      <w:proofErr w:type="spellEnd"/>
      <w:r>
        <w:rPr>
          <w:lang w:val="pl-PL"/>
        </w:rPr>
        <w:t xml:space="preserve"> off) </w:t>
      </w:r>
      <w:r w:rsidRPr="00D60483">
        <w:rPr>
          <w:lang w:val="pl-PL"/>
        </w:rPr>
        <w:t>ale nie współpracują już z nimi (skupiają się na sprzedaży),</w:t>
      </w:r>
    </w:p>
    <w:p w:rsidR="00357105" w:rsidRPr="00D60483" w:rsidRDefault="00357105" w:rsidP="00D27EB0">
      <w:pPr>
        <w:pStyle w:val="WBboxtxt1"/>
        <w:numPr>
          <w:ilvl w:val="0"/>
          <w:numId w:val="23"/>
        </w:numPr>
        <w:ind w:left="584" w:hanging="227"/>
        <w:rPr>
          <w:lang w:val="pl-PL"/>
        </w:rPr>
      </w:pPr>
      <w:r w:rsidRPr="00D60483">
        <w:rPr>
          <w:lang w:val="pl-PL"/>
        </w:rPr>
        <w:t xml:space="preserve">Firmy z wysokim </w:t>
      </w:r>
      <w:r>
        <w:rPr>
          <w:lang w:val="pl-PL"/>
        </w:rPr>
        <w:t>stosunkiem</w:t>
      </w:r>
      <w:r w:rsidRPr="00261650">
        <w:rPr>
          <w:lang w:val="pl-PL"/>
        </w:rPr>
        <w:t xml:space="preserve"> eksportu do produkcji, </w:t>
      </w:r>
      <w:r w:rsidRPr="005A0505">
        <w:rPr>
          <w:lang w:val="pl-PL"/>
        </w:rPr>
        <w:t>które</w:t>
      </w:r>
      <w:r w:rsidRPr="00D60483">
        <w:rPr>
          <w:lang w:val="pl-PL"/>
        </w:rPr>
        <w:t xml:space="preserve"> nie są skupione na badaniach (wykluczając eksporterów surowców).</w:t>
      </w:r>
    </w:p>
    <w:p w:rsidR="00357105" w:rsidRPr="00D60483" w:rsidRDefault="00357105" w:rsidP="00D27EB0">
      <w:pPr>
        <w:pStyle w:val="WBboxtxt1"/>
        <w:rPr>
          <w:u w:val="single"/>
          <w:lang w:val="pl-PL"/>
        </w:rPr>
      </w:pPr>
      <w:r w:rsidRPr="00D60483">
        <w:rPr>
          <w:u w:val="single"/>
          <w:lang w:val="pl-PL"/>
        </w:rPr>
        <w:t xml:space="preserve">Grupa III: 2 firmy </w:t>
      </w:r>
    </w:p>
    <w:p w:rsidR="00357105" w:rsidRPr="00D60483" w:rsidRDefault="00357105" w:rsidP="00D27EB0">
      <w:pPr>
        <w:pStyle w:val="WBboxtxt1"/>
        <w:numPr>
          <w:ilvl w:val="0"/>
          <w:numId w:val="23"/>
        </w:numPr>
        <w:ind w:left="584" w:hanging="227"/>
        <w:rPr>
          <w:lang w:val="pl-PL"/>
        </w:rPr>
      </w:pPr>
      <w:r w:rsidRPr="00D60483">
        <w:rPr>
          <w:lang w:val="pl-PL"/>
        </w:rPr>
        <w:t xml:space="preserve">Duże korporacje zlokalizowane w analizowanym </w:t>
      </w:r>
      <w:r>
        <w:rPr>
          <w:lang w:val="pl-PL"/>
        </w:rPr>
        <w:t xml:space="preserve">województwie </w:t>
      </w:r>
      <w:r w:rsidRPr="00D60483">
        <w:rPr>
          <w:lang w:val="pl-PL"/>
        </w:rPr>
        <w:t xml:space="preserve">z </w:t>
      </w:r>
      <w:r>
        <w:rPr>
          <w:lang w:val="pl-PL"/>
        </w:rPr>
        <w:t>siedzibą główną</w:t>
      </w:r>
      <w:r w:rsidRPr="00D60483">
        <w:rPr>
          <w:lang w:val="pl-PL"/>
        </w:rPr>
        <w:t xml:space="preserve"> w lub poza </w:t>
      </w:r>
      <w:r>
        <w:rPr>
          <w:lang w:val="pl-PL"/>
        </w:rPr>
        <w:t>województwem.</w:t>
      </w:r>
    </w:p>
    <w:p w:rsidR="00357105" w:rsidRPr="009917BB" w:rsidRDefault="00357105" w:rsidP="00D27EB0">
      <w:pPr>
        <w:pStyle w:val="WBboxtxt1"/>
        <w:rPr>
          <w:lang w:val="pl-PL"/>
        </w:rPr>
      </w:pPr>
      <w:r w:rsidRPr="00D60483">
        <w:rPr>
          <w:u w:val="single"/>
          <w:lang w:val="pl-PL"/>
        </w:rPr>
        <w:t xml:space="preserve">Grupa IV: 4 firmy </w:t>
      </w:r>
    </w:p>
    <w:p w:rsidR="00357105" w:rsidRPr="00D60483" w:rsidRDefault="00357105" w:rsidP="00D27EB0">
      <w:pPr>
        <w:pStyle w:val="WBboxtxt1"/>
        <w:numPr>
          <w:ilvl w:val="0"/>
          <w:numId w:val="23"/>
        </w:numPr>
        <w:ind w:left="584" w:hanging="227"/>
        <w:rPr>
          <w:lang w:val="pl-PL"/>
        </w:rPr>
      </w:pPr>
      <w:r w:rsidRPr="00D60483">
        <w:rPr>
          <w:lang w:val="pl-PL"/>
        </w:rPr>
        <w:t>Start</w:t>
      </w:r>
      <w:r>
        <w:rPr>
          <w:lang w:val="pl-PL"/>
        </w:rPr>
        <w:t>-</w:t>
      </w:r>
      <w:proofErr w:type="spellStart"/>
      <w:r w:rsidRPr="00D60483">
        <w:rPr>
          <w:lang w:val="pl-PL"/>
        </w:rPr>
        <w:t>upy</w:t>
      </w:r>
      <w:proofErr w:type="spellEnd"/>
      <w:r w:rsidRPr="00D60483">
        <w:rPr>
          <w:lang w:val="pl-PL"/>
        </w:rPr>
        <w:t xml:space="preserve"> założone mniej niż 5 lat temu, których model biznesowy związany jest z innowacjami i absorbcją nowych technologii.</w:t>
      </w:r>
    </w:p>
    <w:p w:rsidR="00357105" w:rsidRPr="00D60483" w:rsidRDefault="00357105" w:rsidP="00D27EB0">
      <w:pPr>
        <w:pStyle w:val="WBboxtxt1"/>
        <w:rPr>
          <w:u w:val="single"/>
          <w:lang w:val="pl-PL"/>
        </w:rPr>
      </w:pPr>
      <w:r w:rsidRPr="00D60483">
        <w:rPr>
          <w:u w:val="single"/>
          <w:lang w:val="pl-PL"/>
        </w:rPr>
        <w:t>Grupa V: 5 potencjalnych przedsiębiorców/innowatorów</w:t>
      </w:r>
    </w:p>
    <w:p w:rsidR="00357105" w:rsidRPr="00D60483" w:rsidRDefault="00357105" w:rsidP="00D27EB0">
      <w:pPr>
        <w:pStyle w:val="WBboxtxt1"/>
        <w:numPr>
          <w:ilvl w:val="0"/>
          <w:numId w:val="23"/>
        </w:numPr>
        <w:ind w:left="584" w:hanging="227"/>
        <w:rPr>
          <w:lang w:val="pl-PL"/>
        </w:rPr>
      </w:pPr>
      <w:r w:rsidRPr="00D60483">
        <w:rPr>
          <w:lang w:val="pl-PL"/>
        </w:rPr>
        <w:t>Zwycięzcy konkursów innowacyjności, którzy nigdy nie założyli firmy,</w:t>
      </w:r>
    </w:p>
    <w:p w:rsidR="00357105" w:rsidRPr="009917BB" w:rsidRDefault="00357105" w:rsidP="00D27EB0">
      <w:pPr>
        <w:pStyle w:val="WBboxtxt1"/>
        <w:numPr>
          <w:ilvl w:val="0"/>
          <w:numId w:val="23"/>
        </w:numPr>
        <w:ind w:left="584" w:hanging="227"/>
        <w:rPr>
          <w:lang w:val="pl-PL"/>
        </w:rPr>
      </w:pPr>
      <w:proofErr w:type="gramStart"/>
      <w:r w:rsidRPr="00D60483">
        <w:rPr>
          <w:lang w:val="pl-PL"/>
        </w:rPr>
        <w:t>Firmy które</w:t>
      </w:r>
      <w:proofErr w:type="gramEnd"/>
      <w:r w:rsidRPr="00D60483">
        <w:rPr>
          <w:lang w:val="pl-PL"/>
        </w:rPr>
        <w:t xml:space="preserve"> nie korzystają ze publicznego wsparcia na rzecz ich rozwoju ale mogłyby zacząć działać innowacyjnie gdyby uzyskały do nich dostęp</w:t>
      </w:r>
      <w:r w:rsidRPr="00CB4388">
        <w:rPr>
          <w:lang w:val="pl-PL"/>
        </w:rPr>
        <w:t>.</w:t>
      </w:r>
    </w:p>
    <w:p w:rsidR="00357105" w:rsidRPr="0050718C" w:rsidRDefault="00357105" w:rsidP="00F61582">
      <w:pPr>
        <w:pStyle w:val="WBparagraph"/>
        <w:numPr>
          <w:ilvl w:val="0"/>
          <w:numId w:val="10"/>
        </w:numPr>
        <w:ind w:left="360"/>
        <w:rPr>
          <w:rFonts w:ascii="TimesNewRomanPSMT" w:hAnsi="TimesNewRomanPSMT" w:cs="TimesNewRomanPSMT"/>
          <w:color w:val="000000"/>
          <w:lang w:val="pl-PL"/>
        </w:rPr>
      </w:pPr>
      <w:r w:rsidRPr="00D65DAA">
        <w:rPr>
          <w:b/>
          <w:lang w:val="pl-PL"/>
        </w:rPr>
        <w:t xml:space="preserve">Wybór </w:t>
      </w:r>
      <w:r>
        <w:rPr>
          <w:b/>
          <w:lang w:val="pl-PL"/>
        </w:rPr>
        <w:t xml:space="preserve">typów </w:t>
      </w:r>
      <w:r w:rsidRPr="00D65DAA">
        <w:rPr>
          <w:b/>
          <w:lang w:val="pl-PL"/>
        </w:rPr>
        <w:t>firm i ich specyfika będzie zależ</w:t>
      </w:r>
      <w:r>
        <w:rPr>
          <w:b/>
          <w:lang w:val="pl-PL"/>
        </w:rPr>
        <w:t>eć</w:t>
      </w:r>
      <w:r w:rsidRPr="00D65DAA">
        <w:rPr>
          <w:b/>
          <w:lang w:val="pl-PL"/>
        </w:rPr>
        <w:t xml:space="preserve"> od wybranych inteligentnych specjalizacji</w:t>
      </w:r>
      <w:r>
        <w:rPr>
          <w:lang w:val="pl-PL"/>
        </w:rPr>
        <w:t>. W</w:t>
      </w:r>
      <w:r w:rsidRPr="005844D7">
        <w:rPr>
          <w:lang w:val="pl-PL"/>
        </w:rPr>
        <w:t xml:space="preserve"> niektórych IS bardziej odpowiednie będzie analizowanie firm z obszaru </w:t>
      </w:r>
      <w:proofErr w:type="spellStart"/>
      <w:r w:rsidRPr="005844D7">
        <w:rPr>
          <w:lang w:val="pl-PL"/>
        </w:rPr>
        <w:t>mid</w:t>
      </w:r>
      <w:proofErr w:type="spellEnd"/>
      <w:r w:rsidRPr="005844D7">
        <w:rPr>
          <w:lang w:val="pl-PL"/>
        </w:rPr>
        <w:t>- i high-</w:t>
      </w:r>
      <w:proofErr w:type="spellStart"/>
      <w:r w:rsidRPr="005844D7">
        <w:rPr>
          <w:lang w:val="pl-PL"/>
        </w:rPr>
        <w:t>tech</w:t>
      </w:r>
      <w:proofErr w:type="spellEnd"/>
      <w:r w:rsidRPr="005844D7">
        <w:rPr>
          <w:lang w:val="pl-PL"/>
        </w:rPr>
        <w:t xml:space="preserve">, a w niektórych z </w:t>
      </w:r>
      <w:proofErr w:type="spellStart"/>
      <w:r w:rsidRPr="005844D7">
        <w:rPr>
          <w:lang w:val="pl-PL"/>
        </w:rPr>
        <w:t>low-tech</w:t>
      </w:r>
      <w:proofErr w:type="spellEnd"/>
      <w:r>
        <w:rPr>
          <w:lang w:val="pl-PL"/>
        </w:rPr>
        <w:t>, p</w:t>
      </w:r>
      <w:r w:rsidRPr="005844D7">
        <w:rPr>
          <w:lang w:val="pl-PL"/>
        </w:rPr>
        <w:t xml:space="preserve">rzykładowo w </w:t>
      </w:r>
      <w:r>
        <w:rPr>
          <w:lang w:val="pl-PL"/>
        </w:rPr>
        <w:t>obszarze farmacji</w:t>
      </w:r>
      <w:r w:rsidRPr="005844D7">
        <w:rPr>
          <w:lang w:val="pl-PL"/>
        </w:rPr>
        <w:t>, firmy high-</w:t>
      </w:r>
      <w:proofErr w:type="spellStart"/>
      <w:r w:rsidRPr="005844D7">
        <w:rPr>
          <w:lang w:val="pl-PL"/>
        </w:rPr>
        <w:t>tech</w:t>
      </w:r>
      <w:proofErr w:type="spellEnd"/>
      <w:r w:rsidRPr="005844D7">
        <w:rPr>
          <w:lang w:val="pl-PL"/>
        </w:rPr>
        <w:t xml:space="preserve"> </w:t>
      </w:r>
      <w:r>
        <w:rPr>
          <w:lang w:val="pl-PL"/>
        </w:rPr>
        <w:t xml:space="preserve">(wysoko innowacyjne) </w:t>
      </w:r>
      <w:r w:rsidRPr="005844D7">
        <w:rPr>
          <w:lang w:val="pl-PL"/>
        </w:rPr>
        <w:t xml:space="preserve">będą stanowiłyby dużą część grupy docelowej. W obszarach bardziej tradycyjnych, np. obróbka metali, firmy z obszaru </w:t>
      </w:r>
      <w:proofErr w:type="spellStart"/>
      <w:r w:rsidRPr="005844D7">
        <w:rPr>
          <w:lang w:val="pl-PL"/>
        </w:rPr>
        <w:t>low-tech</w:t>
      </w:r>
      <w:proofErr w:type="spellEnd"/>
      <w:r w:rsidRPr="005844D7">
        <w:rPr>
          <w:lang w:val="pl-PL"/>
        </w:rPr>
        <w:t xml:space="preserve"> </w:t>
      </w:r>
      <w:r>
        <w:rPr>
          <w:lang w:val="pl-PL"/>
        </w:rPr>
        <w:t xml:space="preserve">(nie-innowacyjne, </w:t>
      </w:r>
      <w:r>
        <w:rPr>
          <w:lang w:val="pl-PL"/>
        </w:rPr>
        <w:lastRenderedPageBreak/>
        <w:t xml:space="preserve">nisko innowacyjne, nieświadome potencjału innowacyjnego) </w:t>
      </w:r>
      <w:r w:rsidRPr="005844D7">
        <w:rPr>
          <w:lang w:val="pl-PL"/>
        </w:rPr>
        <w:t xml:space="preserve">mogą stanowić gros analizowanej próbki. </w:t>
      </w:r>
      <w:r>
        <w:rPr>
          <w:lang w:val="pl-PL"/>
        </w:rPr>
        <w:t xml:space="preserve">Odpowiednia „mieszanka” typów firm, które będą poddawane wywiadom musi zostać ustalona na podstawie rozmów z Ministerstwem Gospodarki (przykład patrz </w:t>
      </w:r>
      <w:r w:rsidRPr="00331247">
        <w:rPr>
          <w:lang w:val="pl-PL"/>
        </w:rPr>
        <w:fldChar w:fldCharType="begin"/>
      </w:r>
      <w:r w:rsidRPr="00331247">
        <w:rPr>
          <w:lang w:val="pl-PL"/>
        </w:rPr>
        <w:instrText xml:space="preserve"> REF _Ref381721674 \h </w:instrText>
      </w:r>
      <w:r w:rsidR="00331247">
        <w:rPr>
          <w:lang w:val="pl-PL"/>
        </w:rPr>
        <w:instrText xml:space="preserve"> \* MERGEFORMAT </w:instrText>
      </w:r>
      <w:r w:rsidRPr="00331247">
        <w:rPr>
          <w:lang w:val="pl-PL"/>
        </w:rPr>
      </w:r>
      <w:r w:rsidRPr="00331247">
        <w:rPr>
          <w:lang w:val="pl-PL"/>
        </w:rPr>
        <w:fldChar w:fldCharType="separate"/>
      </w:r>
      <w:r w:rsidRPr="00331247">
        <w:rPr>
          <w:lang w:val="pl-PL"/>
        </w:rPr>
        <w:t xml:space="preserve">Ramka </w:t>
      </w:r>
      <w:r w:rsidRPr="00331247">
        <w:rPr>
          <w:lang w:val="pl-PL"/>
        </w:rPr>
        <w:fldChar w:fldCharType="end"/>
      </w:r>
      <w:r w:rsidRPr="00331247">
        <w:rPr>
          <w:lang w:val="pl-PL"/>
        </w:rPr>
        <w:t>4</w:t>
      </w:r>
      <w:r>
        <w:rPr>
          <w:lang w:val="pl-PL"/>
        </w:rPr>
        <w:t>). Poszczególne specjalizacje będą miały różny skład analizowanych prób. Jednym z głównych pytań kierującym wyborem, powinno być, która część łańcucha wartości danego obszaru gospodarczego może w największym stopniu skorzystać ze wsparcia publicznego w zakresie innowacyjności i osiągnąć szybszy wzrost gospodarczy.</w:t>
      </w:r>
    </w:p>
    <w:p w:rsidR="00357105" w:rsidRPr="00262F5E" w:rsidRDefault="00357105" w:rsidP="00B5206E">
      <w:pPr>
        <w:pStyle w:val="WBboxtitle"/>
      </w:pPr>
      <w:bookmarkStart w:id="11" w:name="_Ref381721674"/>
      <w:r w:rsidRPr="00331247">
        <w:t xml:space="preserve">Ramka </w:t>
      </w:r>
      <w:bookmarkEnd w:id="11"/>
      <w:r w:rsidRPr="00331247">
        <w:t>4.</w:t>
      </w:r>
      <w:r w:rsidRPr="00262F5E">
        <w:t xml:space="preserve"> Przykładowa próba firm zaangażowanych w określonej IS</w:t>
      </w:r>
    </w:p>
    <w:p w:rsidR="00357105" w:rsidRPr="00BA56F2" w:rsidRDefault="00357105" w:rsidP="00B5206E">
      <w:pPr>
        <w:pStyle w:val="WBboxtxt1"/>
        <w:rPr>
          <w:lang w:val="pl-PL"/>
        </w:rPr>
      </w:pPr>
      <w:r>
        <w:rPr>
          <w:lang w:val="pl-PL"/>
        </w:rPr>
        <w:t>Wybierając odpowiednią próbę firm (odpowiednią mieszankę typów firm) do pogłębionych wywiadów można skoncentrować się na czterech głównych typach przedsiębiorstw, które funkcjonują w danej IS. Odpowiedni mix poszczególnych grup zależeć będzie od charakterystyki wybranych specjalizacji i może być różny dla każdej z wybranych IS.</w:t>
      </w:r>
    </w:p>
    <w:p w:rsidR="00357105" w:rsidRPr="00D60483" w:rsidRDefault="00357105" w:rsidP="00B5206E">
      <w:pPr>
        <w:pStyle w:val="WBboxtxt1"/>
        <w:numPr>
          <w:ilvl w:val="0"/>
          <w:numId w:val="23"/>
        </w:numPr>
        <w:ind w:left="584" w:hanging="227"/>
        <w:rPr>
          <w:lang w:val="pl-PL"/>
        </w:rPr>
      </w:pPr>
      <w:r>
        <w:rPr>
          <w:lang w:val="pl-PL"/>
        </w:rPr>
        <w:t xml:space="preserve">Firmy „oczywiste” Celem jest lepsze zrozumienie istniejących programów wsparcia publicznego i ustalenie jak programy te pomogły (lub dlaczego nie pomogły) korzystającym z nich firmom. </w:t>
      </w:r>
    </w:p>
    <w:p w:rsidR="00357105" w:rsidRPr="00CB4388" w:rsidRDefault="00357105" w:rsidP="00B5206E">
      <w:pPr>
        <w:pStyle w:val="WBboxtxt1"/>
        <w:numPr>
          <w:ilvl w:val="0"/>
          <w:numId w:val="23"/>
        </w:numPr>
        <w:ind w:left="584" w:hanging="227"/>
        <w:rPr>
          <w:lang w:val="pl-PL"/>
        </w:rPr>
      </w:pPr>
      <w:r>
        <w:rPr>
          <w:lang w:val="pl-PL"/>
        </w:rPr>
        <w:t xml:space="preserve">Firmy, które wyraźnie znajdują się w łańcuchu wartości danej specjalizacji. Celem jest sprawdzenie czy te firmy mogą przesunąć się w górę </w:t>
      </w:r>
      <w:proofErr w:type="gramStart"/>
      <w:r>
        <w:rPr>
          <w:lang w:val="pl-PL"/>
        </w:rPr>
        <w:t>łańcucha aby</w:t>
      </w:r>
      <w:proofErr w:type="gramEnd"/>
      <w:r>
        <w:rPr>
          <w:lang w:val="pl-PL"/>
        </w:rPr>
        <w:t xml:space="preserve"> dostarczać produkty/usługi wyższej jakości/bardziej przetworzone. </w:t>
      </w:r>
    </w:p>
    <w:p w:rsidR="00357105" w:rsidRPr="00CB4388" w:rsidRDefault="00357105" w:rsidP="00B5206E">
      <w:pPr>
        <w:pStyle w:val="WBboxtxt1"/>
        <w:numPr>
          <w:ilvl w:val="0"/>
          <w:numId w:val="23"/>
        </w:numPr>
        <w:ind w:left="584" w:hanging="227"/>
        <w:rPr>
          <w:lang w:val="pl-PL"/>
        </w:rPr>
      </w:pPr>
      <w:proofErr w:type="gramStart"/>
      <w:r>
        <w:rPr>
          <w:lang w:val="pl-PL"/>
        </w:rPr>
        <w:t>Firmy które</w:t>
      </w:r>
      <w:proofErr w:type="gramEnd"/>
      <w:r>
        <w:rPr>
          <w:lang w:val="pl-PL"/>
        </w:rPr>
        <w:t xml:space="preserve"> można określić jako „młode i obiecujące”. Celem jest sprawdzenie czy wsparcie publiczne może pobudzić wzrost takich przedsiębiorstw. </w:t>
      </w:r>
    </w:p>
    <w:p w:rsidR="00357105" w:rsidRDefault="00357105" w:rsidP="00B5206E">
      <w:pPr>
        <w:pStyle w:val="WBboxtxt1"/>
        <w:numPr>
          <w:ilvl w:val="0"/>
          <w:numId w:val="23"/>
        </w:numPr>
        <w:ind w:left="584" w:hanging="227"/>
        <w:rPr>
          <w:lang w:val="pl-PL"/>
        </w:rPr>
      </w:pPr>
      <w:proofErr w:type="gramStart"/>
      <w:r>
        <w:rPr>
          <w:lang w:val="pl-PL"/>
        </w:rPr>
        <w:t>podmioty</w:t>
      </w:r>
      <w:proofErr w:type="gramEnd"/>
      <w:r>
        <w:rPr>
          <w:lang w:val="pl-PL"/>
        </w:rPr>
        <w:t>,</w:t>
      </w:r>
      <w:r w:rsidRPr="005A0505">
        <w:rPr>
          <w:lang w:val="pl-PL"/>
        </w:rPr>
        <w:t xml:space="preserve"> któr</w:t>
      </w:r>
      <w:r>
        <w:rPr>
          <w:lang w:val="pl-PL"/>
        </w:rPr>
        <w:t>e</w:t>
      </w:r>
      <w:r w:rsidRPr="005A0505">
        <w:rPr>
          <w:lang w:val="pl-PL"/>
        </w:rPr>
        <w:t xml:space="preserve"> nie </w:t>
      </w:r>
      <w:r>
        <w:rPr>
          <w:lang w:val="pl-PL"/>
        </w:rPr>
        <w:t xml:space="preserve">były objęte </w:t>
      </w:r>
      <w:r w:rsidRPr="005A0505">
        <w:rPr>
          <w:lang w:val="pl-PL"/>
        </w:rPr>
        <w:t>programami wsparcia publicznego. Tu można się skupić na tak zwanych „mało innowacyjnych przedsiębiorstwach”</w:t>
      </w:r>
      <w:r>
        <w:rPr>
          <w:lang w:val="pl-PL"/>
        </w:rPr>
        <w:t>,</w:t>
      </w:r>
      <w:r w:rsidRPr="005A0505">
        <w:rPr>
          <w:lang w:val="pl-PL"/>
        </w:rPr>
        <w:t xml:space="preserve"> które mogłyby stać się bardziej innowacyjne i efektywne. </w:t>
      </w:r>
      <w:r w:rsidRPr="00B01141">
        <w:rPr>
          <w:lang w:val="pl-PL"/>
        </w:rPr>
        <w:t>Argu</w:t>
      </w:r>
      <w:r w:rsidRPr="008A078D">
        <w:rPr>
          <w:lang w:val="pl-PL"/>
        </w:rPr>
        <w:t>mentem wsp</w:t>
      </w:r>
      <w:r w:rsidRPr="005A0505">
        <w:rPr>
          <w:lang w:val="pl-PL"/>
        </w:rPr>
        <w:t>ierającym wybór tej kategorii jest fakt</w:t>
      </w:r>
      <w:r>
        <w:rPr>
          <w:lang w:val="pl-PL"/>
        </w:rPr>
        <w:t>,</w:t>
      </w:r>
      <w:r w:rsidRPr="005A0505">
        <w:rPr>
          <w:lang w:val="pl-PL"/>
        </w:rPr>
        <w:t xml:space="preserve"> iż wiele polskich firm znajduje się w tej grupie i maja one potencjał do </w:t>
      </w:r>
      <w:proofErr w:type="gramStart"/>
      <w:r w:rsidRPr="005A0505">
        <w:rPr>
          <w:lang w:val="pl-PL"/>
        </w:rPr>
        <w:t>tego aby</w:t>
      </w:r>
      <w:proofErr w:type="gramEnd"/>
      <w:r w:rsidRPr="005A0505">
        <w:rPr>
          <w:lang w:val="pl-PL"/>
        </w:rPr>
        <w:t xml:space="preserve"> zwiększyć swój wkład w konkurencyjność kraju.</w:t>
      </w:r>
    </w:p>
    <w:p w:rsidR="00357105" w:rsidRPr="00CB4388" w:rsidRDefault="00357105" w:rsidP="00B5206E">
      <w:pPr>
        <w:pStyle w:val="WBboxtxt1"/>
        <w:numPr>
          <w:ilvl w:val="0"/>
          <w:numId w:val="23"/>
        </w:numPr>
        <w:ind w:left="584" w:hanging="227"/>
        <w:rPr>
          <w:lang w:val="pl-PL"/>
        </w:rPr>
      </w:pPr>
      <w:r>
        <w:rPr>
          <w:lang w:val="pl-PL"/>
        </w:rPr>
        <w:t xml:space="preserve">Firmy, które charakteryzują się potencjalnie wysokimi zdolnościami </w:t>
      </w:r>
      <w:proofErr w:type="gramStart"/>
      <w:r>
        <w:rPr>
          <w:lang w:val="pl-PL"/>
        </w:rPr>
        <w:t>wzrostu ale</w:t>
      </w:r>
      <w:proofErr w:type="gramEnd"/>
      <w:r>
        <w:rPr>
          <w:lang w:val="pl-PL"/>
        </w:rPr>
        <w:t xml:space="preserve"> z nieznanego powodu ich potencjał jest wciąż „uśpiony”.</w:t>
      </w:r>
    </w:p>
    <w:p w:rsidR="00357105" w:rsidRPr="00463869" w:rsidRDefault="00357105" w:rsidP="00D27EB0">
      <w:pPr>
        <w:pStyle w:val="WBparagraph"/>
        <w:numPr>
          <w:ilvl w:val="0"/>
          <w:numId w:val="10"/>
        </w:numPr>
        <w:ind w:left="360"/>
        <w:rPr>
          <w:lang w:val="pl-PL"/>
        </w:rPr>
      </w:pPr>
      <w:r>
        <w:rPr>
          <w:b/>
          <w:lang w:val="pl-PL"/>
        </w:rPr>
        <w:t>Wywiady i analiza danych pomogą zidentyfikować</w:t>
      </w:r>
      <w:r w:rsidRPr="00C77A6F">
        <w:rPr>
          <w:b/>
          <w:lang w:val="pl-PL"/>
        </w:rPr>
        <w:t xml:space="preserve"> priorytetowe grupy docelowe przedsiębiorstw</w:t>
      </w:r>
      <w:r>
        <w:rPr>
          <w:b/>
          <w:lang w:val="pl-PL"/>
        </w:rPr>
        <w:t xml:space="preserve">, na których powinna koncentrować się interwencja </w:t>
      </w:r>
      <w:proofErr w:type="gramStart"/>
      <w:r>
        <w:rPr>
          <w:b/>
          <w:lang w:val="pl-PL"/>
        </w:rPr>
        <w:t>publiczna (ponieważ</w:t>
      </w:r>
      <w:proofErr w:type="gramEnd"/>
      <w:r>
        <w:rPr>
          <w:b/>
          <w:lang w:val="pl-PL"/>
        </w:rPr>
        <w:t xml:space="preserve"> spodziewamy się, że przyniesie to najwyższy spodziewany zwrot z inwestycji). </w:t>
      </w:r>
      <w:r w:rsidRPr="00FF387F">
        <w:rPr>
          <w:lang w:val="pl-PL"/>
        </w:rPr>
        <w:t>Chodzi tutaj nie o konkretne firmy, raczej o określenie/typologię firm o określonych cechach i spełniających określone kryteria, które w efekcie ułatwią administracji publicznej</w:t>
      </w:r>
      <w:r>
        <w:rPr>
          <w:b/>
          <w:lang w:val="pl-PL"/>
        </w:rPr>
        <w:t xml:space="preserve"> </w:t>
      </w:r>
      <w:r w:rsidRPr="00145A68">
        <w:rPr>
          <w:lang w:val="pl-PL"/>
        </w:rPr>
        <w:t>identyfikację społeczności o największym potencjale do wzrostu</w:t>
      </w:r>
      <w:r>
        <w:rPr>
          <w:lang w:val="pl-PL"/>
        </w:rPr>
        <w:t xml:space="preserve"> (wliczając w to również firmy o „uśpionym” potencjale</w:t>
      </w:r>
      <w:r w:rsidRPr="00145A68">
        <w:rPr>
          <w:lang w:val="pl-PL"/>
        </w:rPr>
        <w:t>.</w:t>
      </w:r>
      <w:r>
        <w:rPr>
          <w:b/>
          <w:lang w:val="pl-PL"/>
        </w:rPr>
        <w:t xml:space="preserve"> </w:t>
      </w:r>
      <w:r w:rsidRPr="00463869">
        <w:rPr>
          <w:lang w:val="pl-PL"/>
        </w:rPr>
        <w:t xml:space="preserve">Grupy te powinny spełniać </w:t>
      </w:r>
      <w:r>
        <w:rPr>
          <w:lang w:val="pl-PL"/>
        </w:rPr>
        <w:t>cztery</w:t>
      </w:r>
      <w:r w:rsidRPr="00463869">
        <w:rPr>
          <w:lang w:val="pl-PL"/>
        </w:rPr>
        <w:t xml:space="preserve"> kryteria: a) firmy </w:t>
      </w:r>
      <w:r>
        <w:rPr>
          <w:lang w:val="pl-PL"/>
        </w:rPr>
        <w:t xml:space="preserve">danej grupy priorytetowej </w:t>
      </w:r>
      <w:r w:rsidRPr="00463869">
        <w:rPr>
          <w:lang w:val="pl-PL"/>
        </w:rPr>
        <w:t xml:space="preserve">wpisują się w obszary IS opisane w </w:t>
      </w:r>
      <w:r w:rsidRPr="00463869">
        <w:rPr>
          <w:i/>
          <w:lang w:val="pl-PL"/>
        </w:rPr>
        <w:t>KIS</w:t>
      </w:r>
      <w:r w:rsidRPr="00463869">
        <w:rPr>
          <w:lang w:val="pl-PL"/>
        </w:rPr>
        <w:t xml:space="preserve">, b) firmy </w:t>
      </w:r>
      <w:r>
        <w:rPr>
          <w:lang w:val="pl-PL"/>
        </w:rPr>
        <w:t xml:space="preserve">w grupie </w:t>
      </w:r>
      <w:r w:rsidRPr="00463869">
        <w:rPr>
          <w:lang w:val="pl-PL"/>
        </w:rPr>
        <w:t>charakteryzuj</w:t>
      </w:r>
      <w:r>
        <w:rPr>
          <w:lang w:val="pl-PL"/>
        </w:rPr>
        <w:t>ą się potencjałem innowacyjnym i/lub</w:t>
      </w:r>
      <w:r w:rsidRPr="00463869">
        <w:rPr>
          <w:lang w:val="pl-PL"/>
        </w:rPr>
        <w:t xml:space="preserve"> </w:t>
      </w:r>
      <w:r>
        <w:rPr>
          <w:lang w:val="pl-PL"/>
        </w:rPr>
        <w:t xml:space="preserve">konkurencyjnym, c) grupy firm mają szansę na odniesienie największej korzyści ze wsparcia publicznego oraz d) grupy firm mają potencjał wywarcia wpływu na gospodarkę kraju/województwa (szczegóły </w:t>
      </w:r>
      <w:r w:rsidRPr="00331247">
        <w:rPr>
          <w:lang w:val="pl-PL"/>
        </w:rPr>
        <w:fldChar w:fldCharType="begin"/>
      </w:r>
      <w:r w:rsidRPr="00331247">
        <w:rPr>
          <w:lang w:val="pl-PL"/>
        </w:rPr>
        <w:instrText xml:space="preserve"> REF _Ref381724892 \h </w:instrText>
      </w:r>
      <w:r w:rsidR="00331247">
        <w:rPr>
          <w:lang w:val="pl-PL"/>
        </w:rPr>
        <w:instrText xml:space="preserve"> \* MERGEFORMAT </w:instrText>
      </w:r>
      <w:r w:rsidRPr="00331247">
        <w:rPr>
          <w:lang w:val="pl-PL"/>
        </w:rPr>
      </w:r>
      <w:r w:rsidRPr="00331247">
        <w:rPr>
          <w:lang w:val="pl-PL"/>
        </w:rPr>
        <w:fldChar w:fldCharType="separate"/>
      </w:r>
      <w:r w:rsidRPr="00331247">
        <w:rPr>
          <w:lang w:val="pl-PL"/>
        </w:rPr>
        <w:t xml:space="preserve">Ramka </w:t>
      </w:r>
      <w:r w:rsidRPr="00331247">
        <w:rPr>
          <w:lang w:val="pl-PL"/>
        </w:rPr>
        <w:fldChar w:fldCharType="end"/>
      </w:r>
      <w:r w:rsidRPr="00331247">
        <w:rPr>
          <w:lang w:val="pl-PL"/>
        </w:rPr>
        <w:t>5</w:t>
      </w:r>
      <w:r>
        <w:rPr>
          <w:lang w:val="pl-PL"/>
        </w:rPr>
        <w:t>).</w:t>
      </w:r>
      <w:r>
        <w:rPr>
          <w:rStyle w:val="FootnoteReference"/>
          <w:lang w:val="pl-PL"/>
        </w:rPr>
        <w:footnoteReference w:id="9"/>
      </w:r>
      <w:r>
        <w:rPr>
          <w:lang w:val="pl-PL"/>
        </w:rPr>
        <w:t xml:space="preserve"> Grupy priorytetowe powinny stanowić ważny obiekt wsparcie publicznego, oczywiście pod warunkiem, że ich potrzeby mogą być zaadresowane przez sektor publiczny. </w:t>
      </w:r>
    </w:p>
    <w:p w:rsidR="00357105" w:rsidRPr="00A8268F" w:rsidRDefault="00357105" w:rsidP="00D27EB0">
      <w:pPr>
        <w:pStyle w:val="WBboxtitle"/>
      </w:pPr>
      <w:bookmarkStart w:id="12" w:name="_Ref381724892"/>
      <w:r w:rsidRPr="00331247">
        <w:t xml:space="preserve">Ramka </w:t>
      </w:r>
      <w:bookmarkEnd w:id="12"/>
      <w:r w:rsidRPr="00331247">
        <w:t>5.</w:t>
      </w:r>
      <w:r w:rsidRPr="00A8268F">
        <w:t xml:space="preserve"> Priorytetowa grupa docelowa</w:t>
      </w:r>
    </w:p>
    <w:p w:rsidR="00357105" w:rsidRPr="00C77A6F" w:rsidRDefault="00357105" w:rsidP="00D27EB0">
      <w:pPr>
        <w:pStyle w:val="WBboxtxt1"/>
        <w:rPr>
          <w:lang w:val="pl-PL"/>
        </w:rPr>
      </w:pPr>
      <w:r w:rsidRPr="00C77A6F">
        <w:rPr>
          <w:lang w:val="pl-PL"/>
        </w:rPr>
        <w:t xml:space="preserve">Priorytetowe grupy docelowe to część całej populacji przedsiębiorstw, która </w:t>
      </w:r>
      <w:r>
        <w:rPr>
          <w:lang w:val="pl-PL"/>
        </w:rPr>
        <w:t>ma największe szanse na odniesie najwyższych</w:t>
      </w:r>
      <w:r w:rsidRPr="00C77A6F">
        <w:rPr>
          <w:lang w:val="pl-PL"/>
        </w:rPr>
        <w:t xml:space="preserve"> korzyści ze wsparcia oferowanego w ramach procesu strategicznego RIS3. Innymi słowy, są to przedsiębiorstwa </w:t>
      </w:r>
      <w:r>
        <w:rPr>
          <w:lang w:val="pl-PL"/>
        </w:rPr>
        <w:t xml:space="preserve">wpisujące się działalnością w krajowe i wojewódzkich inteligentne specjalizacje, posiadające znaczny potencjał innowacyjny i konkurencyjny, </w:t>
      </w:r>
      <w:r w:rsidRPr="00C77A6F">
        <w:rPr>
          <w:lang w:val="pl-PL"/>
        </w:rPr>
        <w:t xml:space="preserve">dysponujące potencjałem wzrostu i kierownictwem, które jest </w:t>
      </w:r>
      <w:r w:rsidRPr="00143366">
        <w:rPr>
          <w:lang w:val="pl-PL"/>
        </w:rPr>
        <w:t>gotowe, chętne i zdolne</w:t>
      </w:r>
      <w:r w:rsidRPr="00C77A6F">
        <w:rPr>
          <w:lang w:val="pl-PL"/>
        </w:rPr>
        <w:t xml:space="preserve"> do wykorzystania środków publicznych </w:t>
      </w:r>
      <w:r>
        <w:rPr>
          <w:lang w:val="pl-PL"/>
        </w:rPr>
        <w:t>na rozwój firmy na ścieżce innowacji</w:t>
      </w:r>
      <w:r w:rsidRPr="00C77A6F">
        <w:rPr>
          <w:lang w:val="pl-PL"/>
        </w:rPr>
        <w:t xml:space="preserve">. Koncepcja priorytetowej grupy docelowej oparta jest na założeniu, że </w:t>
      </w:r>
      <w:r>
        <w:rPr>
          <w:lang w:val="pl-PL"/>
        </w:rPr>
        <w:t xml:space="preserve">zidentyfikowane grupy </w:t>
      </w:r>
      <w:r w:rsidRPr="00C77A6F">
        <w:rPr>
          <w:lang w:val="pl-PL"/>
        </w:rPr>
        <w:t xml:space="preserve">przedsiębiorstw, </w:t>
      </w:r>
      <w:r>
        <w:rPr>
          <w:lang w:val="pl-PL"/>
        </w:rPr>
        <w:t xml:space="preserve">dla których zostanie zaprojektowane </w:t>
      </w:r>
      <w:r w:rsidRPr="00C77A6F">
        <w:rPr>
          <w:lang w:val="pl-PL"/>
        </w:rPr>
        <w:t xml:space="preserve">wsparcie, </w:t>
      </w:r>
      <w:r>
        <w:rPr>
          <w:lang w:val="pl-PL"/>
        </w:rPr>
        <w:t>będzie w stanie wygenerować</w:t>
      </w:r>
      <w:r w:rsidRPr="00C77A6F">
        <w:rPr>
          <w:lang w:val="pl-PL"/>
        </w:rPr>
        <w:t xml:space="preserve"> wartość dodaną</w:t>
      </w:r>
      <w:r>
        <w:rPr>
          <w:lang w:val="pl-PL"/>
        </w:rPr>
        <w:t xml:space="preserve"> w skali kraju/województwa</w:t>
      </w:r>
      <w:r w:rsidRPr="00C77A6F">
        <w:rPr>
          <w:lang w:val="pl-PL"/>
        </w:rPr>
        <w:t>. Koncepcja priorytetowych grup docelowych obejmuje dwa aspekty: zidentyfikowanie firm, które odniosą największe korzyści ze wsparcia w formie środków publicznych, oraz zapewnienie maksymalnych efektów z punktu widzenia całego kraju</w:t>
      </w:r>
      <w:r>
        <w:rPr>
          <w:lang w:val="pl-PL"/>
        </w:rPr>
        <w:t>/województwa.</w:t>
      </w:r>
    </w:p>
    <w:p w:rsidR="00357105" w:rsidRPr="00C954B3" w:rsidRDefault="00357105" w:rsidP="00F61582">
      <w:pPr>
        <w:pStyle w:val="Heading2"/>
        <w:spacing w:before="240"/>
        <w:rPr>
          <w:rFonts w:ascii="Calibri" w:hAnsi="Calibri"/>
          <w:color w:val="002060"/>
          <w:sz w:val="20"/>
          <w:szCs w:val="20"/>
          <w:lang w:val="pl-PL"/>
        </w:rPr>
      </w:pPr>
      <w:r w:rsidRPr="00C954B3">
        <w:rPr>
          <w:rFonts w:ascii="Calibri" w:hAnsi="Calibri"/>
          <w:color w:val="002060"/>
          <w:sz w:val="20"/>
          <w:szCs w:val="20"/>
          <w:lang w:val="pl-PL"/>
        </w:rPr>
        <w:lastRenderedPageBreak/>
        <w:t xml:space="preserve">Metodologia przeprowadzania wywiadów pogłębionych </w:t>
      </w:r>
      <w:r>
        <w:rPr>
          <w:rFonts w:ascii="Calibri" w:hAnsi="Calibri"/>
          <w:color w:val="002060"/>
          <w:sz w:val="20"/>
          <w:szCs w:val="20"/>
          <w:lang w:val="pl-PL"/>
        </w:rPr>
        <w:t>w tym analiza danych</w:t>
      </w:r>
    </w:p>
    <w:p w:rsidR="00357105" w:rsidRPr="00A82CE3" w:rsidRDefault="00357105" w:rsidP="00D27EB0">
      <w:pPr>
        <w:pStyle w:val="WBparagraph"/>
        <w:numPr>
          <w:ilvl w:val="0"/>
          <w:numId w:val="10"/>
        </w:numPr>
        <w:spacing w:before="0" w:after="60"/>
        <w:ind w:left="357" w:hanging="357"/>
        <w:rPr>
          <w:lang w:val="pl-PL"/>
        </w:rPr>
      </w:pPr>
      <w:r w:rsidRPr="00D02B16">
        <w:rPr>
          <w:b/>
          <w:lang w:val="pl-PL"/>
        </w:rPr>
        <w:t xml:space="preserve">W ramach projektu przeprowadzonych zostanie 1000 wywiadów pogłębionych </w:t>
      </w:r>
      <w:r>
        <w:rPr>
          <w:b/>
          <w:lang w:val="pl-PL"/>
        </w:rPr>
        <w:t xml:space="preserve">w </w:t>
      </w:r>
      <w:proofErr w:type="gramStart"/>
      <w:r>
        <w:rPr>
          <w:b/>
          <w:lang w:val="pl-PL"/>
        </w:rPr>
        <w:t>obszarze  wyznaczonych</w:t>
      </w:r>
      <w:proofErr w:type="gramEnd"/>
      <w:r>
        <w:rPr>
          <w:b/>
          <w:lang w:val="pl-PL"/>
        </w:rPr>
        <w:t xml:space="preserve"> specjalizacji krajowych oraz 4 regionów.</w:t>
      </w:r>
      <w:r>
        <w:rPr>
          <w:lang w:val="pl-PL"/>
        </w:rPr>
        <w:t xml:space="preserve"> Zebrane dane zostaną poddane analizie i opisane w raportach, które stanowią jeden z produktów projektu. </w:t>
      </w:r>
      <w:r w:rsidRPr="00F61582">
        <w:rPr>
          <w:lang w:val="pl-PL"/>
        </w:rPr>
        <w:t>Przed przystąpieniem do przeprowadzania wywiadów, stworzona zostanie baza firm, które spełniają wytypowane kryteria.</w:t>
      </w:r>
      <w:r w:rsidRPr="00F61582">
        <w:rPr>
          <w:b/>
          <w:lang w:val="pl-PL"/>
        </w:rPr>
        <w:t xml:space="preserve"> </w:t>
      </w:r>
      <w:r w:rsidRPr="00F61582">
        <w:rPr>
          <w:lang w:val="pl-PL"/>
        </w:rPr>
        <w:t>Nie będzie to wyczerpująca lista całej próby firm, lecz początkowa pula, która stanowić będzie podstawę do identyfikacji kolejnych potencjalnych przedsiębiorstw. Zakładamy, że na początek potrzebujemy zidentyfikować między 50-75 firm, a następnie zadziała efekt kuli śniegowej i system poleceń. Akcja informacyjna zapewni odpowiedni udział firm w spotkaniach.</w:t>
      </w:r>
      <w:r>
        <w:rPr>
          <w:lang w:val="pl-PL"/>
        </w:rPr>
        <w:t xml:space="preserve"> Przed przystąpieniem do wywiadów rozesłany zostanie materiał informacyjny o projekcie i charakterze wywiadów oraz o korzyściach, jakie firmy mogą otrzymać dzięki uczestnictwie w projekcie.</w:t>
      </w:r>
      <w:r>
        <w:rPr>
          <w:rStyle w:val="FootnoteReference"/>
          <w:lang w:val="pl-PL"/>
        </w:rPr>
        <w:footnoteReference w:id="10"/>
      </w:r>
      <w:r w:rsidRPr="00381CCB">
        <w:rPr>
          <w:b/>
          <w:lang w:val="pl-PL"/>
        </w:rPr>
        <w:t xml:space="preserve"> </w:t>
      </w:r>
      <w:r w:rsidRPr="00381CCB">
        <w:rPr>
          <w:lang w:val="pl-PL"/>
        </w:rPr>
        <w:t>Firmy będą miały możliwość zastrzec poufność danych.</w:t>
      </w:r>
      <w:r>
        <w:rPr>
          <w:lang w:val="pl-PL"/>
        </w:rPr>
        <w:t xml:space="preserve"> Przedsiębiorstwa uczestniczące w projekcie mogą wymagać podpisania zobowiązania o nie ujawnianie danych przekazanych w trakcie wywiadów (ang. </w:t>
      </w:r>
      <w:r w:rsidRPr="005D0ACD">
        <w:rPr>
          <w:i/>
          <w:lang w:val="pl-PL"/>
        </w:rPr>
        <w:t>non-</w:t>
      </w:r>
      <w:proofErr w:type="spellStart"/>
      <w:r w:rsidRPr="005D0ACD">
        <w:rPr>
          <w:i/>
          <w:lang w:val="pl-PL"/>
        </w:rPr>
        <w:t>disclosure</w:t>
      </w:r>
      <w:proofErr w:type="spellEnd"/>
      <w:r w:rsidRPr="005D0ACD">
        <w:rPr>
          <w:i/>
          <w:lang w:val="pl-PL"/>
        </w:rPr>
        <w:t xml:space="preserve"> </w:t>
      </w:r>
      <w:proofErr w:type="spellStart"/>
      <w:r w:rsidRPr="005D0ACD">
        <w:rPr>
          <w:i/>
          <w:lang w:val="pl-PL"/>
        </w:rPr>
        <w:t>agreement</w:t>
      </w:r>
      <w:proofErr w:type="spellEnd"/>
      <w:r>
        <w:rPr>
          <w:lang w:val="pl-PL"/>
        </w:rPr>
        <w:t>), które w tym przypadku nie będą kodowane w bazie danych. Informacja o takiej możliwości, będzie rozsyłana do firm z pakietem informującym o projekcie.</w:t>
      </w:r>
    </w:p>
    <w:p w:rsidR="00357105" w:rsidRDefault="00357105" w:rsidP="00D27EB0">
      <w:pPr>
        <w:pStyle w:val="WBparagraph"/>
        <w:numPr>
          <w:ilvl w:val="0"/>
          <w:numId w:val="10"/>
        </w:numPr>
        <w:spacing w:before="60" w:after="0"/>
        <w:ind w:left="357" w:hanging="357"/>
        <w:rPr>
          <w:lang w:val="pl-PL"/>
        </w:rPr>
      </w:pPr>
      <w:r w:rsidRPr="00FE1207">
        <w:rPr>
          <w:b/>
          <w:lang w:val="pl-PL"/>
        </w:rPr>
        <w:t>Jednoczenie będą trwały prace nad przygotowaniem kwestionariusza, który będzie służył ekspertom w czasie rozmów z firmami.</w:t>
      </w:r>
      <w:r>
        <w:rPr>
          <w:lang w:val="pl-PL"/>
        </w:rPr>
        <w:t xml:space="preserve"> Kwestionariusz zawiera szereg pytań, które będą strukturyzowały rozmowę, choć ważną rolę będzie też odgrywała interakcja między przedstawicielem firmy oraz prowadzącym wywiad ekspertem. </w:t>
      </w:r>
    </w:p>
    <w:p w:rsidR="00357105" w:rsidRPr="00C74874" w:rsidRDefault="00357105" w:rsidP="00C74874">
      <w:pPr>
        <w:pStyle w:val="ListParagraph"/>
        <w:spacing w:after="0"/>
        <w:ind w:left="357"/>
        <w:jc w:val="both"/>
        <w:rPr>
          <w:sz w:val="20"/>
          <w:szCs w:val="20"/>
          <w:lang w:val="pl-PL"/>
        </w:rPr>
      </w:pPr>
      <w:r>
        <w:rPr>
          <w:sz w:val="20"/>
          <w:szCs w:val="20"/>
          <w:lang w:val="pl-PL"/>
        </w:rPr>
        <w:t xml:space="preserve">Kwestionariusz </w:t>
      </w:r>
      <w:r w:rsidRPr="00C74874">
        <w:rPr>
          <w:sz w:val="20"/>
          <w:szCs w:val="20"/>
          <w:lang w:val="pl-PL"/>
        </w:rPr>
        <w:t>jest silnie ukierunkowan</w:t>
      </w:r>
      <w:r>
        <w:rPr>
          <w:sz w:val="20"/>
          <w:szCs w:val="20"/>
          <w:lang w:val="pl-PL"/>
        </w:rPr>
        <w:t>y</w:t>
      </w:r>
      <w:r w:rsidRPr="00C74874">
        <w:rPr>
          <w:sz w:val="20"/>
          <w:szCs w:val="20"/>
          <w:lang w:val="pl-PL"/>
        </w:rPr>
        <w:t xml:space="preserve"> na tak zwane „bariery wzrostu” i poddaje analizie cał</w:t>
      </w:r>
      <w:r>
        <w:rPr>
          <w:sz w:val="20"/>
          <w:szCs w:val="20"/>
          <w:lang w:val="pl-PL"/>
        </w:rPr>
        <w:t>y cykl biznesowy w danej firmie</w:t>
      </w:r>
      <w:r w:rsidRPr="00C74874">
        <w:rPr>
          <w:sz w:val="20"/>
          <w:szCs w:val="20"/>
          <w:lang w:val="pl-PL"/>
        </w:rPr>
        <w:t>. Celem jest zidentyfikowanie barier, które można będzie usunąć dzięki wsparciu z zewnątrz, a mówiąc bardziej szczegółowo, dzięki programom realizowanym w ramach wsparcia publicznego. Zidentyfikowane przez nas bariery będą miały bardziej zindywidualizowany charakter w ramach ka</w:t>
      </w:r>
      <w:r>
        <w:rPr>
          <w:sz w:val="20"/>
          <w:szCs w:val="20"/>
          <w:lang w:val="pl-PL"/>
        </w:rPr>
        <w:t>żdej w poddawanych ocenie firm</w:t>
      </w:r>
      <w:r w:rsidRPr="00C74874">
        <w:rPr>
          <w:sz w:val="20"/>
          <w:szCs w:val="20"/>
          <w:lang w:val="pl-PL"/>
        </w:rPr>
        <w:t xml:space="preserve">. Wywiady przebiegają w formie interaktywnego dialogu między uczestnikiem i ekspertami. Koncepcja zasadza się na idei „coś za coś”: eksperci służą firmom strategicznym doradztwem, a firmy przekazują ekspertom informacje na temat swojej sytuacji i ewentualnych potrzeb.  </w:t>
      </w:r>
    </w:p>
    <w:p w:rsidR="00357105" w:rsidRPr="00C74874" w:rsidRDefault="00357105" w:rsidP="00C74874">
      <w:pPr>
        <w:pStyle w:val="ListParagraph"/>
        <w:spacing w:after="0"/>
        <w:ind w:left="357"/>
        <w:jc w:val="both"/>
        <w:rPr>
          <w:sz w:val="20"/>
          <w:szCs w:val="20"/>
          <w:lang w:val="pl-PL"/>
        </w:rPr>
      </w:pPr>
      <w:r w:rsidRPr="00C74874">
        <w:rPr>
          <w:sz w:val="20"/>
          <w:szCs w:val="20"/>
          <w:lang w:val="pl-PL"/>
        </w:rPr>
        <w:t>Kwestionariusze zostały przetestowane na dużą skalę w firmach z różnych branż i w różnym otoczeniu kulturowym. Jednak sednem jest nie tyle zadawanie właściwych pytań, ile budowanie więzi zaufania między ekspertem a uczestnikami. Pytania dotyczą przede wszystkim barier i motorów wzrostu we wszystkich aspektach działalności przedsiębiorstwa (etap projektowania, produkcji, logistyka, zarządzanie, marketing, łańcuch dost</w:t>
      </w:r>
      <w:r>
        <w:rPr>
          <w:sz w:val="20"/>
          <w:szCs w:val="20"/>
          <w:lang w:val="pl-PL"/>
        </w:rPr>
        <w:t>aw, regulacje, B+R, itd.)</w:t>
      </w:r>
      <w:r w:rsidRPr="00C74874">
        <w:rPr>
          <w:sz w:val="20"/>
          <w:szCs w:val="20"/>
          <w:lang w:val="pl-PL"/>
        </w:rPr>
        <w:t xml:space="preserve"> To bogactwo informacji pozwoli na stworzenie mapy obszarów, na których firmy mogłyby usprawnić swoją działalność. </w:t>
      </w:r>
      <w:r>
        <w:rPr>
          <w:sz w:val="20"/>
          <w:szCs w:val="20"/>
          <w:lang w:val="pl-PL"/>
        </w:rPr>
        <w:t>Przewidujemy, że w ten sposób</w:t>
      </w:r>
      <w:r w:rsidRPr="00C74874">
        <w:rPr>
          <w:sz w:val="20"/>
          <w:szCs w:val="20"/>
          <w:lang w:val="pl-PL"/>
        </w:rPr>
        <w:t xml:space="preserve"> łatwiej będzie ustalić, co każde z przedsiębiorstw powinno zrobić, aby zwiększyć swoją aktywność (dzięki innowacjom).  </w:t>
      </w:r>
    </w:p>
    <w:p w:rsidR="00357105" w:rsidRPr="00723BAC" w:rsidRDefault="00357105" w:rsidP="00D27EB0">
      <w:pPr>
        <w:pStyle w:val="WBparagraph"/>
        <w:numPr>
          <w:ilvl w:val="0"/>
          <w:numId w:val="10"/>
        </w:numPr>
        <w:spacing w:before="60" w:after="60"/>
        <w:ind w:left="357" w:hanging="357"/>
        <w:rPr>
          <w:lang w:val="pl-PL"/>
        </w:rPr>
      </w:pPr>
      <w:r w:rsidRPr="004F7B47">
        <w:rPr>
          <w:b/>
          <w:lang w:val="pl-PL"/>
        </w:rPr>
        <w:t xml:space="preserve">Zaufanie przedsiębiorców dla ekspertów prowadzących wywiady jest kluczowe dla zebrania </w:t>
      </w:r>
      <w:proofErr w:type="gramStart"/>
      <w:r>
        <w:rPr>
          <w:b/>
          <w:lang w:val="pl-PL"/>
        </w:rPr>
        <w:t>wysokiej jakości</w:t>
      </w:r>
      <w:proofErr w:type="gramEnd"/>
      <w:r w:rsidRPr="004F7B47">
        <w:rPr>
          <w:b/>
          <w:lang w:val="pl-PL"/>
        </w:rPr>
        <w:t xml:space="preserve"> informacji.</w:t>
      </w:r>
      <w:r>
        <w:rPr>
          <w:lang w:val="pl-PL"/>
        </w:rPr>
        <w:t xml:space="preserve"> Z tego powodu wywiady będą przeprowadzane w wąskiej grupie osób; zbyt duża liczba uczestników nie sprzyja szybkiemu zbudowaniu zaufania między stronami. Ze strony zespołu projektowego będzie to ekspert międzynarodowy, towarzyszący ekspert polski oraz tłumacz. W ramach projektu będzie funkcjonowało jednocześnie maksymalnie 5-6 zespołów. Do ustalenia pozostaje liczba ekspertów krajowych, którzy zostaną przeszkoleni w trakcie całego projektu. Zbyt duża liczba zaangażowanych lokalnych ekspertów może odbić </w:t>
      </w:r>
      <w:proofErr w:type="gramStart"/>
      <w:r>
        <w:rPr>
          <w:lang w:val="pl-PL"/>
        </w:rPr>
        <w:t>się na jakości</w:t>
      </w:r>
      <w:proofErr w:type="gramEnd"/>
      <w:r>
        <w:rPr>
          <w:lang w:val="pl-PL"/>
        </w:rPr>
        <w:t xml:space="preserve"> ich przeszkolenia i niewystarczająco dogłębnym opanowaniu metodologii przeprowadzania wywiadów. </w:t>
      </w:r>
    </w:p>
    <w:p w:rsidR="00357105" w:rsidRDefault="00357105" w:rsidP="00D27EB0">
      <w:pPr>
        <w:pStyle w:val="WBparagraph"/>
        <w:numPr>
          <w:ilvl w:val="0"/>
          <w:numId w:val="10"/>
        </w:numPr>
        <w:spacing w:before="60" w:after="60"/>
        <w:ind w:left="357" w:hanging="357"/>
        <w:rPr>
          <w:lang w:val="pl-PL"/>
        </w:rPr>
      </w:pPr>
      <w:r>
        <w:rPr>
          <w:b/>
          <w:lang w:val="pl-PL"/>
        </w:rPr>
        <w:lastRenderedPageBreak/>
        <w:t xml:space="preserve">Spotkania z firmami mają charakter </w:t>
      </w:r>
      <w:r w:rsidRPr="00330E44">
        <w:rPr>
          <w:b/>
          <w:lang w:val="pl-PL"/>
        </w:rPr>
        <w:t xml:space="preserve">pogłębionych wywiadów indywidualnych (ang. </w:t>
      </w:r>
      <w:r w:rsidRPr="00330E44">
        <w:rPr>
          <w:b/>
          <w:i/>
          <w:lang w:val="pl-PL"/>
        </w:rPr>
        <w:t xml:space="preserve">in </w:t>
      </w:r>
      <w:proofErr w:type="spellStart"/>
      <w:r w:rsidRPr="00330E44">
        <w:rPr>
          <w:b/>
          <w:i/>
          <w:lang w:val="pl-PL"/>
        </w:rPr>
        <w:t>depth</w:t>
      </w:r>
      <w:proofErr w:type="spellEnd"/>
      <w:r w:rsidRPr="00330E44">
        <w:rPr>
          <w:b/>
          <w:i/>
          <w:lang w:val="pl-PL"/>
        </w:rPr>
        <w:t xml:space="preserve"> </w:t>
      </w:r>
      <w:proofErr w:type="spellStart"/>
      <w:r w:rsidRPr="00330E44">
        <w:rPr>
          <w:b/>
          <w:i/>
          <w:lang w:val="pl-PL"/>
        </w:rPr>
        <w:t>interviews</w:t>
      </w:r>
      <w:proofErr w:type="spellEnd"/>
      <w:r w:rsidRPr="00330E44">
        <w:rPr>
          <w:b/>
          <w:lang w:val="pl-PL"/>
        </w:rPr>
        <w:t>, IDI)</w:t>
      </w:r>
      <w:r>
        <w:rPr>
          <w:lang w:val="pl-PL"/>
        </w:rPr>
        <w:t>. Pojedynczy wywiad będzie trwał ok. 4 godzin i będzie prowadzony na podstawie przygotowanego wcześniej kwestionariusza z możliwością pogłębiania pojawiających się interesujących wątków (</w:t>
      </w:r>
      <w:proofErr w:type="spellStart"/>
      <w:r w:rsidRPr="00164866">
        <w:rPr>
          <w:i/>
          <w:lang w:val="pl-PL"/>
        </w:rPr>
        <w:t>semi-structured</w:t>
      </w:r>
      <w:proofErr w:type="spellEnd"/>
      <w:r w:rsidRPr="00164866">
        <w:rPr>
          <w:i/>
          <w:lang w:val="pl-PL"/>
        </w:rPr>
        <w:t xml:space="preserve"> </w:t>
      </w:r>
      <w:proofErr w:type="spellStart"/>
      <w:r w:rsidRPr="00164866">
        <w:rPr>
          <w:i/>
          <w:lang w:val="pl-PL"/>
        </w:rPr>
        <w:t>interviews</w:t>
      </w:r>
      <w:proofErr w:type="spellEnd"/>
      <w:r>
        <w:rPr>
          <w:lang w:val="pl-PL"/>
        </w:rPr>
        <w:t xml:space="preserve">). </w:t>
      </w:r>
    </w:p>
    <w:p w:rsidR="00357105" w:rsidRDefault="00357105" w:rsidP="00D27EB0">
      <w:pPr>
        <w:pStyle w:val="WBparagraph"/>
        <w:numPr>
          <w:ilvl w:val="0"/>
          <w:numId w:val="10"/>
        </w:numPr>
        <w:spacing w:before="60" w:after="60"/>
        <w:ind w:left="357" w:hanging="357"/>
        <w:rPr>
          <w:lang w:val="pl-PL"/>
        </w:rPr>
      </w:pPr>
      <w:r>
        <w:rPr>
          <w:b/>
          <w:lang w:val="pl-PL"/>
        </w:rPr>
        <w:t xml:space="preserve">W czasie wywiadów eksperci udzielają firmom doradztwa strategicznego. </w:t>
      </w:r>
      <w:r>
        <w:rPr>
          <w:lang w:val="pl-PL"/>
        </w:rPr>
        <w:t xml:space="preserve">Na podstawie narzędzia, które zostanie przekazane przedsiębiorcy, eksperci mogą pomóc firmie, która jest zainteresowana podnoszeniem jej poziomu innowacyjności, w umiejscowieniu jej w innowacyjnym łańcuchu wartości danego obszaru gospodarczego. Mogą też pokazać innowacyjną ścieżkę, która prowadzi do wzrostu konkurencyjności przedsiębiorstwa. </w:t>
      </w:r>
    </w:p>
    <w:p w:rsidR="00357105" w:rsidRDefault="00357105" w:rsidP="00D27EB0">
      <w:pPr>
        <w:pStyle w:val="WBparagraph"/>
        <w:numPr>
          <w:ilvl w:val="0"/>
          <w:numId w:val="10"/>
        </w:numPr>
        <w:spacing w:before="60" w:after="60"/>
        <w:ind w:left="357" w:hanging="357"/>
        <w:rPr>
          <w:lang w:val="pl-PL"/>
        </w:rPr>
      </w:pPr>
      <w:r w:rsidRPr="009B64E0">
        <w:rPr>
          <w:b/>
          <w:lang w:val="pl-PL"/>
        </w:rPr>
        <w:t xml:space="preserve">Kodowanie danych następuje zaraz po spotkaniach z firmami. </w:t>
      </w:r>
      <w:r w:rsidRPr="009B64E0">
        <w:rPr>
          <w:lang w:val="pl-PL"/>
        </w:rPr>
        <w:t xml:space="preserve">Eksperci przeprowadzający wywiady wprowadzają uzyskane </w:t>
      </w:r>
      <w:r>
        <w:rPr>
          <w:lang w:val="pl-PL"/>
        </w:rPr>
        <w:t>informacje</w:t>
      </w:r>
      <w:r w:rsidRPr="009B64E0">
        <w:rPr>
          <w:lang w:val="pl-PL"/>
        </w:rPr>
        <w:t xml:space="preserve"> </w:t>
      </w:r>
      <w:r>
        <w:rPr>
          <w:lang w:val="pl-PL"/>
        </w:rPr>
        <w:t xml:space="preserve">(kwestionariusz i </w:t>
      </w:r>
      <w:r w:rsidRPr="009B64E0">
        <w:rPr>
          <w:lang w:val="pl-PL"/>
        </w:rPr>
        <w:t>dodatkowe obserwacje</w:t>
      </w:r>
      <w:r>
        <w:rPr>
          <w:lang w:val="pl-PL"/>
        </w:rPr>
        <w:t>)</w:t>
      </w:r>
      <w:r w:rsidRPr="009B64E0">
        <w:rPr>
          <w:lang w:val="pl-PL"/>
        </w:rPr>
        <w:t xml:space="preserve"> do centralnej bazy dany za pomocą narzędzia elektronicznego. </w:t>
      </w:r>
      <w:r>
        <w:rPr>
          <w:lang w:val="pl-PL"/>
        </w:rPr>
        <w:t xml:space="preserve">Zbierane dane mają charakter </w:t>
      </w:r>
      <w:r w:rsidRPr="009B64E0">
        <w:rPr>
          <w:lang w:val="pl-PL"/>
        </w:rPr>
        <w:t xml:space="preserve">zarówno </w:t>
      </w:r>
      <w:r>
        <w:rPr>
          <w:lang w:val="pl-PL"/>
        </w:rPr>
        <w:t>ilościowy, jak i jakościowy</w:t>
      </w:r>
      <w:r w:rsidRPr="009B64E0">
        <w:rPr>
          <w:lang w:val="pl-PL"/>
        </w:rPr>
        <w:t xml:space="preserve">. Następnie będą on systematycznie analizowane przez zespół analityków, który będzie wspierany przez ekspertów gromadzących dane. Analiza ma na celu wyszukanie trendów i grup potrzeb charakterystycznych dla danych obszarów gospodarczych i typów firm, np. średnie firmy </w:t>
      </w:r>
      <w:proofErr w:type="spellStart"/>
      <w:r w:rsidRPr="009B64E0">
        <w:rPr>
          <w:lang w:val="pl-PL"/>
        </w:rPr>
        <w:t>low-tech</w:t>
      </w:r>
      <w:proofErr w:type="spellEnd"/>
      <w:r w:rsidRPr="009B64E0">
        <w:rPr>
          <w:lang w:val="pl-PL"/>
        </w:rPr>
        <w:t xml:space="preserve"> z danego obszaru ekonomicznego (IS) potrzebują wsparcia w zakresie X i Y.</w:t>
      </w:r>
    </w:p>
    <w:p w:rsidR="00357105" w:rsidRDefault="00357105" w:rsidP="00D27EB0">
      <w:pPr>
        <w:pStyle w:val="WBparagraph"/>
        <w:numPr>
          <w:ilvl w:val="0"/>
          <w:numId w:val="10"/>
        </w:numPr>
        <w:spacing w:before="60" w:after="60"/>
        <w:ind w:left="357" w:hanging="357"/>
        <w:rPr>
          <w:lang w:val="pl-PL"/>
        </w:rPr>
      </w:pPr>
      <w:r w:rsidRPr="00DF5325">
        <w:rPr>
          <w:b/>
          <w:lang w:val="pl-PL"/>
        </w:rPr>
        <w:t xml:space="preserve">Informacje z wywiadów dostarczą informacji nt. barier i motorów wzrostu w obszarach IS. </w:t>
      </w:r>
      <w:r w:rsidRPr="00DF5325">
        <w:rPr>
          <w:lang w:val="pl-PL"/>
        </w:rPr>
        <w:t xml:space="preserve">Będzie to możliwe dzięki agregacji zebranych informacji na temat różnorodnych aspektów działalności przedsiębiorstw, np. planowanie, produkcja, logistyka, zarządzanie, marketing, łańcuch dostaw, regulacje, B+R, itp. To bogactwo informacji pozwoli na stworzenie mapy obszarów, na których firmy mogłyby usprawnić swoją działalność. Dzięki zaangażowaniu międzynarodowych specjalistów z wieloletnim doświadczeniem, znajomością międzynarodowych rynków i trendów, oraz instrumentów wspierania innowacyjności łatwiej będzie ustalić, co każde z przedsiębiorstw może zrobić, aby zwiększyć swoją aktywność (dzięki innowacjom) i jakiego typu wsparcia publicznego potrzebuje. Przez agregację tych potrzeb wyłoniony zostanie obraz dla poszczególnych IS. Powiązanie między zebranymi w wywiadach danymi, a rekomendacjami dla poszczególnych firm (oraz dla obszarów IS) opiera się na dwóch mechanizmach: i) </w:t>
      </w:r>
      <w:proofErr w:type="spellStart"/>
      <w:r w:rsidRPr="00DF5325">
        <w:rPr>
          <w:lang w:val="pl-PL"/>
        </w:rPr>
        <w:t>benchmarking</w:t>
      </w:r>
      <w:proofErr w:type="spellEnd"/>
      <w:r w:rsidRPr="00DF5325">
        <w:rPr>
          <w:lang w:val="pl-PL"/>
        </w:rPr>
        <w:t>: możliwość porównania firm mię</w:t>
      </w:r>
      <w:r>
        <w:rPr>
          <w:lang w:val="pl-PL"/>
        </w:rPr>
        <w:t>dzy sobą, oraz ii) analiza luk:</w:t>
      </w:r>
      <w:r w:rsidRPr="00DF5325">
        <w:rPr>
          <w:lang w:val="pl-PL"/>
        </w:rPr>
        <w:t xml:space="preserve"> identyfikacja dystansu między potrzebami, a stanem faktycznym.</w:t>
      </w:r>
    </w:p>
    <w:p w:rsidR="00357105" w:rsidRDefault="00357105" w:rsidP="00D27EB0">
      <w:pPr>
        <w:pStyle w:val="WBparagraph"/>
        <w:numPr>
          <w:ilvl w:val="0"/>
          <w:numId w:val="10"/>
        </w:numPr>
        <w:spacing w:before="60" w:after="60"/>
        <w:ind w:left="357" w:hanging="357"/>
        <w:rPr>
          <w:lang w:val="pl-PL"/>
        </w:rPr>
      </w:pPr>
      <w:r w:rsidRPr="002F1B50">
        <w:rPr>
          <w:b/>
          <w:lang w:val="pl-PL"/>
        </w:rPr>
        <w:t xml:space="preserve">Identyfikacja potrzeb, potencjału i barier otworzy drogę do lepszego sprofilowania polityki innowacyjnej. </w:t>
      </w:r>
      <w:r>
        <w:rPr>
          <w:lang w:val="pl-PL"/>
        </w:rPr>
        <w:t>Stworzona typologia potrzeb i barier, które są zidentyfikowane w czasie wywiadów</w:t>
      </w:r>
      <w:r>
        <w:rPr>
          <w:rStyle w:val="FootnoteReference"/>
          <w:lang w:val="pl-PL"/>
        </w:rPr>
        <w:footnoteReference w:id="11"/>
      </w:r>
      <w:r>
        <w:rPr>
          <w:lang w:val="pl-PL"/>
        </w:rPr>
        <w:t xml:space="preserve">, i które są możliwe do zaadresowania przez interwencję publiczną, pozwoli na wyostrzenie programów i instrumentów zorientowanych na podnoszenie poziomu innowacyjności firm. </w:t>
      </w:r>
    </w:p>
    <w:p w:rsidR="00357105" w:rsidRPr="00C81BBF" w:rsidRDefault="00357105" w:rsidP="00D27EB0">
      <w:pPr>
        <w:pStyle w:val="WBparagraph"/>
        <w:numPr>
          <w:ilvl w:val="0"/>
          <w:numId w:val="10"/>
        </w:numPr>
        <w:spacing w:before="60" w:after="60"/>
        <w:ind w:left="357" w:hanging="357"/>
        <w:rPr>
          <w:lang w:val="pl-PL"/>
        </w:rPr>
      </w:pPr>
      <w:r w:rsidRPr="00C81BBF">
        <w:rPr>
          <w:b/>
          <w:szCs w:val="22"/>
          <w:lang w:val="pl-PL"/>
        </w:rPr>
        <w:t xml:space="preserve">Zawężenie grupy docelowej podmiotów spowoduje zwiększenia selektywności działań publicznych. </w:t>
      </w:r>
      <w:r w:rsidRPr="00C81BBF">
        <w:rPr>
          <w:szCs w:val="22"/>
          <w:lang w:val="pl-PL"/>
        </w:rPr>
        <w:t>Precyzyjniejsze określenie adresatów systemu wsparcia innowacji</w:t>
      </w:r>
      <w:r>
        <w:rPr>
          <w:szCs w:val="22"/>
          <w:lang w:val="pl-PL"/>
        </w:rPr>
        <w:t xml:space="preserve"> i ich potrzeb</w:t>
      </w:r>
      <w:r w:rsidRPr="00C81BBF">
        <w:rPr>
          <w:szCs w:val="22"/>
          <w:lang w:val="pl-PL"/>
        </w:rPr>
        <w:t>, uzyskane dzięki projektowi, pozwoli, na dalszych etapach prac nad system innowacji, na lepsze dopasowanie interwencji publicznej na kilku poziomach</w:t>
      </w:r>
      <w:r>
        <w:rPr>
          <w:szCs w:val="22"/>
          <w:lang w:val="pl-PL"/>
        </w:rPr>
        <w:t xml:space="preserve"> i tworzenie polityki opartej na dowodach (ang. </w:t>
      </w:r>
      <w:proofErr w:type="spellStart"/>
      <w:r w:rsidRPr="00087760">
        <w:rPr>
          <w:i/>
          <w:szCs w:val="22"/>
          <w:lang w:val="pl-PL"/>
        </w:rPr>
        <w:t>evidence-based</w:t>
      </w:r>
      <w:proofErr w:type="spellEnd"/>
      <w:r w:rsidRPr="00087760">
        <w:rPr>
          <w:i/>
          <w:szCs w:val="22"/>
          <w:lang w:val="pl-PL"/>
        </w:rPr>
        <w:t xml:space="preserve"> policy</w:t>
      </w:r>
      <w:r>
        <w:rPr>
          <w:szCs w:val="22"/>
          <w:lang w:val="pl-PL"/>
        </w:rPr>
        <w:t>)</w:t>
      </w:r>
      <w:r w:rsidRPr="00C81BBF">
        <w:rPr>
          <w:szCs w:val="22"/>
          <w:lang w:val="pl-PL"/>
        </w:rPr>
        <w:t>. Otrzymane informacje powinny znaleźć odzwierciedlenie na poziomie polityki innowacyjności, programów skierowanych na podnoszenie innowacyjności polskich firm oraz instrumentów wsparcia, a tym samym przełożyć się na usług</w:t>
      </w:r>
      <w:r>
        <w:rPr>
          <w:szCs w:val="22"/>
          <w:lang w:val="pl-PL"/>
        </w:rPr>
        <w:t>i świadczone</w:t>
      </w:r>
      <w:r w:rsidRPr="00C81BBF">
        <w:rPr>
          <w:szCs w:val="22"/>
          <w:lang w:val="pl-PL"/>
        </w:rPr>
        <w:t xml:space="preserve"> przez krajową i wojewódzką infrastrukturę wsparcia innowacji</w:t>
      </w:r>
      <w:r>
        <w:rPr>
          <w:szCs w:val="22"/>
          <w:lang w:val="pl-PL"/>
        </w:rPr>
        <w:t>.</w:t>
      </w:r>
    </w:p>
    <w:p w:rsidR="00357105" w:rsidRPr="00B100E7" w:rsidRDefault="00357105" w:rsidP="00D27EB0">
      <w:pPr>
        <w:pStyle w:val="WBparagraph"/>
        <w:numPr>
          <w:ilvl w:val="0"/>
          <w:numId w:val="10"/>
        </w:numPr>
        <w:spacing w:before="60"/>
        <w:ind w:left="357" w:hanging="357"/>
        <w:rPr>
          <w:lang w:val="pl-PL"/>
        </w:rPr>
      </w:pPr>
      <w:r w:rsidRPr="001A0B48">
        <w:rPr>
          <w:b/>
          <w:szCs w:val="22"/>
          <w:lang w:val="pl-PL"/>
        </w:rPr>
        <w:t xml:space="preserve">Stworzenie planów działań dla infrastruktury wsparcia innowacji ułatwi jej ewolucję w kierunku </w:t>
      </w:r>
      <w:r>
        <w:rPr>
          <w:b/>
          <w:szCs w:val="22"/>
          <w:lang w:val="pl-PL"/>
        </w:rPr>
        <w:t>potrzeb przedsiębiorców</w:t>
      </w:r>
      <w:r w:rsidRPr="001A0B48">
        <w:rPr>
          <w:b/>
          <w:szCs w:val="22"/>
          <w:lang w:val="pl-PL"/>
        </w:rPr>
        <w:t xml:space="preserve">. </w:t>
      </w:r>
      <w:r w:rsidRPr="00B100E7">
        <w:rPr>
          <w:szCs w:val="22"/>
          <w:lang w:val="pl-PL"/>
        </w:rPr>
        <w:t>Plany działań</w:t>
      </w:r>
      <w:r>
        <w:rPr>
          <w:szCs w:val="22"/>
          <w:lang w:val="pl-PL"/>
        </w:rPr>
        <w:t xml:space="preserve"> zawierać będą </w:t>
      </w:r>
      <w:proofErr w:type="gramStart"/>
      <w:r>
        <w:rPr>
          <w:szCs w:val="22"/>
          <w:lang w:val="pl-PL"/>
        </w:rPr>
        <w:t>rekomendacje co</w:t>
      </w:r>
      <w:proofErr w:type="gramEnd"/>
      <w:r>
        <w:rPr>
          <w:szCs w:val="22"/>
          <w:lang w:val="pl-PL"/>
        </w:rPr>
        <w:t xml:space="preserve"> do zmian, jakie powinny zostać wdrożone wśród podmiotów infrastruktury wsparcia (IOB-y, agencje publiczne, ministerstwa, urzędy marszałkowskie </w:t>
      </w:r>
      <w:r>
        <w:rPr>
          <w:szCs w:val="22"/>
          <w:lang w:val="pl-PL"/>
        </w:rPr>
        <w:lastRenderedPageBreak/>
        <w:t>itp.) i będą zawierały proponowaną ścieżkę jak te zmiany osiągnąć oraz przykładowe kluczowe wskaźniki sukcesu (</w:t>
      </w:r>
      <w:proofErr w:type="spellStart"/>
      <w:r>
        <w:rPr>
          <w:szCs w:val="22"/>
          <w:lang w:val="pl-PL"/>
        </w:rPr>
        <w:t>KPIs</w:t>
      </w:r>
      <w:proofErr w:type="spellEnd"/>
      <w:r>
        <w:rPr>
          <w:szCs w:val="22"/>
          <w:lang w:val="pl-PL"/>
        </w:rPr>
        <w:t>) i dobre praktyki.</w:t>
      </w:r>
    </w:p>
    <w:p w:rsidR="00357105" w:rsidRPr="00C954B3" w:rsidRDefault="00357105" w:rsidP="00D314FE">
      <w:pPr>
        <w:pStyle w:val="Heading3"/>
        <w:rPr>
          <w:lang w:val="pl-PL"/>
        </w:rPr>
      </w:pPr>
      <w:r w:rsidRPr="00C954B3">
        <w:rPr>
          <w:rFonts w:ascii="Calibri" w:hAnsi="Calibri"/>
          <w:color w:val="002060"/>
          <w:sz w:val="20"/>
          <w:lang w:val="pl-PL"/>
        </w:rPr>
        <w:t>Ramy metodologiczne pogłębionych wywiadów</w:t>
      </w:r>
    </w:p>
    <w:p w:rsidR="00357105" w:rsidRPr="00C77A6F" w:rsidRDefault="00357105" w:rsidP="00C954B3">
      <w:pPr>
        <w:pStyle w:val="WBparagraph"/>
        <w:numPr>
          <w:ilvl w:val="0"/>
          <w:numId w:val="10"/>
        </w:numPr>
        <w:spacing w:before="0"/>
        <w:ind w:left="357" w:hanging="357"/>
        <w:rPr>
          <w:lang w:val="pl-PL"/>
        </w:rPr>
      </w:pPr>
      <w:r w:rsidRPr="00D56927">
        <w:rPr>
          <w:b/>
          <w:lang w:val="pl-PL"/>
        </w:rPr>
        <w:t>Pogłębiona</w:t>
      </w:r>
      <w:r w:rsidRPr="00C77A6F">
        <w:rPr>
          <w:b/>
          <w:lang w:val="pl-PL"/>
        </w:rPr>
        <w:t xml:space="preserve"> analiza potrzeb będzie się opierać na metodologii „innowacyjnego łańcucha wartości”.</w:t>
      </w:r>
      <w:r w:rsidRPr="00C77A6F">
        <w:rPr>
          <w:lang w:val="pl-PL"/>
        </w:rPr>
        <w:t xml:space="preserve"> Jest to metoda pozwalająca na określenie pozycji danego przedsiębiorstwa</w:t>
      </w:r>
      <w:r w:rsidRPr="00C77A6F">
        <w:rPr>
          <w:b/>
          <w:lang w:val="pl-PL"/>
        </w:rPr>
        <w:t xml:space="preserve"> </w:t>
      </w:r>
      <w:r w:rsidRPr="00C77A6F">
        <w:rPr>
          <w:lang w:val="pl-PL"/>
        </w:rPr>
        <w:t>w łańcuchu wartości (między dostawcami i klientami), a także zdefiniow</w:t>
      </w:r>
      <w:r>
        <w:rPr>
          <w:lang w:val="pl-PL"/>
        </w:rPr>
        <w:t>anie intensywności jego powiązań z elementami środowiska zewnętrznego, wpływającego na rozwój innowacji i wzrost firmy, czyli z sektorem B+R, otoczeniem legislacyjnym, trendami rynkowymi i interwencjami sektora publicznego</w:t>
      </w:r>
      <w:r w:rsidRPr="00C77A6F">
        <w:rPr>
          <w:lang w:val="pl-PL"/>
        </w:rPr>
        <w:t xml:space="preserve">. Tego rodzaju „mapa” może pomóc osobom zarządzającym </w:t>
      </w:r>
      <w:r>
        <w:rPr>
          <w:lang w:val="pl-PL"/>
        </w:rPr>
        <w:t xml:space="preserve">firmą </w:t>
      </w:r>
      <w:r w:rsidRPr="00C77A6F">
        <w:rPr>
          <w:lang w:val="pl-PL"/>
        </w:rPr>
        <w:t xml:space="preserve">zorientować się w pozycji przedsiębiorstwa w łańcuchu wartości dodanej. </w:t>
      </w:r>
      <w:r>
        <w:rPr>
          <w:lang w:val="pl-PL"/>
        </w:rPr>
        <w:t>Taka informacja p</w:t>
      </w:r>
      <w:r w:rsidRPr="00C77A6F">
        <w:rPr>
          <w:lang w:val="pl-PL"/>
        </w:rPr>
        <w:t xml:space="preserve">omaga też </w:t>
      </w:r>
      <w:r>
        <w:rPr>
          <w:lang w:val="pl-PL"/>
        </w:rPr>
        <w:t xml:space="preserve">infrastrukturze wsparcia innowacji (prywatnej i publicznej) </w:t>
      </w:r>
      <w:r w:rsidRPr="00C77A6F">
        <w:rPr>
          <w:lang w:val="pl-PL"/>
        </w:rPr>
        <w:t xml:space="preserve">określić obszary, na których wsparcie może przynieść najlepsze efekty. </w:t>
      </w:r>
      <w:r>
        <w:rPr>
          <w:lang w:val="pl-PL"/>
        </w:rPr>
        <w:t>W</w:t>
      </w:r>
      <w:r w:rsidRPr="00C77A6F">
        <w:rPr>
          <w:lang w:val="pl-PL"/>
        </w:rPr>
        <w:t xml:space="preserve">reszcie </w:t>
      </w:r>
      <w:r>
        <w:rPr>
          <w:lang w:val="pl-PL"/>
        </w:rPr>
        <w:t>taka mapa ułatwia podjęcie decyzji o tym</w:t>
      </w:r>
      <w:r w:rsidRPr="00C77A6F">
        <w:rPr>
          <w:lang w:val="pl-PL"/>
        </w:rPr>
        <w:t xml:space="preserve">, jakie usługi </w:t>
      </w:r>
      <w:r>
        <w:rPr>
          <w:lang w:val="pl-PL"/>
        </w:rPr>
        <w:t xml:space="preserve">wsparcia innowacji </w:t>
      </w:r>
      <w:r w:rsidRPr="00C77A6F">
        <w:rPr>
          <w:lang w:val="pl-PL"/>
        </w:rPr>
        <w:t xml:space="preserve">należy wzmocnić finansowaniem publicznym (w takiej czy innej formie), a jakie powinny pozostać wyłącznie w gestii usługodawców prywatnych. </w:t>
      </w:r>
    </w:p>
    <w:p w:rsidR="00357105" w:rsidRPr="00F764CE" w:rsidRDefault="00357105" w:rsidP="00C954B3">
      <w:pPr>
        <w:pStyle w:val="Caption"/>
        <w:keepNext/>
        <w:spacing w:after="0"/>
        <w:ind w:left="357"/>
        <w:jc w:val="both"/>
        <w:rPr>
          <w:color w:val="002060"/>
          <w:lang w:val="pl-PL"/>
        </w:rPr>
      </w:pPr>
      <w:r w:rsidRPr="00F764CE">
        <w:rPr>
          <w:color w:val="002060"/>
          <w:lang w:val="pl-PL"/>
        </w:rPr>
        <w:t xml:space="preserve">Rysunek </w:t>
      </w:r>
      <w:r>
        <w:rPr>
          <w:color w:val="002060"/>
          <w:lang w:val="pl-PL"/>
        </w:rPr>
        <w:t>3</w:t>
      </w:r>
      <w:r w:rsidRPr="00F764CE">
        <w:rPr>
          <w:color w:val="002060"/>
          <w:lang w:val="pl-PL"/>
        </w:rPr>
        <w:t>. Koncepcja innowacyjnego łańcucha wartości</w:t>
      </w:r>
      <w:r>
        <w:rPr>
          <w:color w:val="002060"/>
          <w:lang w:val="pl-PL"/>
        </w:rPr>
        <w:t xml:space="preserve"> (</w:t>
      </w:r>
      <w:proofErr w:type="spellStart"/>
      <w:r>
        <w:rPr>
          <w:color w:val="002060"/>
          <w:lang w:val="pl-PL"/>
        </w:rPr>
        <w:t>innovation</w:t>
      </w:r>
      <w:proofErr w:type="spellEnd"/>
      <w:r>
        <w:rPr>
          <w:color w:val="002060"/>
          <w:lang w:val="pl-PL"/>
        </w:rPr>
        <w:t xml:space="preserve"> </w:t>
      </w:r>
      <w:proofErr w:type="spellStart"/>
      <w:r>
        <w:rPr>
          <w:color w:val="002060"/>
          <w:lang w:val="pl-PL"/>
        </w:rPr>
        <w:t>supply</w:t>
      </w:r>
      <w:proofErr w:type="spellEnd"/>
      <w:r>
        <w:rPr>
          <w:color w:val="002060"/>
          <w:lang w:val="pl-PL"/>
        </w:rPr>
        <w:t xml:space="preserve"> </w:t>
      </w:r>
      <w:proofErr w:type="spellStart"/>
      <w:r>
        <w:rPr>
          <w:color w:val="002060"/>
          <w:lang w:val="pl-PL"/>
        </w:rPr>
        <w:t>chain</w:t>
      </w:r>
      <w:proofErr w:type="spellEnd"/>
      <w:r>
        <w:rPr>
          <w:color w:val="002060"/>
          <w:lang w:val="pl-PL"/>
        </w:rPr>
        <w:t xml:space="preserve"> </w:t>
      </w:r>
      <w:proofErr w:type="spellStart"/>
      <w:r>
        <w:rPr>
          <w:color w:val="002060"/>
          <w:lang w:val="pl-PL"/>
        </w:rPr>
        <w:t>methodology</w:t>
      </w:r>
      <w:proofErr w:type="spellEnd"/>
      <w:r>
        <w:rPr>
          <w:color w:val="002060"/>
          <w:lang w:val="pl-PL"/>
        </w:rPr>
        <w:t>)</w:t>
      </w:r>
    </w:p>
    <w:p w:rsidR="00357105" w:rsidRPr="0031391A" w:rsidRDefault="00EF7A0A" w:rsidP="00D27EB0">
      <w:pPr>
        <w:pStyle w:val="WBfigure"/>
        <w:jc w:val="center"/>
        <w:rPr>
          <w:b/>
          <w:sz w:val="22"/>
          <w:szCs w:val="22"/>
        </w:rPr>
      </w:pPr>
      <w:r>
        <w:rPr>
          <w:b/>
          <w:sz w:val="22"/>
          <w:szCs w:val="22"/>
          <w:lang w:eastAsia="en-US"/>
        </w:rPr>
        <w:drawing>
          <wp:inline distT="0" distB="0" distL="0" distR="0">
            <wp:extent cx="4356100" cy="2312035"/>
            <wp:effectExtent l="0" t="0" r="635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2312035"/>
                    </a:xfrm>
                    <a:prstGeom prst="rect">
                      <a:avLst/>
                    </a:prstGeom>
                    <a:noFill/>
                    <a:ln>
                      <a:noFill/>
                    </a:ln>
                  </pic:spPr>
                </pic:pic>
              </a:graphicData>
            </a:graphic>
          </wp:inline>
        </w:drawing>
      </w:r>
    </w:p>
    <w:p w:rsidR="00357105" w:rsidRPr="00C954B3" w:rsidRDefault="00357105" w:rsidP="00B56F0E">
      <w:pPr>
        <w:pStyle w:val="Heading3"/>
        <w:rPr>
          <w:rFonts w:ascii="Calibri" w:hAnsi="Calibri"/>
          <w:color w:val="002060"/>
          <w:sz w:val="20"/>
          <w:lang w:val="pl-PL"/>
        </w:rPr>
      </w:pPr>
      <w:r w:rsidRPr="00C954B3">
        <w:rPr>
          <w:rFonts w:ascii="Calibri" w:hAnsi="Calibri"/>
          <w:color w:val="002060"/>
          <w:sz w:val="20"/>
          <w:lang w:val="pl-PL"/>
        </w:rPr>
        <w:t>Eksperci prowadzący wywiady</w:t>
      </w:r>
    </w:p>
    <w:p w:rsidR="00357105" w:rsidRPr="005900CF" w:rsidRDefault="00357105" w:rsidP="00C954B3">
      <w:pPr>
        <w:pStyle w:val="WBparagraph"/>
        <w:numPr>
          <w:ilvl w:val="0"/>
          <w:numId w:val="10"/>
        </w:numPr>
        <w:spacing w:before="0" w:after="0"/>
        <w:ind w:left="357" w:hanging="357"/>
        <w:rPr>
          <w:lang w:val="pl-PL"/>
        </w:rPr>
      </w:pPr>
      <w:r>
        <w:rPr>
          <w:b/>
          <w:lang w:val="pl-PL"/>
        </w:rPr>
        <w:t xml:space="preserve">Jakość ekspertów prowadzących wywiady ma ogromny </w:t>
      </w:r>
      <w:proofErr w:type="gramStart"/>
      <w:r>
        <w:rPr>
          <w:b/>
          <w:lang w:val="pl-PL"/>
        </w:rPr>
        <w:t>wpływ na jakość</w:t>
      </w:r>
      <w:proofErr w:type="gramEnd"/>
      <w:r>
        <w:rPr>
          <w:b/>
          <w:lang w:val="pl-PL"/>
        </w:rPr>
        <w:t xml:space="preserve"> uzyskanych informacji. </w:t>
      </w:r>
      <w:r w:rsidRPr="005900CF">
        <w:rPr>
          <w:lang w:val="pl-PL"/>
        </w:rPr>
        <w:t>Z tego powodu, właściwy wybór ekspertów</w:t>
      </w:r>
      <w:r>
        <w:rPr>
          <w:lang w:val="pl-PL"/>
        </w:rPr>
        <w:t>, zarówno międzynarodowych, jak i polskich,</w:t>
      </w:r>
      <w:r w:rsidRPr="005900CF">
        <w:rPr>
          <w:lang w:val="pl-PL"/>
        </w:rPr>
        <w:t xml:space="preserve"> jest kluczowy dla </w:t>
      </w:r>
      <w:r>
        <w:rPr>
          <w:lang w:val="pl-PL"/>
        </w:rPr>
        <w:t xml:space="preserve">powodzenia </w:t>
      </w:r>
      <w:r w:rsidRPr="005900CF">
        <w:rPr>
          <w:lang w:val="pl-PL"/>
        </w:rPr>
        <w:t xml:space="preserve">projektu. </w:t>
      </w:r>
      <w:r>
        <w:rPr>
          <w:lang w:val="pl-PL"/>
        </w:rPr>
        <w:t>Eksperci międzynarodowi, oprócz spotkań z firmami, będą blisko współpracować z ekspertami krajowymi w celu przekazania im metodologii analizy potrzeb i potencjału, aby ci ostatni mogli pracować niezależnie po zakończeniu projektu. Ponadto, eksperci regularnie przekazują informację zwrotną zespołowi analitycznemu w celu gromadzenia i systematyzacji spostrzeżeń wykraczających poza sam kwestionariusz, a które wynikają z pogłębionych wywiadów.</w:t>
      </w:r>
    </w:p>
    <w:p w:rsidR="00357105" w:rsidRPr="00F62D67" w:rsidRDefault="00357105" w:rsidP="003E2D5B">
      <w:pPr>
        <w:pStyle w:val="WBparagraph"/>
        <w:numPr>
          <w:ilvl w:val="0"/>
          <w:numId w:val="0"/>
        </w:numPr>
        <w:spacing w:before="60" w:after="0"/>
        <w:ind w:left="357"/>
        <w:rPr>
          <w:b/>
          <w:lang w:val="pl-PL"/>
        </w:rPr>
      </w:pPr>
      <w:r w:rsidRPr="00F62D67">
        <w:rPr>
          <w:b/>
          <w:lang w:val="pl-PL"/>
        </w:rPr>
        <w:t xml:space="preserve">Międzynarodowi eksperci będą wybierani na podstawie określonych kryteriów. </w:t>
      </w:r>
      <w:r w:rsidRPr="00F62D67">
        <w:rPr>
          <w:lang w:val="pl-PL"/>
        </w:rPr>
        <w:t>Bank dołoży wszelkich starań, aby na potrzeby projektu zidentyfikować i zaangażować najlepszych możliwych ekspertów międzynarodowych. Poniżej przedstawiony jest profil osób, które będą zaangażowane w projekt (</w:t>
      </w:r>
      <w:r w:rsidRPr="00331247">
        <w:rPr>
          <w:lang w:val="pl-PL"/>
        </w:rPr>
        <w:fldChar w:fldCharType="begin"/>
      </w:r>
      <w:r w:rsidRPr="00331247">
        <w:rPr>
          <w:lang w:val="pl-PL"/>
        </w:rPr>
        <w:instrText xml:space="preserve"> REF _Ref381745365 \h </w:instrText>
      </w:r>
      <w:r w:rsidR="00331247">
        <w:rPr>
          <w:lang w:val="pl-PL"/>
        </w:rPr>
        <w:instrText xml:space="preserve"> \* MERGEFORMAT </w:instrText>
      </w:r>
      <w:r w:rsidRPr="00331247">
        <w:rPr>
          <w:lang w:val="pl-PL"/>
        </w:rPr>
      </w:r>
      <w:r w:rsidRPr="00331247">
        <w:rPr>
          <w:lang w:val="pl-PL"/>
        </w:rPr>
        <w:fldChar w:fldCharType="separate"/>
      </w:r>
      <w:r w:rsidRPr="00331247">
        <w:rPr>
          <w:lang w:val="pl-PL"/>
        </w:rPr>
        <w:t xml:space="preserve">Ramka </w:t>
      </w:r>
      <w:r w:rsidRPr="00331247">
        <w:rPr>
          <w:lang w:val="pl-PL"/>
        </w:rPr>
        <w:fldChar w:fldCharType="end"/>
      </w:r>
      <w:r w:rsidRPr="00F62D67">
        <w:rPr>
          <w:lang w:val="pl-PL"/>
        </w:rPr>
        <w:t xml:space="preserve">6). Bank jest świadomy, że samo spełnienie formalnych wymagań niekoniecznie musi oznaczać dobre sparowanie eksperta z uwarunkowaniami danego kraju. Z tego powodu przewidujemy okres testowania ekspertów, w celu upewnienia się, że wpisują się oni dobrze w polski kontekst (przede wszystkim są dobrze przyjmowani przez firmy). W razie potrzeby, istnieje możliwość rezygnacji z usług danej osoby na rzecz innego eksperta. </w:t>
      </w:r>
    </w:p>
    <w:p w:rsidR="00357105" w:rsidRPr="005366B5" w:rsidRDefault="00357105" w:rsidP="005366B5">
      <w:pPr>
        <w:pStyle w:val="WBparagraph"/>
        <w:numPr>
          <w:ilvl w:val="0"/>
          <w:numId w:val="0"/>
        </w:numPr>
        <w:spacing w:before="60" w:after="0"/>
        <w:ind w:left="360"/>
        <w:rPr>
          <w:b/>
          <w:lang w:val="pl-PL"/>
        </w:rPr>
      </w:pPr>
      <w:r w:rsidRPr="00F62D67">
        <w:rPr>
          <w:lang w:val="pl-PL"/>
        </w:rPr>
        <w:t xml:space="preserve">Planuje się, aby </w:t>
      </w:r>
      <w:r>
        <w:rPr>
          <w:lang w:val="pl-PL"/>
        </w:rPr>
        <w:t xml:space="preserve">w wywiadach konsultantom zagranicznym towarzyszyła określona grupa wyselekcjonowanych konsultantów lokalnych/krajowych. Będą oni uczestniczyć w przeprowadzanych wywiadach w początkowym </w:t>
      </w:r>
      <w:proofErr w:type="gramStart"/>
      <w:r>
        <w:rPr>
          <w:lang w:val="pl-PL"/>
        </w:rPr>
        <w:lastRenderedPageBreak/>
        <w:t>etapie jako</w:t>
      </w:r>
      <w:proofErr w:type="gramEnd"/>
      <w:r>
        <w:rPr>
          <w:lang w:val="pl-PL"/>
        </w:rPr>
        <w:t xml:space="preserve"> bierni obserwatorzy, aby po pewnym czasie być w stanie przejąć obowiązki ekspertów zagranicznych. Zakładamy, że proces szkolenia konsultantów krajowych będzie opierał się na ich praktycznym udziale w przeprowadzanych wywiadach. Kolejne założenie projektu jest takie, aby polscy konsultanci biznesowi byli również w stanie (potrafili) szkolić kolejnych kandydatów tak, aby zapewnić a) całkowite przejęcie wiedzy od ekspertów zagranicznych oraz b) kontynuację procesu przeprowadzania wywiadów po zakończeniu projektu. Szacujemy, że w trakcie trwania projektu będziemy mogli przeszkolić ok. 50 lokalnych/krajowych konsultantów, którzy będą w stanie przeprowadzać samodzielnie wywiady z firmami. Konsultanci krajowi powinni się rekrutować z istniejących instytucji otoczenia biznesu zarówno na poziomie krajowym jak i regionalnym. Idealnym rozwiązaniem byłoby, aby konsultanci wywodzili się z całego kraju oraz pełnili już funkcje w </w:t>
      </w:r>
      <w:proofErr w:type="spellStart"/>
      <w:r>
        <w:rPr>
          <w:lang w:val="pl-PL"/>
        </w:rPr>
        <w:t>IOBach</w:t>
      </w:r>
      <w:proofErr w:type="spellEnd"/>
      <w:r>
        <w:rPr>
          <w:lang w:val="pl-PL"/>
        </w:rPr>
        <w:t>, na które Ministerstwo Gospodarki ma bezpośredni wpływ. Ponadto ich profil powinien być bardzo podobny do kryteriów dla eksperta zagranicznego (bez konieczności międzynarodowego doświadczenia) – patrz Ramka 6 poniżej.</w:t>
      </w:r>
    </w:p>
    <w:p w:rsidR="00357105" w:rsidRPr="006333DB" w:rsidRDefault="00357105" w:rsidP="005B5B69">
      <w:pPr>
        <w:pStyle w:val="WBboxtitle"/>
        <w:spacing w:after="0"/>
        <w:rPr>
          <w:color w:val="1F497D"/>
          <w:szCs w:val="20"/>
        </w:rPr>
      </w:pPr>
      <w:bookmarkStart w:id="13" w:name="_Ref381745365"/>
      <w:r w:rsidRPr="00331247">
        <w:t xml:space="preserve">Ramka </w:t>
      </w:r>
      <w:bookmarkEnd w:id="13"/>
      <w:r w:rsidRPr="00331247">
        <w:t>6.</w:t>
      </w:r>
      <w:r>
        <w:t xml:space="preserve"> Profil ekspertów międzynarodowych</w:t>
      </w:r>
    </w:p>
    <w:p w:rsidR="00357105" w:rsidRPr="00D60483" w:rsidRDefault="00357105" w:rsidP="000D504D">
      <w:pPr>
        <w:pStyle w:val="WBboxtxt1"/>
        <w:rPr>
          <w:lang w:val="pl-PL"/>
        </w:rPr>
      </w:pPr>
      <w:r w:rsidRPr="00D60483">
        <w:rPr>
          <w:lang w:val="pl-PL"/>
        </w:rPr>
        <w:t xml:space="preserve">Międzynarodowi eksperci będą: </w:t>
      </w:r>
    </w:p>
    <w:p w:rsidR="00357105" w:rsidRPr="00D60483" w:rsidRDefault="00357105" w:rsidP="000D504D">
      <w:pPr>
        <w:pStyle w:val="WBboxtxt2"/>
        <w:numPr>
          <w:ilvl w:val="0"/>
          <w:numId w:val="24"/>
        </w:numPr>
        <w:ind w:left="584" w:hanging="227"/>
        <w:rPr>
          <w:lang w:val="pl-PL"/>
        </w:rPr>
      </w:pPr>
      <w:proofErr w:type="gramStart"/>
      <w:r w:rsidRPr="00D60483">
        <w:rPr>
          <w:lang w:val="pl-PL"/>
        </w:rPr>
        <w:t xml:space="preserve">Mieli </w:t>
      </w:r>
      <w:r w:rsidRPr="003E79F5">
        <w:rPr>
          <w:lang w:val="pl-PL"/>
        </w:rPr>
        <w:t>co</w:t>
      </w:r>
      <w:proofErr w:type="gramEnd"/>
      <w:r w:rsidRPr="003E79F5">
        <w:rPr>
          <w:lang w:val="pl-PL"/>
        </w:rPr>
        <w:t xml:space="preserve"> najmniej</w:t>
      </w:r>
      <w:r w:rsidRPr="00D60483">
        <w:rPr>
          <w:lang w:val="pl-PL"/>
        </w:rPr>
        <w:t xml:space="preserve"> 15 lat doświadczenia w doradzaniu firmom z sektora prywatnego.</w:t>
      </w:r>
    </w:p>
    <w:p w:rsidR="00357105" w:rsidRPr="00D60483" w:rsidRDefault="00357105" w:rsidP="000D504D">
      <w:pPr>
        <w:pStyle w:val="WBboxtxt2"/>
        <w:numPr>
          <w:ilvl w:val="0"/>
          <w:numId w:val="24"/>
        </w:numPr>
        <w:ind w:left="584" w:hanging="227"/>
        <w:rPr>
          <w:lang w:val="pl-PL"/>
        </w:rPr>
      </w:pPr>
      <w:r w:rsidRPr="00D60483">
        <w:rPr>
          <w:lang w:val="pl-PL"/>
        </w:rPr>
        <w:t xml:space="preserve">Posiadali potwierdzoną umiejętność zrozumienia skomplikowanych potrzeb biznesowych poprzez wywiady. W tym umiejętność zaangażowania rozmówcy i </w:t>
      </w:r>
      <w:r w:rsidRPr="003E79F5">
        <w:rPr>
          <w:lang w:val="pl-PL"/>
        </w:rPr>
        <w:t>utworzenia</w:t>
      </w:r>
      <w:r w:rsidRPr="00D60483">
        <w:rPr>
          <w:lang w:val="pl-PL"/>
        </w:rPr>
        <w:t xml:space="preserve"> relacji opartej na zaufaniu (unikanie</w:t>
      </w:r>
      <w:r>
        <w:rPr>
          <w:lang w:val="pl-PL"/>
        </w:rPr>
        <w:t xml:space="preserve"> syndromu „zmęczenia doradztwem”</w:t>
      </w:r>
      <w:r w:rsidRPr="00D60483">
        <w:rPr>
          <w:lang w:val="pl-PL"/>
        </w:rPr>
        <w:t xml:space="preserve">). </w:t>
      </w:r>
    </w:p>
    <w:p w:rsidR="00357105" w:rsidRPr="00D60483" w:rsidRDefault="00357105" w:rsidP="000D504D">
      <w:pPr>
        <w:pStyle w:val="WBboxtxt2"/>
        <w:numPr>
          <w:ilvl w:val="0"/>
          <w:numId w:val="24"/>
        </w:numPr>
        <w:ind w:left="584" w:hanging="227"/>
        <w:rPr>
          <w:lang w:val="pl-PL"/>
        </w:rPr>
      </w:pPr>
      <w:r w:rsidRPr="00D60483">
        <w:rPr>
          <w:lang w:val="pl-PL"/>
        </w:rPr>
        <w:t>Rozumieli jak innowacja- w różnej formie- może być wykorzystana żeby poprawić wyniki firm, szczególnie MSP.</w:t>
      </w:r>
    </w:p>
    <w:p w:rsidR="00357105" w:rsidRPr="00D60483" w:rsidRDefault="00357105" w:rsidP="000D504D">
      <w:pPr>
        <w:pStyle w:val="WBboxtxt2"/>
        <w:numPr>
          <w:ilvl w:val="0"/>
          <w:numId w:val="24"/>
        </w:numPr>
        <w:ind w:left="584" w:hanging="227"/>
        <w:rPr>
          <w:lang w:val="pl-PL"/>
        </w:rPr>
      </w:pPr>
      <w:r w:rsidRPr="00D60483">
        <w:rPr>
          <w:lang w:val="pl-PL"/>
        </w:rPr>
        <w:t>Mieli potwierdzone doświadczenie w radzeniu sobie z programami tworzonymi i wprowadzanymi w życie przez agencje sektora publicznego.</w:t>
      </w:r>
    </w:p>
    <w:p w:rsidR="00357105" w:rsidRDefault="00357105" w:rsidP="000D504D">
      <w:pPr>
        <w:pStyle w:val="WBboxtxt2"/>
        <w:numPr>
          <w:ilvl w:val="0"/>
          <w:numId w:val="24"/>
        </w:numPr>
        <w:ind w:left="584" w:hanging="227"/>
        <w:rPr>
          <w:lang w:val="pl-PL"/>
        </w:rPr>
      </w:pPr>
      <w:r w:rsidRPr="00D60483">
        <w:rPr>
          <w:lang w:val="pl-PL"/>
        </w:rPr>
        <w:t xml:space="preserve">Dobrze rozumieć szeroko rozumiany sektor, a nie tylko </w:t>
      </w:r>
      <w:r w:rsidRPr="003E79F5">
        <w:rPr>
          <w:lang w:val="pl-PL"/>
        </w:rPr>
        <w:t>specjalizować</w:t>
      </w:r>
      <w:r w:rsidRPr="00D60483">
        <w:rPr>
          <w:lang w:val="pl-PL"/>
        </w:rPr>
        <w:t xml:space="preserve"> si</w:t>
      </w:r>
      <w:r>
        <w:rPr>
          <w:lang w:val="pl-PL"/>
        </w:rPr>
        <w:t>ę</w:t>
      </w:r>
      <w:r w:rsidRPr="00D60483">
        <w:rPr>
          <w:lang w:val="pl-PL"/>
        </w:rPr>
        <w:t xml:space="preserve"> w wąskiej dziedzinie związanej z konkretnym produktem.</w:t>
      </w:r>
    </w:p>
    <w:p w:rsidR="00357105" w:rsidRDefault="00357105" w:rsidP="000D504D">
      <w:pPr>
        <w:pStyle w:val="WBboxtxt2"/>
        <w:numPr>
          <w:ilvl w:val="0"/>
          <w:numId w:val="24"/>
        </w:numPr>
        <w:ind w:left="584" w:hanging="227"/>
        <w:rPr>
          <w:lang w:val="pl-PL"/>
        </w:rPr>
      </w:pPr>
      <w:r>
        <w:rPr>
          <w:lang w:val="pl-PL"/>
        </w:rPr>
        <w:t>Mieli międzynarodowe doświadczenie konsultanta biznesowego.</w:t>
      </w:r>
    </w:p>
    <w:p w:rsidR="00357105" w:rsidRDefault="00357105" w:rsidP="002D02B9">
      <w:pPr>
        <w:pStyle w:val="WBboxtxt2"/>
        <w:ind w:left="357" w:firstLine="0"/>
        <w:rPr>
          <w:lang w:val="pl-PL"/>
        </w:rPr>
      </w:pPr>
    </w:p>
    <w:p w:rsidR="00357105" w:rsidRDefault="00357105" w:rsidP="002D02B9">
      <w:pPr>
        <w:pStyle w:val="WBboxtxt2"/>
        <w:ind w:left="357" w:firstLine="0"/>
        <w:rPr>
          <w:lang w:val="pl-PL"/>
        </w:rPr>
      </w:pPr>
      <w:r>
        <w:rPr>
          <w:lang w:val="pl-PL"/>
        </w:rPr>
        <w:t>Dlaczego eksperci zagraniczni? Ponieważ zależy nam na:</w:t>
      </w:r>
    </w:p>
    <w:p w:rsidR="00357105" w:rsidRDefault="00357105" w:rsidP="002D02B9">
      <w:pPr>
        <w:pStyle w:val="WBboxtxt2"/>
        <w:numPr>
          <w:ilvl w:val="0"/>
          <w:numId w:val="41"/>
        </w:numPr>
        <w:rPr>
          <w:lang w:val="pl-PL"/>
        </w:rPr>
      </w:pPr>
      <w:r>
        <w:rPr>
          <w:lang w:val="pl-PL"/>
        </w:rPr>
        <w:t>Osobach z dużym doświadczeniem, którzy robili podobne projekty zagranicą.</w:t>
      </w:r>
    </w:p>
    <w:p w:rsidR="00357105" w:rsidRDefault="00357105" w:rsidP="002D02B9">
      <w:pPr>
        <w:pStyle w:val="WBboxtxt2"/>
        <w:numPr>
          <w:ilvl w:val="0"/>
          <w:numId w:val="41"/>
        </w:numPr>
        <w:rPr>
          <w:lang w:val="pl-PL"/>
        </w:rPr>
      </w:pPr>
      <w:r>
        <w:rPr>
          <w:lang w:val="pl-PL"/>
        </w:rPr>
        <w:t xml:space="preserve">Osobach, którzy wiedzą jak rozmawiać z biznesem (sami byli właścicielami firm, zajmowali się lub zajmują konsultingiem biznesowym, </w:t>
      </w:r>
      <w:proofErr w:type="spellStart"/>
      <w:r>
        <w:rPr>
          <w:lang w:val="pl-PL"/>
        </w:rPr>
        <w:t>znaja</w:t>
      </w:r>
      <w:proofErr w:type="spellEnd"/>
      <w:r>
        <w:rPr>
          <w:lang w:val="pl-PL"/>
        </w:rPr>
        <w:t xml:space="preserve"> dobrze konkretne omawiane branże/sektory/obszary)</w:t>
      </w:r>
    </w:p>
    <w:p w:rsidR="00357105" w:rsidRDefault="00357105" w:rsidP="002D02B9">
      <w:pPr>
        <w:pStyle w:val="WBboxtxt2"/>
        <w:numPr>
          <w:ilvl w:val="0"/>
          <w:numId w:val="41"/>
        </w:numPr>
        <w:rPr>
          <w:lang w:val="pl-PL"/>
        </w:rPr>
      </w:pPr>
      <w:r>
        <w:rPr>
          <w:lang w:val="pl-PL"/>
        </w:rPr>
        <w:t>Zewnętrznym spojrzeniu na firmy w porównaniu do konkurencji zagranicznej.</w:t>
      </w:r>
    </w:p>
    <w:p w:rsidR="00357105" w:rsidRDefault="00357105" w:rsidP="002D02B9">
      <w:pPr>
        <w:pStyle w:val="WBboxtxt2"/>
        <w:numPr>
          <w:ilvl w:val="0"/>
          <w:numId w:val="41"/>
        </w:numPr>
        <w:rPr>
          <w:lang w:val="pl-PL"/>
        </w:rPr>
      </w:pPr>
      <w:r>
        <w:rPr>
          <w:lang w:val="pl-PL"/>
        </w:rPr>
        <w:t>Przekazaniu wiedzy o światowych trendach w danych IS, sektorach, branżach i firmach.</w:t>
      </w:r>
    </w:p>
    <w:p w:rsidR="00357105" w:rsidRPr="000D504D" w:rsidRDefault="00357105" w:rsidP="002D02B9">
      <w:pPr>
        <w:pStyle w:val="WBboxtxt2"/>
        <w:numPr>
          <w:ilvl w:val="0"/>
          <w:numId w:val="41"/>
        </w:numPr>
        <w:rPr>
          <w:lang w:val="pl-PL"/>
        </w:rPr>
      </w:pPr>
      <w:r>
        <w:rPr>
          <w:lang w:val="pl-PL"/>
        </w:rPr>
        <w:t>Transferze niezbędnej globalnej wiedzy do polskich konsultantów.</w:t>
      </w:r>
    </w:p>
    <w:p w:rsidR="00357105" w:rsidRDefault="00357105" w:rsidP="005B5B69">
      <w:pPr>
        <w:pStyle w:val="Heading1"/>
        <w:spacing w:before="240"/>
        <w:ind w:left="360"/>
        <w:rPr>
          <w:rFonts w:ascii="Calibri" w:hAnsi="Calibri"/>
          <w:color w:val="002060"/>
          <w:sz w:val="22"/>
          <w:szCs w:val="22"/>
          <w:lang w:val="pl-PL"/>
        </w:rPr>
      </w:pPr>
      <w:bookmarkStart w:id="14" w:name="_Toc387828588"/>
      <w:r>
        <w:rPr>
          <w:rFonts w:ascii="Calibri" w:hAnsi="Calibri"/>
          <w:color w:val="002060"/>
          <w:sz w:val="22"/>
          <w:szCs w:val="22"/>
          <w:lang w:val="pl-PL"/>
        </w:rPr>
        <w:t xml:space="preserve">IV. </w:t>
      </w:r>
      <w:r w:rsidRPr="006333DB">
        <w:rPr>
          <w:rFonts w:ascii="Calibri" w:hAnsi="Calibri"/>
          <w:color w:val="002060"/>
          <w:sz w:val="22"/>
          <w:szCs w:val="22"/>
          <w:lang w:val="pl-PL"/>
        </w:rPr>
        <w:t xml:space="preserve">Ryzyka </w:t>
      </w:r>
      <w:r>
        <w:rPr>
          <w:rFonts w:ascii="Calibri" w:hAnsi="Calibri"/>
          <w:color w:val="002060"/>
          <w:sz w:val="22"/>
          <w:szCs w:val="22"/>
          <w:lang w:val="pl-PL"/>
        </w:rPr>
        <w:t>dla powodzenia projektu</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6237"/>
      </w:tblGrid>
      <w:tr w:rsidR="00357105" w:rsidRPr="008C766C" w:rsidTr="00F75E16">
        <w:trPr>
          <w:trHeight w:val="397"/>
        </w:trPr>
        <w:tc>
          <w:tcPr>
            <w:tcW w:w="3209" w:type="dxa"/>
            <w:tcBorders>
              <w:right w:val="single" w:sz="4" w:space="0" w:color="FFFFFF"/>
            </w:tcBorders>
            <w:shd w:val="clear" w:color="auto" w:fill="002060"/>
            <w:vAlign w:val="center"/>
          </w:tcPr>
          <w:p w:rsidR="00357105" w:rsidRPr="00F75E16" w:rsidRDefault="00357105" w:rsidP="00F75E16">
            <w:pPr>
              <w:spacing w:after="0" w:line="240" w:lineRule="auto"/>
              <w:jc w:val="center"/>
              <w:rPr>
                <w:b/>
                <w:color w:val="FFFFFF"/>
                <w:sz w:val="20"/>
                <w:szCs w:val="20"/>
                <w:lang w:val="pl-PL"/>
              </w:rPr>
            </w:pPr>
            <w:r w:rsidRPr="00F75E16">
              <w:rPr>
                <w:b/>
                <w:color w:val="FFFFFF"/>
                <w:sz w:val="20"/>
                <w:szCs w:val="20"/>
                <w:lang w:val="pl-PL"/>
              </w:rPr>
              <w:t>Główne ryzyka</w:t>
            </w:r>
          </w:p>
        </w:tc>
        <w:tc>
          <w:tcPr>
            <w:tcW w:w="6237" w:type="dxa"/>
            <w:tcBorders>
              <w:left w:val="single" w:sz="4" w:space="0" w:color="FFFFFF"/>
            </w:tcBorders>
            <w:shd w:val="clear" w:color="auto" w:fill="002060"/>
            <w:vAlign w:val="center"/>
          </w:tcPr>
          <w:p w:rsidR="00357105" w:rsidRPr="00F75E16" w:rsidRDefault="00357105" w:rsidP="00F75E16">
            <w:pPr>
              <w:spacing w:after="0" w:line="240" w:lineRule="auto"/>
              <w:jc w:val="center"/>
              <w:rPr>
                <w:b/>
                <w:color w:val="FFFFFF"/>
                <w:sz w:val="20"/>
                <w:szCs w:val="20"/>
                <w:lang w:val="pl-PL"/>
              </w:rPr>
            </w:pPr>
            <w:r w:rsidRPr="00F75E16">
              <w:rPr>
                <w:b/>
                <w:color w:val="FFFFFF"/>
                <w:sz w:val="20"/>
                <w:szCs w:val="20"/>
                <w:lang w:val="pl-PL"/>
              </w:rPr>
              <w:t>Czynniki ograniczające zidentyfikowane ryzyko</w:t>
            </w:r>
          </w:p>
        </w:tc>
      </w:tr>
      <w:tr w:rsidR="00357105" w:rsidRPr="00D74C17"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Projekt jest innowacyjny i nowy dla </w:t>
            </w:r>
            <w:proofErr w:type="gramStart"/>
            <w:r w:rsidRPr="00F75E16">
              <w:rPr>
                <w:color w:val="000000"/>
                <w:sz w:val="18"/>
                <w:szCs w:val="20"/>
                <w:lang w:val="pl-PL"/>
              </w:rPr>
              <w:t>Polski więc</w:t>
            </w:r>
            <w:proofErr w:type="gramEnd"/>
            <w:r w:rsidRPr="00F75E16">
              <w:rPr>
                <w:color w:val="000000"/>
                <w:sz w:val="18"/>
                <w:szCs w:val="20"/>
                <w:lang w:val="pl-PL"/>
              </w:rPr>
              <w:t xml:space="preserve"> końcowe rezultaty są trudne do przewidzenia </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Projekt przejdzie najpierw przez fazę testową potwierdzającą trafność i funkcjonalność proponowanej koncepcji (</w:t>
            </w:r>
            <w:r w:rsidRPr="00F75E16">
              <w:rPr>
                <w:i/>
                <w:color w:val="000000"/>
                <w:sz w:val="18"/>
                <w:szCs w:val="20"/>
                <w:lang w:val="pl-PL"/>
              </w:rPr>
              <w:t xml:space="preserve">proof of </w:t>
            </w:r>
            <w:proofErr w:type="spellStart"/>
            <w:r w:rsidRPr="00F75E16">
              <w:rPr>
                <w:i/>
                <w:color w:val="000000"/>
                <w:sz w:val="18"/>
                <w:szCs w:val="20"/>
                <w:lang w:val="pl-PL"/>
              </w:rPr>
              <w:t>concept</w:t>
            </w:r>
            <w:proofErr w:type="spellEnd"/>
            <w:r w:rsidRPr="00F75E16">
              <w:rPr>
                <w:color w:val="000000"/>
                <w:sz w:val="18"/>
                <w:szCs w:val="20"/>
                <w:lang w:val="pl-PL"/>
              </w:rPr>
              <w:t xml:space="preserve"> dla Regionu 1). To pomoże wyskalować projekt przed wprowadzeniem go do pozostałych trzech regionów. Bank będzie również zaangażowany w działania Komitetu Sterującego, w którego skład wchodzić będą wszyscy kluczowi interesariusze, aby zapewnić baczny monitoring i pełną </w:t>
            </w:r>
            <w:proofErr w:type="gramStart"/>
            <w:r w:rsidRPr="00F75E16">
              <w:rPr>
                <w:color w:val="000000"/>
                <w:sz w:val="18"/>
                <w:szCs w:val="20"/>
                <w:lang w:val="pl-PL"/>
              </w:rPr>
              <w:t>zgodę co</w:t>
            </w:r>
            <w:proofErr w:type="gramEnd"/>
            <w:r w:rsidRPr="00F75E16">
              <w:rPr>
                <w:color w:val="000000"/>
                <w:sz w:val="18"/>
                <w:szCs w:val="20"/>
                <w:lang w:val="pl-PL"/>
              </w:rPr>
              <w:t xml:space="preserve"> do oczekiwań dotyczących rezultatów pomiędzy Bankiem a klientem. Ryzyko oceniane </w:t>
            </w:r>
            <w:proofErr w:type="gramStart"/>
            <w:r w:rsidRPr="00F75E16">
              <w:rPr>
                <w:color w:val="000000"/>
                <w:sz w:val="18"/>
                <w:szCs w:val="20"/>
                <w:lang w:val="pl-PL"/>
              </w:rPr>
              <w:t>jest jako</w:t>
            </w:r>
            <w:proofErr w:type="gramEnd"/>
            <w:r w:rsidRPr="00F75E16">
              <w:rPr>
                <w:color w:val="000000"/>
                <w:sz w:val="18"/>
                <w:szCs w:val="20"/>
                <w:lang w:val="pl-PL"/>
              </w:rPr>
              <w:t xml:space="preserve"> umiarkowane.</w:t>
            </w:r>
          </w:p>
        </w:tc>
      </w:tr>
      <w:tr w:rsidR="00357105" w:rsidRPr="00A42045"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Brak chęci do uczestniczenia w wywiadach ze strony firm</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Mobilizacja IOB-ów oraz Urzędów Marszałkowskich, aby zwiększyć liczbę firm gotowych do uczestnictwa. Wykorzystać dobre relacje w regionie, prosić o polecenie. Dostarczyć każdemu uczestnikowi indywidualne korzyści z uczestnictwa w </w:t>
            </w:r>
            <w:r w:rsidR="00D24447">
              <w:rPr>
                <w:color w:val="000000"/>
                <w:sz w:val="18"/>
                <w:szCs w:val="20"/>
                <w:lang w:val="pl-PL"/>
              </w:rPr>
              <w:t>projekcie. Zorganizować kampanię</w:t>
            </w:r>
            <w:r w:rsidRPr="00F75E16">
              <w:rPr>
                <w:color w:val="000000"/>
                <w:sz w:val="18"/>
                <w:szCs w:val="20"/>
                <w:lang w:val="pl-PL"/>
              </w:rPr>
              <w:t xml:space="preserve"> informacyjną i udostępnić firmom zestaw informacyjny przed umówieniem wywiadów.</w:t>
            </w:r>
          </w:p>
        </w:tc>
      </w:tr>
      <w:tr w:rsidR="00357105" w:rsidRPr="00A42045"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Brak chęci do uczestniczenia w projekcie ze strony instytucji otoczenia biznesu </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Upewnienie się, że pracownicy </w:t>
            </w:r>
            <w:proofErr w:type="spellStart"/>
            <w:r w:rsidRPr="00F75E16">
              <w:rPr>
                <w:color w:val="000000"/>
                <w:sz w:val="18"/>
                <w:szCs w:val="20"/>
                <w:lang w:val="pl-PL"/>
              </w:rPr>
              <w:t>IOBów</w:t>
            </w:r>
            <w:proofErr w:type="spellEnd"/>
            <w:r w:rsidRPr="00F75E16">
              <w:rPr>
                <w:color w:val="000000"/>
                <w:sz w:val="18"/>
                <w:szCs w:val="20"/>
                <w:lang w:val="pl-PL"/>
              </w:rPr>
              <w:t xml:space="preserve"> </w:t>
            </w:r>
            <w:proofErr w:type="gramStart"/>
            <w:r w:rsidRPr="00F75E16">
              <w:rPr>
                <w:color w:val="000000"/>
                <w:sz w:val="18"/>
                <w:szCs w:val="20"/>
                <w:lang w:val="pl-PL"/>
              </w:rPr>
              <w:t>rozumieją jaką</w:t>
            </w:r>
            <w:proofErr w:type="gramEnd"/>
            <w:r w:rsidRPr="00F75E16">
              <w:rPr>
                <w:color w:val="000000"/>
                <w:sz w:val="18"/>
                <w:szCs w:val="20"/>
                <w:lang w:val="pl-PL"/>
              </w:rPr>
              <w:t xml:space="preserve"> wartość dodaną mogą zyskać poprzez uczestniczenie w projekcie. Zapewnić, że Marszałkowie są </w:t>
            </w:r>
            <w:r w:rsidRPr="00F75E16">
              <w:rPr>
                <w:color w:val="000000"/>
                <w:sz w:val="18"/>
                <w:szCs w:val="20"/>
                <w:lang w:val="pl-PL"/>
              </w:rPr>
              <w:lastRenderedPageBreak/>
              <w:t xml:space="preserve">zaangażowani w przekazywanie IOB jasnych dyspozycji. </w:t>
            </w:r>
          </w:p>
        </w:tc>
      </w:tr>
      <w:tr w:rsidR="00357105" w:rsidRPr="00A42045"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lastRenderedPageBreak/>
              <w:t>Brak chęci do wdrażania zmian ze strony władz województw oraz administracji na poziomie krajowym</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Wykorzystanie widoczności pilotażu (na poziomie krajowym i europejskim) żeby promować dobre praktyki. Pokazać wartość oceny potrzeb i wytłumaczyć zmianę paradygmatu promowaną przez KE. Przenieść pilotaż do innego </w:t>
            </w:r>
            <w:proofErr w:type="gramStart"/>
            <w:r w:rsidRPr="00F75E16">
              <w:rPr>
                <w:color w:val="000000"/>
                <w:sz w:val="18"/>
                <w:szCs w:val="20"/>
                <w:lang w:val="pl-PL"/>
              </w:rPr>
              <w:t>regionu jeśli</w:t>
            </w:r>
            <w:proofErr w:type="gramEnd"/>
            <w:r w:rsidRPr="00F75E16">
              <w:rPr>
                <w:color w:val="000000"/>
                <w:sz w:val="18"/>
                <w:szCs w:val="20"/>
                <w:lang w:val="pl-PL"/>
              </w:rPr>
              <w:t xml:space="preserve"> kooperacja nie będzie dość efektywna.</w:t>
            </w:r>
          </w:p>
        </w:tc>
      </w:tr>
      <w:tr w:rsidR="00357105" w:rsidRPr="00A42045"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Opozycja grup interesów do nowego podejścia na wspieranie innowacji </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Jak największe zaangażowanie się w konsultacje publiczne i prezentacje wyników tłumacząc jak pomogą one poprawić efektywność wydatków publicznych poprzez opieranie się na </w:t>
            </w:r>
            <w:proofErr w:type="gramStart"/>
            <w:r w:rsidRPr="00F75E16">
              <w:rPr>
                <w:color w:val="000000"/>
                <w:sz w:val="18"/>
                <w:szCs w:val="20"/>
                <w:lang w:val="pl-PL"/>
              </w:rPr>
              <w:t xml:space="preserve">dowodach. </w:t>
            </w:r>
            <w:proofErr w:type="gramEnd"/>
          </w:p>
        </w:tc>
      </w:tr>
      <w:tr w:rsidR="00357105" w:rsidRPr="00A42045" w:rsidTr="00F75E16">
        <w:tc>
          <w:tcPr>
            <w:tcW w:w="3209" w:type="dxa"/>
            <w:vAlign w:val="center"/>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Brak świadomości własnych barier i potrzeb ze strony firm, powodujący niemożliwość ich poprawnego wyrażenia</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Wywiady będą przeprowadzane przez wytrawnych ekspertów, co pomoże rozpoznać kluczowe zagadnienia i wydobyć trafne informacje. </w:t>
            </w:r>
          </w:p>
        </w:tc>
      </w:tr>
      <w:tr w:rsidR="00357105" w:rsidRPr="00A42045" w:rsidTr="00F75E16">
        <w:tc>
          <w:tcPr>
            <w:tcW w:w="3209" w:type="dxa"/>
            <w:vAlign w:val="center"/>
          </w:tcPr>
          <w:p w:rsidR="00357105" w:rsidRPr="00F75E16" w:rsidRDefault="00357105" w:rsidP="00F75E16">
            <w:pPr>
              <w:spacing w:after="0" w:line="240" w:lineRule="auto"/>
              <w:jc w:val="both"/>
              <w:rPr>
                <w:sz w:val="18"/>
                <w:szCs w:val="20"/>
                <w:lang w:val="pl-PL"/>
              </w:rPr>
            </w:pPr>
            <w:r w:rsidRPr="00F75E16">
              <w:rPr>
                <w:sz w:val="18"/>
                <w:lang w:val="pl-PL"/>
              </w:rPr>
              <w:t>Istnieje zagrożenie, że pogłębione wywiady z przedsiębiorcami będą działaniem o charakterze jednorazowym, które zostanie spisane w formie dokumentu. Ponadto, założenie o jakościowej ocenie działalności wybranych przedsiębiorstw w niewielki stopniu pozwoli na replikowanie metodologii projektu, ponieważ stworzone narzędzia i metody pozyskiwania danych będą bardzo kosztowne.</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Przeszkolenie krajowych ekspertów z metodologii prowadzenia projektu oraz przekazanie wypracowanej metodologii oraz narzędzi stworzonych w ramach projektu stronie polskiej gwarantuje przeniesienie pełnego </w:t>
            </w:r>
            <w:r w:rsidRPr="00F75E16">
              <w:rPr>
                <w:i/>
                <w:color w:val="000000"/>
                <w:sz w:val="18"/>
                <w:szCs w:val="20"/>
                <w:lang w:val="pl-PL"/>
              </w:rPr>
              <w:t>know-how</w:t>
            </w:r>
            <w:r w:rsidRPr="00F75E16">
              <w:rPr>
                <w:color w:val="000000"/>
                <w:sz w:val="18"/>
                <w:szCs w:val="20"/>
                <w:lang w:val="pl-PL"/>
              </w:rPr>
              <w:t xml:space="preserve"> na stronę polską. </w:t>
            </w:r>
          </w:p>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Koszt przeprowadzenia kolejnych edycji i/lub rozszerzenia zasięgu projektu będzie niższy niż koszt pilotażu. Pilotaż z racji swojego nowatorskiego, w skali kraju, charakteru oraz intensywnego importu wiedzy i zdolności spoza Polski jest droższy niż późniejsza replikacja metodologii. </w:t>
            </w:r>
          </w:p>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Jakościowy charakter zbieranych w ramach wywiadów danych nie stanowi bariery dla replikacji projektu, pod warunkiem zachowania </w:t>
            </w:r>
            <w:proofErr w:type="gramStart"/>
            <w:r w:rsidRPr="00F75E16">
              <w:rPr>
                <w:color w:val="000000"/>
                <w:sz w:val="18"/>
                <w:szCs w:val="20"/>
                <w:lang w:val="pl-PL"/>
              </w:rPr>
              <w:t>standardów jakości</w:t>
            </w:r>
            <w:proofErr w:type="gramEnd"/>
            <w:r w:rsidRPr="00F75E16">
              <w:rPr>
                <w:color w:val="000000"/>
                <w:sz w:val="18"/>
                <w:szCs w:val="20"/>
                <w:lang w:val="pl-PL"/>
              </w:rPr>
              <w:t xml:space="preserve"> procesu zbierania informacji. </w:t>
            </w:r>
          </w:p>
        </w:tc>
      </w:tr>
      <w:tr w:rsidR="00357105" w:rsidRPr="00BA7100" w:rsidTr="00F75E16">
        <w:tc>
          <w:tcPr>
            <w:tcW w:w="3209" w:type="dxa"/>
          </w:tcPr>
          <w:p w:rsidR="00357105" w:rsidRPr="00F75E16" w:rsidRDefault="00357105" w:rsidP="00F75E16">
            <w:pPr>
              <w:spacing w:after="0" w:line="240" w:lineRule="auto"/>
              <w:jc w:val="both"/>
              <w:rPr>
                <w:sz w:val="18"/>
                <w:szCs w:val="18"/>
                <w:lang w:val="pl-PL"/>
              </w:rPr>
            </w:pPr>
            <w:r w:rsidRPr="00F75E16">
              <w:rPr>
                <w:sz w:val="18"/>
                <w:szCs w:val="18"/>
                <w:lang w:val="pl-PL"/>
              </w:rPr>
              <w:t>Ryzyko niewystarczającego przeszkolenia konsultantów lokalnych (krajowych).</w:t>
            </w: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Zadanie 5. Transfer wiedzy i </w:t>
            </w:r>
            <w:r w:rsidR="00D24447">
              <w:rPr>
                <w:color w:val="000000"/>
                <w:sz w:val="18"/>
                <w:szCs w:val="20"/>
                <w:lang w:val="pl-PL"/>
              </w:rPr>
              <w:t>budowanie potencjału</w:t>
            </w:r>
            <w:r w:rsidRPr="00F75E16">
              <w:rPr>
                <w:color w:val="000000"/>
                <w:sz w:val="18"/>
                <w:szCs w:val="20"/>
                <w:lang w:val="pl-PL"/>
              </w:rPr>
              <w:t xml:space="preserve"> jest w dużym stopniu dedykowane m.in. procesowi przeszkolenia konsultantów lokalnych/krajowych. Podstawą transferu wiedzy będzie ich bezpośredni udział (na początek </w:t>
            </w:r>
            <w:proofErr w:type="gramStart"/>
            <w:r w:rsidRPr="00F75E16">
              <w:rPr>
                <w:color w:val="000000"/>
                <w:sz w:val="18"/>
                <w:szCs w:val="20"/>
                <w:lang w:val="pl-PL"/>
              </w:rPr>
              <w:t>bierny jako</w:t>
            </w:r>
            <w:proofErr w:type="gramEnd"/>
            <w:r w:rsidRPr="00F75E16">
              <w:rPr>
                <w:color w:val="000000"/>
                <w:sz w:val="18"/>
                <w:szCs w:val="20"/>
                <w:lang w:val="pl-PL"/>
              </w:rPr>
              <w:t xml:space="preserve"> słuchacza i obserwatora) w wywiadach przeprowadzanych przez ekspertów zagranicznych. Szkolenie będzie również opierało się na interakcji lokalnego/krajowego konsultanta z ekspertem zarówno przed jak i po wywiadzie. Końcowy element szkolenia będzie polegał na przeprowadzeniu części wywiadów bezpośrednio przez konsultanta lokalnego/krajowego pod nadzorem przedstawiciela Banku Światowego. Musimy </w:t>
            </w:r>
            <w:proofErr w:type="gramStart"/>
            <w:r w:rsidRPr="00F75E16">
              <w:rPr>
                <w:color w:val="000000"/>
                <w:sz w:val="18"/>
                <w:szCs w:val="20"/>
                <w:lang w:val="pl-PL"/>
              </w:rPr>
              <w:t>mieć bowiem</w:t>
            </w:r>
            <w:proofErr w:type="gramEnd"/>
            <w:r w:rsidRPr="00F75E16">
              <w:rPr>
                <w:color w:val="000000"/>
                <w:sz w:val="18"/>
                <w:szCs w:val="20"/>
                <w:lang w:val="pl-PL"/>
              </w:rPr>
              <w:t xml:space="preserve"> pewność, że proces przeprowadzania wywiadów ma równie wysoką jakość jak te realizowane przez ekspertów zagranicznych.</w:t>
            </w:r>
          </w:p>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Dodatkowo kandydaci na konsultantów lokalnych/krajowych będą musieli spełniać określone kryteria i wymogi m.in. dotyczące odpowiedniego doświadczenia biznesowego. Nie chcemy, aby były to osoby przypadkowe i niedoświadczone.</w:t>
            </w:r>
          </w:p>
        </w:tc>
      </w:tr>
      <w:tr w:rsidR="00357105" w:rsidRPr="00A42045" w:rsidTr="00F75E16">
        <w:tc>
          <w:tcPr>
            <w:tcW w:w="3209" w:type="dxa"/>
          </w:tcPr>
          <w:p w:rsidR="00357105" w:rsidRPr="00F75E16" w:rsidRDefault="00357105" w:rsidP="00F75E16">
            <w:pPr>
              <w:spacing w:after="0" w:line="240" w:lineRule="auto"/>
              <w:jc w:val="both"/>
              <w:rPr>
                <w:sz w:val="20"/>
                <w:szCs w:val="20"/>
                <w:lang w:val="pl-PL"/>
              </w:rPr>
            </w:pPr>
            <w:r w:rsidRPr="00F75E16">
              <w:rPr>
                <w:sz w:val="18"/>
                <w:szCs w:val="18"/>
                <w:lang w:val="pl-PL"/>
              </w:rPr>
              <w:t>Działania związane z pobudzeniem drzemiącego w firmach ukrytego potencjału będą nieskuteczne.</w:t>
            </w:r>
          </w:p>
          <w:p w:rsidR="00357105" w:rsidRPr="00F75E16" w:rsidRDefault="00357105" w:rsidP="00F75E16">
            <w:pPr>
              <w:spacing w:after="0" w:line="240" w:lineRule="auto"/>
              <w:jc w:val="both"/>
              <w:rPr>
                <w:sz w:val="18"/>
                <w:szCs w:val="20"/>
                <w:lang w:val="pl-PL"/>
              </w:rPr>
            </w:pPr>
          </w:p>
        </w:tc>
        <w:tc>
          <w:tcPr>
            <w:tcW w:w="6237" w:type="dxa"/>
          </w:tcPr>
          <w:p w:rsidR="00357105" w:rsidRPr="00F75E16" w:rsidRDefault="00357105" w:rsidP="00F75E16">
            <w:pPr>
              <w:spacing w:after="0" w:line="240" w:lineRule="auto"/>
              <w:jc w:val="both"/>
              <w:rPr>
                <w:color w:val="000000"/>
                <w:sz w:val="18"/>
                <w:szCs w:val="20"/>
                <w:lang w:val="pl-PL"/>
              </w:rPr>
            </w:pPr>
            <w:r w:rsidRPr="00F75E16">
              <w:rPr>
                <w:color w:val="000000"/>
                <w:sz w:val="18"/>
                <w:szCs w:val="20"/>
                <w:lang w:val="pl-PL"/>
              </w:rPr>
              <w:t xml:space="preserve">Jednym z kluczowych elementów projektu jest odpowiedni dobór próbki firm do pogłębionych wywiadów indywidualnych. Kolejnym elementem jest dobór odpowiednich konsultantów biznesowych oraz sposób przeprowadzenia wywiadów. Do ich przeprowadzenia niezbędni są doświadczeni konsultanci biznesowi, którzy wykonywali w przeszłości podobne projekty w innych krajach. Kluczowe jest zdobycie zaufania i partnerska rozmowa pomiędzy właścicielem wybranej firmy. Jednym z celów rozmowy będzie zidentyfikowanie uśpionego potencjału, właściwe jego </w:t>
            </w:r>
            <w:proofErr w:type="gramStart"/>
            <w:r w:rsidRPr="00F75E16">
              <w:rPr>
                <w:color w:val="000000"/>
                <w:sz w:val="18"/>
                <w:szCs w:val="20"/>
                <w:lang w:val="pl-PL"/>
              </w:rPr>
              <w:t>zdiagnozowanie (co</w:t>
            </w:r>
            <w:proofErr w:type="gramEnd"/>
            <w:r w:rsidRPr="00F75E16">
              <w:rPr>
                <w:color w:val="000000"/>
                <w:sz w:val="18"/>
                <w:szCs w:val="20"/>
                <w:lang w:val="pl-PL"/>
              </w:rPr>
              <w:t xml:space="preserve"> jest powodem tego, ze firma nie rośnie?) </w:t>
            </w:r>
            <w:proofErr w:type="gramStart"/>
            <w:r w:rsidRPr="00F75E16">
              <w:rPr>
                <w:color w:val="000000"/>
                <w:sz w:val="18"/>
                <w:szCs w:val="20"/>
                <w:lang w:val="pl-PL"/>
              </w:rPr>
              <w:t>oraz</w:t>
            </w:r>
            <w:proofErr w:type="gramEnd"/>
            <w:r w:rsidRPr="00F75E16">
              <w:rPr>
                <w:color w:val="000000"/>
                <w:sz w:val="18"/>
                <w:szCs w:val="20"/>
                <w:lang w:val="pl-PL"/>
              </w:rPr>
              <w:t xml:space="preserve"> takie dopasowanie narzędzi i programów w sektorze publicznym, aby w maksymalnie najlepszy sposób adresowały bariery wzrostu/potencjału.</w:t>
            </w:r>
          </w:p>
        </w:tc>
      </w:tr>
    </w:tbl>
    <w:p w:rsidR="00087812" w:rsidRDefault="00087812" w:rsidP="00087812">
      <w:pPr>
        <w:pStyle w:val="Heading1"/>
        <w:numPr>
          <w:ilvl w:val="0"/>
          <w:numId w:val="37"/>
        </w:numPr>
        <w:spacing w:before="240" w:after="240"/>
        <w:ind w:left="450" w:hanging="450"/>
        <w:rPr>
          <w:rFonts w:ascii="Calibri" w:hAnsi="Calibri"/>
          <w:color w:val="002060"/>
          <w:sz w:val="22"/>
          <w:szCs w:val="22"/>
          <w:lang w:val="pl-PL"/>
        </w:rPr>
      </w:pPr>
      <w:r>
        <w:rPr>
          <w:rFonts w:ascii="Calibri" w:hAnsi="Calibri"/>
          <w:color w:val="002060"/>
          <w:sz w:val="22"/>
          <w:szCs w:val="22"/>
          <w:lang w:val="pl-PL"/>
        </w:rPr>
        <w:br w:type="page"/>
      </w:r>
    </w:p>
    <w:p w:rsidR="00357105" w:rsidRPr="0099282C" w:rsidRDefault="00357105" w:rsidP="005D0C93">
      <w:pPr>
        <w:pStyle w:val="Heading1"/>
        <w:numPr>
          <w:ilvl w:val="0"/>
          <w:numId w:val="49"/>
        </w:numPr>
        <w:spacing w:before="240" w:after="240"/>
        <w:ind w:left="450" w:hanging="450"/>
        <w:rPr>
          <w:rFonts w:ascii="Calibri" w:hAnsi="Calibri"/>
          <w:color w:val="002060"/>
          <w:sz w:val="22"/>
          <w:szCs w:val="22"/>
          <w:lang w:val="pl-PL"/>
        </w:rPr>
      </w:pPr>
      <w:bookmarkStart w:id="15" w:name="_Toc387828589"/>
      <w:r>
        <w:rPr>
          <w:rFonts w:ascii="Calibri" w:hAnsi="Calibri"/>
          <w:color w:val="002060"/>
          <w:sz w:val="22"/>
          <w:szCs w:val="22"/>
          <w:lang w:val="pl-PL"/>
        </w:rPr>
        <w:lastRenderedPageBreak/>
        <w:t>Budżet</w:t>
      </w:r>
      <w:bookmarkEnd w:id="15"/>
    </w:p>
    <w:p w:rsidR="00357105" w:rsidRPr="005377F1" w:rsidRDefault="00357105" w:rsidP="00087812">
      <w:pPr>
        <w:pStyle w:val="Heading2"/>
        <w:numPr>
          <w:ilvl w:val="0"/>
          <w:numId w:val="10"/>
        </w:numPr>
        <w:spacing w:before="0"/>
        <w:ind w:left="450" w:hanging="450"/>
        <w:rPr>
          <w:rFonts w:ascii="Calibri" w:hAnsi="Calibri"/>
          <w:b w:val="0"/>
          <w:color w:val="auto"/>
          <w:sz w:val="20"/>
          <w:szCs w:val="20"/>
          <w:lang w:val="pl-PL"/>
        </w:rPr>
      </w:pPr>
      <w:r w:rsidRPr="005377F1">
        <w:rPr>
          <w:rFonts w:ascii="Calibri" w:hAnsi="Calibri"/>
          <w:color w:val="auto"/>
          <w:sz w:val="20"/>
          <w:szCs w:val="20"/>
          <w:lang w:val="pl-PL"/>
        </w:rPr>
        <w:t>Całościowy budżet 18 miesięcznego projektu został oszacowany na poziomie 1,745,000 USD.</w:t>
      </w:r>
      <w:r>
        <w:rPr>
          <w:rFonts w:ascii="Calibri" w:hAnsi="Calibri"/>
          <w:color w:val="auto"/>
          <w:sz w:val="20"/>
          <w:szCs w:val="20"/>
          <w:lang w:val="pl-PL"/>
        </w:rPr>
        <w:t xml:space="preserve"> </w:t>
      </w:r>
      <w:r w:rsidRPr="005377F1">
        <w:rPr>
          <w:rFonts w:ascii="Calibri" w:hAnsi="Calibri"/>
          <w:b w:val="0"/>
          <w:color w:val="auto"/>
          <w:sz w:val="20"/>
          <w:szCs w:val="20"/>
          <w:lang w:val="pl-PL"/>
        </w:rPr>
        <w:t>Bardziej szczegółowe dane finansowe projektu znajdują się w tabelach poniżej.</w:t>
      </w:r>
    </w:p>
    <w:p w:rsidR="00357105" w:rsidRPr="00CB4388" w:rsidRDefault="00357105" w:rsidP="00087812">
      <w:pPr>
        <w:pStyle w:val="WBfigureopis"/>
        <w:spacing w:before="0"/>
        <w:ind w:left="0"/>
        <w:rPr>
          <w:lang w:val="pl-PL"/>
        </w:rPr>
      </w:pPr>
      <w:r w:rsidRPr="00331247">
        <w:rPr>
          <w:lang w:val="pl-PL"/>
        </w:rPr>
        <w:t>Tabela 2.</w:t>
      </w:r>
      <w:r w:rsidRPr="00CB4388">
        <w:rPr>
          <w:lang w:val="pl-PL"/>
        </w:rPr>
        <w:t xml:space="preserve"> </w:t>
      </w:r>
      <w:r>
        <w:rPr>
          <w:lang w:val="pl-PL"/>
        </w:rPr>
        <w:t>Budżet w rozbiciu na zadania/etapy i kamienie milowe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916"/>
        <w:gridCol w:w="1620"/>
        <w:gridCol w:w="3150"/>
      </w:tblGrid>
      <w:tr w:rsidR="00357105" w:rsidRPr="0071428D" w:rsidTr="00087812">
        <w:trPr>
          <w:trHeight w:val="567"/>
        </w:trPr>
        <w:tc>
          <w:tcPr>
            <w:tcW w:w="2692" w:type="dxa"/>
            <w:tcBorders>
              <w:right w:val="single" w:sz="4" w:space="0" w:color="FFFFFF"/>
            </w:tcBorders>
            <w:shd w:val="clear" w:color="auto" w:fill="002060"/>
            <w:vAlign w:val="center"/>
          </w:tcPr>
          <w:p w:rsidR="00357105" w:rsidRPr="00F75E16" w:rsidRDefault="00357105" w:rsidP="00F75E16">
            <w:pPr>
              <w:tabs>
                <w:tab w:val="left" w:pos="1014"/>
              </w:tabs>
              <w:spacing w:after="0" w:line="240" w:lineRule="auto"/>
              <w:jc w:val="center"/>
              <w:rPr>
                <w:b/>
                <w:color w:val="FFFFFF"/>
                <w:sz w:val="20"/>
                <w:szCs w:val="20"/>
                <w:lang w:val="pl-PL"/>
              </w:rPr>
            </w:pPr>
            <w:r w:rsidRPr="00F75E16">
              <w:rPr>
                <w:b/>
                <w:color w:val="FFFFFF"/>
                <w:sz w:val="20"/>
                <w:szCs w:val="20"/>
                <w:lang w:val="pl-PL"/>
              </w:rPr>
              <w:t>Zadanie</w:t>
            </w:r>
          </w:p>
        </w:tc>
        <w:tc>
          <w:tcPr>
            <w:tcW w:w="1916" w:type="dxa"/>
            <w:tcBorders>
              <w:left w:val="single" w:sz="4" w:space="0" w:color="FFFFFF"/>
              <w:right w:val="single" w:sz="4" w:space="0" w:color="FFFFFF"/>
            </w:tcBorders>
            <w:shd w:val="clear" w:color="auto" w:fill="002060"/>
            <w:vAlign w:val="center"/>
          </w:tcPr>
          <w:p w:rsidR="00357105" w:rsidRPr="00F75E16" w:rsidRDefault="00357105" w:rsidP="00F75E16">
            <w:pPr>
              <w:spacing w:after="0" w:line="240" w:lineRule="auto"/>
              <w:jc w:val="center"/>
              <w:rPr>
                <w:b/>
                <w:color w:val="FFFFFF"/>
                <w:sz w:val="20"/>
                <w:szCs w:val="20"/>
                <w:lang w:val="pl-PL"/>
              </w:rPr>
            </w:pPr>
            <w:r w:rsidRPr="00F75E16">
              <w:rPr>
                <w:b/>
                <w:color w:val="FFFFFF"/>
                <w:sz w:val="20"/>
                <w:szCs w:val="20"/>
                <w:lang w:val="pl-PL"/>
              </w:rPr>
              <w:t>Opis</w:t>
            </w:r>
          </w:p>
        </w:tc>
        <w:tc>
          <w:tcPr>
            <w:tcW w:w="1620" w:type="dxa"/>
            <w:tcBorders>
              <w:left w:val="single" w:sz="4" w:space="0" w:color="FFFFFF"/>
              <w:right w:val="single" w:sz="4" w:space="0" w:color="FFFFFF"/>
            </w:tcBorders>
            <w:shd w:val="clear" w:color="auto" w:fill="002060"/>
            <w:vAlign w:val="center"/>
          </w:tcPr>
          <w:p w:rsidR="00357105" w:rsidRPr="00F75E16" w:rsidRDefault="00357105" w:rsidP="00F75E16">
            <w:pPr>
              <w:spacing w:after="0" w:line="240" w:lineRule="auto"/>
              <w:jc w:val="center"/>
              <w:rPr>
                <w:b/>
                <w:color w:val="FFFFFF"/>
                <w:sz w:val="20"/>
                <w:szCs w:val="20"/>
                <w:lang w:val="pl-PL"/>
              </w:rPr>
            </w:pPr>
            <w:r w:rsidRPr="00F75E16">
              <w:rPr>
                <w:b/>
                <w:color w:val="FFFFFF"/>
                <w:sz w:val="20"/>
                <w:szCs w:val="20"/>
                <w:lang w:val="pl-PL"/>
              </w:rPr>
              <w:t xml:space="preserve">Kwota </w:t>
            </w:r>
            <w:proofErr w:type="gramStart"/>
            <w:r w:rsidRPr="00F75E16">
              <w:rPr>
                <w:b/>
                <w:color w:val="FFFFFF"/>
                <w:sz w:val="20"/>
                <w:szCs w:val="20"/>
                <w:lang w:val="pl-PL"/>
              </w:rPr>
              <w:t>w  USD</w:t>
            </w:r>
            <w:proofErr w:type="gramEnd"/>
          </w:p>
        </w:tc>
        <w:tc>
          <w:tcPr>
            <w:tcW w:w="3150" w:type="dxa"/>
            <w:tcBorders>
              <w:left w:val="single" w:sz="4" w:space="0" w:color="FFFFFF"/>
            </w:tcBorders>
            <w:shd w:val="clear" w:color="auto" w:fill="002060"/>
            <w:vAlign w:val="center"/>
          </w:tcPr>
          <w:p w:rsidR="00357105" w:rsidRPr="00F75E16" w:rsidRDefault="00357105" w:rsidP="00F75E16">
            <w:pPr>
              <w:spacing w:after="0" w:line="240" w:lineRule="auto"/>
              <w:jc w:val="center"/>
              <w:rPr>
                <w:b/>
                <w:color w:val="FFFFFF"/>
                <w:sz w:val="20"/>
                <w:szCs w:val="20"/>
                <w:lang w:val="pl-PL"/>
              </w:rPr>
            </w:pPr>
            <w:r w:rsidRPr="00F75E16">
              <w:rPr>
                <w:b/>
                <w:color w:val="FFFFFF"/>
                <w:sz w:val="20"/>
                <w:szCs w:val="20"/>
                <w:lang w:val="pl-PL"/>
              </w:rPr>
              <w:t>Wybrane kluczowe kamienie milowe</w:t>
            </w:r>
          </w:p>
        </w:tc>
      </w:tr>
      <w:tr w:rsidR="00357105" w:rsidRPr="00A42045" w:rsidTr="00087812">
        <w:tc>
          <w:tcPr>
            <w:tcW w:w="2692"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 xml:space="preserve">Zadanie 1: organizacja </w:t>
            </w:r>
            <w:r w:rsidRPr="00F75E16">
              <w:rPr>
                <w:color w:val="000000"/>
                <w:sz w:val="18"/>
                <w:szCs w:val="18"/>
                <w:lang w:val="pl-PL"/>
              </w:rPr>
              <w:br/>
              <w:t>i mobilizacja (miesiące 1-2)</w:t>
            </w:r>
          </w:p>
        </w:tc>
        <w:tc>
          <w:tcPr>
            <w:tcW w:w="1916"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Przygotowanie i rozpoczęcie wdrażania projektu</w:t>
            </w:r>
          </w:p>
        </w:tc>
        <w:tc>
          <w:tcPr>
            <w:tcW w:w="1620" w:type="dxa"/>
            <w:vAlign w:val="center"/>
          </w:tcPr>
          <w:p w:rsidR="00357105" w:rsidRPr="00F75E16" w:rsidRDefault="00357105" w:rsidP="00F75E16">
            <w:pPr>
              <w:spacing w:after="0" w:line="240" w:lineRule="auto"/>
              <w:jc w:val="right"/>
              <w:rPr>
                <w:color w:val="000000"/>
                <w:sz w:val="18"/>
                <w:szCs w:val="18"/>
                <w:lang w:val="pl-PL"/>
              </w:rPr>
            </w:pPr>
            <w:r w:rsidRPr="00F75E16">
              <w:rPr>
                <w:color w:val="000000"/>
                <w:sz w:val="18"/>
                <w:szCs w:val="18"/>
                <w:lang w:val="pl-PL"/>
              </w:rPr>
              <w:t>120 000</w:t>
            </w:r>
          </w:p>
        </w:tc>
        <w:tc>
          <w:tcPr>
            <w:tcW w:w="3150" w:type="dxa"/>
          </w:tcPr>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Potwierdzenie metodologii</w:t>
            </w:r>
          </w:p>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Kryteria wyboru firm uzgodnione</w:t>
            </w:r>
          </w:p>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Regiony oraz inteligentne specjalizacje wybrane</w:t>
            </w:r>
          </w:p>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Narzędzia do przeprowadzania wywiadów indywidualnych z firmami są gotowe</w:t>
            </w:r>
          </w:p>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Zewnętrzni konsultanci są wybrani</w:t>
            </w:r>
          </w:p>
          <w:p w:rsidR="00357105" w:rsidRPr="00F75E16" w:rsidRDefault="00357105" w:rsidP="00F75E16">
            <w:pPr>
              <w:pStyle w:val="ListParagraph"/>
              <w:numPr>
                <w:ilvl w:val="0"/>
                <w:numId w:val="12"/>
              </w:numPr>
              <w:spacing w:after="0" w:line="240" w:lineRule="auto"/>
              <w:ind w:left="252" w:hanging="252"/>
              <w:rPr>
                <w:color w:val="000000"/>
                <w:sz w:val="18"/>
                <w:szCs w:val="18"/>
                <w:lang w:val="pl-PL"/>
              </w:rPr>
            </w:pPr>
            <w:r w:rsidRPr="00F75E16">
              <w:rPr>
                <w:color w:val="000000"/>
                <w:sz w:val="18"/>
                <w:szCs w:val="18"/>
                <w:lang w:val="pl-PL"/>
              </w:rPr>
              <w:t>Rozpoczęcie pierwszych rozmów w Regionie 1</w:t>
            </w:r>
          </w:p>
        </w:tc>
      </w:tr>
      <w:tr w:rsidR="00357105" w:rsidRPr="0071428D" w:rsidTr="00087812">
        <w:tc>
          <w:tcPr>
            <w:tcW w:w="2692"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 xml:space="preserve">Zadanie 2: zebranie i analiza danych w Regionie 1 </w:t>
            </w:r>
            <w:r w:rsidRPr="00F75E16">
              <w:rPr>
                <w:color w:val="000000"/>
                <w:sz w:val="18"/>
                <w:szCs w:val="18"/>
                <w:lang w:val="pl-PL"/>
              </w:rPr>
              <w:br/>
              <w:t>(miesiące 3-6)</w:t>
            </w:r>
          </w:p>
        </w:tc>
        <w:tc>
          <w:tcPr>
            <w:tcW w:w="1916"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Rozpoczęcie i przeprowadzenie pilotażu w pilotażu (</w:t>
            </w:r>
            <w:r w:rsidRPr="00F75E16">
              <w:rPr>
                <w:i/>
                <w:color w:val="000000"/>
                <w:sz w:val="18"/>
                <w:szCs w:val="18"/>
                <w:lang w:val="pl-PL"/>
              </w:rPr>
              <w:t xml:space="preserve">proof of </w:t>
            </w:r>
            <w:proofErr w:type="spellStart"/>
            <w:r w:rsidRPr="00F75E16">
              <w:rPr>
                <w:i/>
                <w:color w:val="000000"/>
                <w:sz w:val="18"/>
                <w:szCs w:val="18"/>
                <w:lang w:val="pl-PL"/>
              </w:rPr>
              <w:t>concept</w:t>
            </w:r>
            <w:proofErr w:type="spellEnd"/>
            <w:r w:rsidRPr="00F75E16">
              <w:rPr>
                <w:color w:val="000000"/>
                <w:sz w:val="18"/>
                <w:szCs w:val="18"/>
                <w:lang w:val="pl-PL"/>
              </w:rPr>
              <w:t xml:space="preserve">) </w:t>
            </w:r>
          </w:p>
        </w:tc>
        <w:tc>
          <w:tcPr>
            <w:tcW w:w="1620" w:type="dxa"/>
            <w:vAlign w:val="center"/>
          </w:tcPr>
          <w:p w:rsidR="00357105" w:rsidRPr="00F75E16" w:rsidRDefault="00357105" w:rsidP="00F75E16">
            <w:pPr>
              <w:spacing w:after="0" w:line="240" w:lineRule="auto"/>
              <w:jc w:val="right"/>
              <w:rPr>
                <w:color w:val="000000"/>
                <w:sz w:val="18"/>
                <w:szCs w:val="18"/>
                <w:lang w:val="pl-PL"/>
              </w:rPr>
            </w:pPr>
            <w:r w:rsidRPr="00F75E16">
              <w:rPr>
                <w:color w:val="000000"/>
                <w:sz w:val="18"/>
                <w:szCs w:val="18"/>
                <w:lang w:val="pl-PL"/>
              </w:rPr>
              <w:t>305 650</w:t>
            </w:r>
          </w:p>
        </w:tc>
        <w:tc>
          <w:tcPr>
            <w:tcW w:w="3150" w:type="dxa"/>
          </w:tcPr>
          <w:p w:rsidR="00357105" w:rsidRPr="00F75E16" w:rsidRDefault="00357105" w:rsidP="00F75E16">
            <w:pPr>
              <w:pStyle w:val="ListParagraph"/>
              <w:numPr>
                <w:ilvl w:val="0"/>
                <w:numId w:val="13"/>
              </w:numPr>
              <w:spacing w:after="0" w:line="240" w:lineRule="auto"/>
              <w:ind w:left="252" w:hanging="252"/>
              <w:rPr>
                <w:color w:val="000000"/>
                <w:sz w:val="18"/>
                <w:szCs w:val="18"/>
                <w:lang w:val="pl-PL"/>
              </w:rPr>
            </w:pPr>
            <w:r w:rsidRPr="00F75E16">
              <w:rPr>
                <w:color w:val="000000"/>
                <w:sz w:val="18"/>
                <w:szCs w:val="18"/>
                <w:lang w:val="pl-PL"/>
              </w:rPr>
              <w:t>Wywiady z firmami w regionie nr 1 przeprowadzone</w:t>
            </w:r>
          </w:p>
          <w:p w:rsidR="00357105" w:rsidRPr="00F75E16" w:rsidRDefault="00357105" w:rsidP="00F75E16">
            <w:pPr>
              <w:pStyle w:val="ListParagraph"/>
              <w:numPr>
                <w:ilvl w:val="0"/>
                <w:numId w:val="13"/>
              </w:numPr>
              <w:spacing w:after="0" w:line="240" w:lineRule="auto"/>
              <w:ind w:left="252" w:hanging="252"/>
              <w:rPr>
                <w:color w:val="000000"/>
                <w:sz w:val="18"/>
                <w:szCs w:val="18"/>
                <w:lang w:val="pl-PL"/>
              </w:rPr>
            </w:pPr>
            <w:r w:rsidRPr="00F75E16">
              <w:rPr>
                <w:color w:val="000000"/>
                <w:sz w:val="18"/>
                <w:szCs w:val="18"/>
                <w:lang w:val="pl-PL"/>
              </w:rPr>
              <w:t>Informacje zebrane</w:t>
            </w:r>
          </w:p>
          <w:p w:rsidR="00357105" w:rsidRPr="00F75E16" w:rsidRDefault="00357105" w:rsidP="00F75E16">
            <w:pPr>
              <w:pStyle w:val="ListParagraph"/>
              <w:numPr>
                <w:ilvl w:val="0"/>
                <w:numId w:val="13"/>
              </w:numPr>
              <w:spacing w:after="0" w:line="240" w:lineRule="auto"/>
              <w:ind w:left="252" w:hanging="252"/>
              <w:rPr>
                <w:color w:val="000000"/>
                <w:sz w:val="18"/>
                <w:szCs w:val="18"/>
                <w:lang w:val="pl-PL"/>
              </w:rPr>
            </w:pPr>
            <w:r w:rsidRPr="00F75E16">
              <w:rPr>
                <w:color w:val="000000"/>
                <w:sz w:val="18"/>
                <w:szCs w:val="18"/>
                <w:lang w:val="pl-PL"/>
              </w:rPr>
              <w:t>Narzędzia potwierdzone</w:t>
            </w:r>
          </w:p>
          <w:p w:rsidR="00357105" w:rsidRPr="00F75E16" w:rsidRDefault="00357105" w:rsidP="00F75E16">
            <w:pPr>
              <w:pStyle w:val="ListParagraph"/>
              <w:numPr>
                <w:ilvl w:val="0"/>
                <w:numId w:val="13"/>
              </w:numPr>
              <w:spacing w:after="0" w:line="240" w:lineRule="auto"/>
              <w:ind w:left="252" w:hanging="252"/>
              <w:rPr>
                <w:color w:val="000000"/>
                <w:sz w:val="18"/>
                <w:szCs w:val="18"/>
                <w:lang w:val="pl-PL"/>
              </w:rPr>
            </w:pPr>
            <w:r w:rsidRPr="00F75E16">
              <w:rPr>
                <w:color w:val="000000"/>
                <w:sz w:val="18"/>
                <w:szCs w:val="18"/>
                <w:lang w:val="pl-PL"/>
              </w:rPr>
              <w:t>Raport podsumowujący prace</w:t>
            </w:r>
          </w:p>
        </w:tc>
      </w:tr>
      <w:tr w:rsidR="00357105" w:rsidRPr="00A42045" w:rsidTr="00087812">
        <w:tc>
          <w:tcPr>
            <w:tcW w:w="2692"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Zadanie 3: zebranie i analiza danych w Regionach 2-4 (miesiące 6-14)</w:t>
            </w:r>
          </w:p>
        </w:tc>
        <w:tc>
          <w:tcPr>
            <w:tcW w:w="1916"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Przeprowadzenie wywiadów z firmami w regionach 2-4</w:t>
            </w:r>
          </w:p>
        </w:tc>
        <w:tc>
          <w:tcPr>
            <w:tcW w:w="1620" w:type="dxa"/>
            <w:vAlign w:val="center"/>
          </w:tcPr>
          <w:p w:rsidR="00357105" w:rsidRPr="00F75E16" w:rsidRDefault="00357105" w:rsidP="00F75E16">
            <w:pPr>
              <w:spacing w:after="0" w:line="240" w:lineRule="auto"/>
              <w:jc w:val="right"/>
              <w:rPr>
                <w:color w:val="000000"/>
                <w:sz w:val="18"/>
                <w:szCs w:val="18"/>
                <w:lang w:val="pl-PL"/>
              </w:rPr>
            </w:pPr>
            <w:r w:rsidRPr="00F75E16">
              <w:rPr>
                <w:color w:val="000000"/>
                <w:sz w:val="18"/>
                <w:szCs w:val="18"/>
                <w:lang w:val="pl-PL"/>
              </w:rPr>
              <w:t>555 000</w:t>
            </w:r>
          </w:p>
        </w:tc>
        <w:tc>
          <w:tcPr>
            <w:tcW w:w="3150" w:type="dxa"/>
          </w:tcPr>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 xml:space="preserve">Zbieranie i analiza informacji w pozostałych trzech regionach poprzez wywiady </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 xml:space="preserve">Analiza luki: </w:t>
            </w:r>
            <w:proofErr w:type="gramStart"/>
            <w:r w:rsidRPr="00F75E16">
              <w:rPr>
                <w:color w:val="000000"/>
                <w:sz w:val="18"/>
                <w:szCs w:val="18"/>
                <w:lang w:val="pl-PL"/>
              </w:rPr>
              <w:t>to co</w:t>
            </w:r>
            <w:proofErr w:type="gramEnd"/>
            <w:r w:rsidRPr="00F75E16">
              <w:rPr>
                <w:color w:val="000000"/>
                <w:sz w:val="18"/>
                <w:szCs w:val="18"/>
                <w:lang w:val="pl-PL"/>
              </w:rPr>
              <w:t xml:space="preserve"> chcą firmy do tego co jest oferowane przez system wsparcia</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Przegląd śródokresowy (</w:t>
            </w:r>
            <w:proofErr w:type="spellStart"/>
            <w:r w:rsidRPr="00F75E16">
              <w:rPr>
                <w:i/>
                <w:color w:val="000000"/>
                <w:sz w:val="18"/>
                <w:szCs w:val="18"/>
                <w:lang w:val="pl-PL"/>
              </w:rPr>
              <w:t>Mid</w:t>
            </w:r>
            <w:proofErr w:type="spellEnd"/>
            <w:r w:rsidRPr="00F75E16">
              <w:rPr>
                <w:i/>
                <w:color w:val="000000"/>
                <w:sz w:val="18"/>
                <w:szCs w:val="18"/>
                <w:lang w:val="pl-PL"/>
              </w:rPr>
              <w:t xml:space="preserve">-Term </w:t>
            </w:r>
            <w:proofErr w:type="spellStart"/>
            <w:r w:rsidRPr="00F75E16">
              <w:rPr>
                <w:i/>
                <w:color w:val="000000"/>
                <w:sz w:val="18"/>
                <w:szCs w:val="18"/>
                <w:lang w:val="pl-PL"/>
              </w:rPr>
              <w:t>Review</w:t>
            </w:r>
            <w:proofErr w:type="spellEnd"/>
            <w:r w:rsidRPr="00F75E16">
              <w:rPr>
                <w:color w:val="000000"/>
                <w:sz w:val="18"/>
                <w:szCs w:val="18"/>
                <w:lang w:val="pl-PL"/>
              </w:rPr>
              <w:t>)</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Raport podsumowujący prace w ramach Zadania 3</w:t>
            </w:r>
          </w:p>
        </w:tc>
      </w:tr>
      <w:tr w:rsidR="00357105" w:rsidRPr="0071428D" w:rsidTr="00087812">
        <w:tc>
          <w:tcPr>
            <w:tcW w:w="2692" w:type="dxa"/>
            <w:vAlign w:val="center"/>
          </w:tcPr>
          <w:p w:rsidR="00357105" w:rsidRPr="00F75E16" w:rsidRDefault="00357105" w:rsidP="00F75E16">
            <w:pPr>
              <w:spacing w:after="0" w:line="240" w:lineRule="auto"/>
              <w:rPr>
                <w:color w:val="000000"/>
                <w:sz w:val="18"/>
                <w:szCs w:val="18"/>
                <w:lang w:val="pl-PL"/>
              </w:rPr>
            </w:pPr>
            <w:proofErr w:type="gramStart"/>
            <w:r w:rsidRPr="00F75E16">
              <w:rPr>
                <w:color w:val="000000"/>
                <w:sz w:val="18"/>
                <w:szCs w:val="18"/>
                <w:lang w:val="pl-PL"/>
              </w:rPr>
              <w:t>Zadanie 4:  sformułowanie</w:t>
            </w:r>
            <w:proofErr w:type="gramEnd"/>
            <w:r w:rsidRPr="00F75E16">
              <w:rPr>
                <w:color w:val="000000"/>
                <w:sz w:val="18"/>
                <w:szCs w:val="18"/>
                <w:lang w:val="pl-PL"/>
              </w:rPr>
              <w:t xml:space="preserve"> wniosków i rekomendacji (miesiące 14-18)</w:t>
            </w:r>
          </w:p>
        </w:tc>
        <w:tc>
          <w:tcPr>
            <w:tcW w:w="1916"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Analizowanie wszystkich danych zebranych w wywiadach</w:t>
            </w:r>
          </w:p>
        </w:tc>
        <w:tc>
          <w:tcPr>
            <w:tcW w:w="1620" w:type="dxa"/>
            <w:vAlign w:val="center"/>
          </w:tcPr>
          <w:p w:rsidR="00357105" w:rsidRPr="00F75E16" w:rsidRDefault="00357105" w:rsidP="00F75E16">
            <w:pPr>
              <w:spacing w:after="0" w:line="240" w:lineRule="auto"/>
              <w:jc w:val="right"/>
              <w:rPr>
                <w:color w:val="000000"/>
                <w:sz w:val="18"/>
                <w:szCs w:val="18"/>
                <w:lang w:val="pl-PL"/>
              </w:rPr>
            </w:pPr>
            <w:r w:rsidRPr="00F75E16">
              <w:rPr>
                <w:color w:val="000000"/>
                <w:sz w:val="18"/>
                <w:szCs w:val="18"/>
                <w:lang w:val="pl-PL"/>
              </w:rPr>
              <w:t>456 296</w:t>
            </w:r>
          </w:p>
        </w:tc>
        <w:tc>
          <w:tcPr>
            <w:tcW w:w="3150" w:type="dxa"/>
          </w:tcPr>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Analiza informacji przeprowadzona</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Wnioski i rekomendacje opracowane</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Plan działania gotowy</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Możliwe „szybkie zwycięstwa” zidentyfikowane</w:t>
            </w:r>
          </w:p>
          <w:p w:rsidR="00357105" w:rsidRPr="00F75E16" w:rsidRDefault="00357105" w:rsidP="00F75E16">
            <w:pPr>
              <w:pStyle w:val="ListParagraph"/>
              <w:numPr>
                <w:ilvl w:val="0"/>
                <w:numId w:val="14"/>
              </w:numPr>
              <w:spacing w:after="0" w:line="240" w:lineRule="auto"/>
              <w:ind w:left="252" w:hanging="252"/>
              <w:rPr>
                <w:color w:val="000000"/>
                <w:sz w:val="18"/>
                <w:szCs w:val="18"/>
                <w:lang w:val="pl-PL"/>
              </w:rPr>
            </w:pPr>
            <w:r w:rsidRPr="00F75E16">
              <w:rPr>
                <w:color w:val="000000"/>
                <w:sz w:val="18"/>
                <w:szCs w:val="18"/>
                <w:lang w:val="pl-PL"/>
              </w:rPr>
              <w:t>Opracowany raport końcowy</w:t>
            </w:r>
          </w:p>
        </w:tc>
      </w:tr>
      <w:tr w:rsidR="00357105" w:rsidRPr="00A42045" w:rsidTr="00087812">
        <w:tc>
          <w:tcPr>
            <w:tcW w:w="2692" w:type="dxa"/>
            <w:vAlign w:val="center"/>
          </w:tcPr>
          <w:p w:rsidR="00357105" w:rsidRPr="00F75E16" w:rsidRDefault="00357105" w:rsidP="00262FFA">
            <w:pPr>
              <w:spacing w:after="0" w:line="240" w:lineRule="auto"/>
              <w:rPr>
                <w:color w:val="000000"/>
                <w:sz w:val="18"/>
                <w:szCs w:val="18"/>
                <w:lang w:val="pl-PL"/>
              </w:rPr>
            </w:pPr>
            <w:r w:rsidRPr="00F75E16">
              <w:rPr>
                <w:color w:val="000000"/>
                <w:sz w:val="18"/>
                <w:szCs w:val="18"/>
                <w:lang w:val="pl-PL"/>
              </w:rPr>
              <w:t xml:space="preserve">Zadanie 5: transfer wiedzy i </w:t>
            </w:r>
            <w:r>
              <w:rPr>
                <w:color w:val="000000"/>
                <w:sz w:val="18"/>
                <w:szCs w:val="18"/>
                <w:lang w:val="pl-PL"/>
              </w:rPr>
              <w:t xml:space="preserve">budowanie potencjału </w:t>
            </w:r>
            <w:r w:rsidRPr="00F75E16">
              <w:rPr>
                <w:color w:val="000000"/>
                <w:sz w:val="18"/>
                <w:szCs w:val="18"/>
                <w:lang w:val="pl-PL"/>
              </w:rPr>
              <w:t>(miesiące 5-18)</w:t>
            </w:r>
          </w:p>
        </w:tc>
        <w:tc>
          <w:tcPr>
            <w:tcW w:w="1916" w:type="dxa"/>
            <w:vAlign w:val="center"/>
          </w:tcPr>
          <w:p w:rsidR="00357105" w:rsidRPr="00F75E16" w:rsidRDefault="00357105" w:rsidP="00F75E16">
            <w:pPr>
              <w:spacing w:after="0" w:line="240" w:lineRule="auto"/>
              <w:rPr>
                <w:color w:val="000000"/>
                <w:sz w:val="18"/>
                <w:szCs w:val="18"/>
                <w:lang w:val="pl-PL"/>
              </w:rPr>
            </w:pPr>
            <w:r w:rsidRPr="00F75E16">
              <w:rPr>
                <w:color w:val="000000"/>
                <w:sz w:val="18"/>
                <w:szCs w:val="18"/>
                <w:lang w:val="pl-PL"/>
              </w:rPr>
              <w:t>Przygotowanie „spuścizny” w tym m.in. przygotowanie krajowych konsultantów do pełnienia roli trenerów i uczenia krajowych konsultantów z innych regionów</w:t>
            </w:r>
          </w:p>
        </w:tc>
        <w:tc>
          <w:tcPr>
            <w:tcW w:w="1620" w:type="dxa"/>
            <w:vAlign w:val="center"/>
          </w:tcPr>
          <w:p w:rsidR="00357105" w:rsidRPr="00F75E16" w:rsidRDefault="00357105" w:rsidP="00F75E16">
            <w:pPr>
              <w:spacing w:after="0" w:line="240" w:lineRule="auto"/>
              <w:jc w:val="right"/>
              <w:rPr>
                <w:color w:val="000000"/>
                <w:sz w:val="18"/>
                <w:szCs w:val="18"/>
                <w:lang w:val="pl-PL"/>
              </w:rPr>
            </w:pPr>
            <w:r w:rsidRPr="00F75E16">
              <w:rPr>
                <w:color w:val="000000"/>
                <w:sz w:val="18"/>
                <w:szCs w:val="18"/>
                <w:lang w:val="pl-PL"/>
              </w:rPr>
              <w:t>308 054</w:t>
            </w:r>
          </w:p>
        </w:tc>
        <w:tc>
          <w:tcPr>
            <w:tcW w:w="3150" w:type="dxa"/>
          </w:tcPr>
          <w:p w:rsidR="00357105" w:rsidRPr="00F75E16" w:rsidRDefault="00357105" w:rsidP="00F75E16">
            <w:pPr>
              <w:pStyle w:val="ListParagraph"/>
              <w:numPr>
                <w:ilvl w:val="0"/>
                <w:numId w:val="15"/>
              </w:numPr>
              <w:spacing w:after="0" w:line="240" w:lineRule="auto"/>
              <w:ind w:left="252" w:hanging="252"/>
              <w:rPr>
                <w:color w:val="000000"/>
                <w:sz w:val="18"/>
                <w:szCs w:val="18"/>
                <w:lang w:val="pl-PL"/>
              </w:rPr>
            </w:pPr>
            <w:r w:rsidRPr="00F75E16">
              <w:rPr>
                <w:color w:val="000000"/>
                <w:sz w:val="18"/>
                <w:szCs w:val="18"/>
                <w:lang w:val="pl-PL"/>
              </w:rPr>
              <w:t xml:space="preserve">Pozostałe regiony są gotowe na rozpoczęcie wdrażania </w:t>
            </w:r>
          </w:p>
          <w:p w:rsidR="00357105" w:rsidRPr="00F75E16" w:rsidRDefault="00357105" w:rsidP="00F75E16">
            <w:pPr>
              <w:pStyle w:val="ListParagraph"/>
              <w:numPr>
                <w:ilvl w:val="0"/>
                <w:numId w:val="15"/>
              </w:numPr>
              <w:spacing w:after="0" w:line="240" w:lineRule="auto"/>
              <w:ind w:left="252" w:hanging="252"/>
              <w:rPr>
                <w:color w:val="000000"/>
                <w:sz w:val="18"/>
                <w:szCs w:val="18"/>
                <w:lang w:val="pl-PL"/>
              </w:rPr>
            </w:pPr>
            <w:r w:rsidRPr="00F75E16">
              <w:rPr>
                <w:color w:val="000000"/>
                <w:sz w:val="18"/>
                <w:szCs w:val="18"/>
                <w:lang w:val="pl-PL"/>
              </w:rPr>
              <w:t>Krajowi eksperci wybrani i przeszkoleni w ramach prac w regionach 1-4</w:t>
            </w:r>
          </w:p>
        </w:tc>
      </w:tr>
      <w:tr w:rsidR="00357105" w:rsidRPr="0071428D" w:rsidTr="00087812">
        <w:trPr>
          <w:trHeight w:val="340"/>
        </w:trPr>
        <w:tc>
          <w:tcPr>
            <w:tcW w:w="4608" w:type="dxa"/>
            <w:gridSpan w:val="2"/>
            <w:shd w:val="clear" w:color="auto" w:fill="BFBFBF"/>
            <w:vAlign w:val="center"/>
          </w:tcPr>
          <w:p w:rsidR="00357105" w:rsidRPr="00F75E16" w:rsidRDefault="00357105" w:rsidP="00F75E16">
            <w:pPr>
              <w:spacing w:after="0" w:line="240" w:lineRule="auto"/>
              <w:jc w:val="center"/>
              <w:rPr>
                <w:b/>
                <w:color w:val="000000"/>
                <w:sz w:val="20"/>
                <w:szCs w:val="20"/>
                <w:lang w:val="pl-PL"/>
              </w:rPr>
            </w:pPr>
            <w:r w:rsidRPr="00F75E16">
              <w:rPr>
                <w:b/>
                <w:color w:val="000000"/>
                <w:sz w:val="20"/>
                <w:szCs w:val="20"/>
                <w:lang w:val="pl-PL"/>
              </w:rPr>
              <w:t>Łącznie - budżet</w:t>
            </w:r>
          </w:p>
        </w:tc>
        <w:tc>
          <w:tcPr>
            <w:tcW w:w="1620" w:type="dxa"/>
            <w:shd w:val="clear" w:color="auto" w:fill="BFBFBF"/>
            <w:vAlign w:val="center"/>
          </w:tcPr>
          <w:p w:rsidR="00357105" w:rsidRPr="00F75E16" w:rsidRDefault="00357105" w:rsidP="00F75E16">
            <w:pPr>
              <w:pStyle w:val="ListParagraph"/>
              <w:numPr>
                <w:ilvl w:val="0"/>
                <w:numId w:val="38"/>
              </w:numPr>
              <w:spacing w:after="0" w:line="240" w:lineRule="auto"/>
              <w:jc w:val="center"/>
              <w:rPr>
                <w:b/>
                <w:color w:val="000000"/>
                <w:sz w:val="20"/>
                <w:szCs w:val="20"/>
                <w:lang w:val="pl-PL"/>
              </w:rPr>
            </w:pPr>
            <w:r w:rsidRPr="00F75E16">
              <w:rPr>
                <w:b/>
                <w:color w:val="000000"/>
                <w:sz w:val="20"/>
                <w:szCs w:val="20"/>
                <w:lang w:val="pl-PL"/>
              </w:rPr>
              <w:t>745 000</w:t>
            </w:r>
          </w:p>
        </w:tc>
        <w:tc>
          <w:tcPr>
            <w:tcW w:w="3150" w:type="dxa"/>
            <w:tcBorders>
              <w:bottom w:val="nil"/>
              <w:right w:val="nil"/>
            </w:tcBorders>
          </w:tcPr>
          <w:p w:rsidR="00357105" w:rsidRPr="00F75E16" w:rsidRDefault="00357105" w:rsidP="00F75E16">
            <w:pPr>
              <w:spacing w:after="0" w:line="240" w:lineRule="auto"/>
              <w:jc w:val="right"/>
              <w:rPr>
                <w:b/>
                <w:color w:val="000000"/>
                <w:sz w:val="20"/>
                <w:szCs w:val="20"/>
                <w:lang w:val="pl-PL"/>
              </w:rPr>
            </w:pPr>
          </w:p>
        </w:tc>
      </w:tr>
    </w:tbl>
    <w:p w:rsidR="00357105" w:rsidRDefault="00357105" w:rsidP="005B5B69">
      <w:pPr>
        <w:pStyle w:val="WBfigureopis"/>
        <w:ind w:left="0"/>
        <w:rPr>
          <w:highlight w:val="yellow"/>
          <w:lang w:val="pl-PL"/>
        </w:rPr>
      </w:pPr>
    </w:p>
    <w:p w:rsidR="00357105" w:rsidRPr="00CB4388" w:rsidRDefault="00357105" w:rsidP="005B5B69">
      <w:pPr>
        <w:pStyle w:val="WBfigureopis"/>
        <w:ind w:left="0"/>
        <w:rPr>
          <w:lang w:val="pl-PL"/>
        </w:rPr>
      </w:pPr>
      <w:r>
        <w:rPr>
          <w:highlight w:val="yellow"/>
          <w:lang w:val="pl-PL"/>
        </w:rPr>
        <w:br w:type="page"/>
      </w:r>
      <w:r w:rsidRPr="00331247">
        <w:rPr>
          <w:lang w:val="pl-PL"/>
        </w:rPr>
        <w:lastRenderedPageBreak/>
        <w:t>Tabela 3.</w:t>
      </w:r>
      <w:r w:rsidRPr="00CB4388">
        <w:rPr>
          <w:lang w:val="pl-PL"/>
        </w:rPr>
        <w:t xml:space="preserve"> </w:t>
      </w:r>
      <w:r>
        <w:rPr>
          <w:lang w:val="pl-PL"/>
        </w:rPr>
        <w:t>Budżet w rozbiciu na główne rezultaty</w:t>
      </w:r>
    </w:p>
    <w:tbl>
      <w:tblPr>
        <w:tblW w:w="9331" w:type="dxa"/>
        <w:jc w:val="center"/>
        <w:tblInd w:w="-821" w:type="dxa"/>
        <w:tblCellMar>
          <w:left w:w="70" w:type="dxa"/>
          <w:right w:w="70" w:type="dxa"/>
        </w:tblCellMar>
        <w:tblLook w:val="00A0" w:firstRow="1" w:lastRow="0" w:firstColumn="1" w:lastColumn="0" w:noHBand="0" w:noVBand="0"/>
      </w:tblPr>
      <w:tblGrid>
        <w:gridCol w:w="526"/>
        <w:gridCol w:w="6660"/>
        <w:gridCol w:w="751"/>
        <w:gridCol w:w="1494"/>
      </w:tblGrid>
      <w:tr w:rsidR="00357105" w:rsidRPr="001023CA" w:rsidTr="006E3E40">
        <w:trPr>
          <w:trHeight w:val="567"/>
          <w:jc w:val="center"/>
        </w:trPr>
        <w:tc>
          <w:tcPr>
            <w:tcW w:w="526" w:type="dxa"/>
            <w:tcBorders>
              <w:top w:val="single" w:sz="8" w:space="0" w:color="auto"/>
              <w:left w:val="single" w:sz="8" w:space="0" w:color="auto"/>
              <w:bottom w:val="single" w:sz="8" w:space="0" w:color="auto"/>
              <w:right w:val="single" w:sz="8" w:space="0" w:color="FFFFFF"/>
            </w:tcBorders>
            <w:shd w:val="clear" w:color="auto" w:fill="002060"/>
            <w:vAlign w:val="center"/>
          </w:tcPr>
          <w:p w:rsidR="00357105" w:rsidRPr="001023CA" w:rsidRDefault="00357105" w:rsidP="00B0239D">
            <w:pPr>
              <w:spacing w:after="0" w:line="240" w:lineRule="auto"/>
              <w:rPr>
                <w:sz w:val="18"/>
                <w:szCs w:val="20"/>
                <w:lang w:val="pl-PL"/>
              </w:rPr>
            </w:pPr>
            <w:r w:rsidRPr="001023CA">
              <w:rPr>
                <w:b/>
                <w:sz w:val="18"/>
                <w:szCs w:val="20"/>
                <w:lang w:val="pl-PL"/>
              </w:rPr>
              <w:t>Nr</w:t>
            </w:r>
          </w:p>
        </w:tc>
        <w:tc>
          <w:tcPr>
            <w:tcW w:w="6660" w:type="dxa"/>
            <w:tcBorders>
              <w:top w:val="single" w:sz="8" w:space="0" w:color="auto"/>
              <w:left w:val="single" w:sz="8" w:space="0" w:color="FFFFFF"/>
              <w:bottom w:val="single" w:sz="8" w:space="0" w:color="auto"/>
              <w:right w:val="single" w:sz="8" w:space="0" w:color="FFFFFF"/>
            </w:tcBorders>
            <w:shd w:val="clear" w:color="auto" w:fill="002060"/>
            <w:vAlign w:val="center"/>
          </w:tcPr>
          <w:p w:rsidR="00357105" w:rsidRPr="001023CA" w:rsidRDefault="00357105" w:rsidP="001023CA">
            <w:pPr>
              <w:spacing w:after="0" w:line="240" w:lineRule="auto"/>
              <w:jc w:val="center"/>
              <w:rPr>
                <w:sz w:val="18"/>
                <w:szCs w:val="20"/>
                <w:lang w:val="pl-PL"/>
              </w:rPr>
            </w:pPr>
            <w:r w:rsidRPr="001023CA">
              <w:rPr>
                <w:b/>
                <w:sz w:val="18"/>
                <w:szCs w:val="20"/>
                <w:lang w:val="pl-PL"/>
              </w:rPr>
              <w:t>Główne rezultaty</w:t>
            </w:r>
          </w:p>
        </w:tc>
        <w:tc>
          <w:tcPr>
            <w:tcW w:w="651" w:type="dxa"/>
            <w:tcBorders>
              <w:top w:val="single" w:sz="8" w:space="0" w:color="auto"/>
              <w:left w:val="single" w:sz="8" w:space="0" w:color="FFFFFF"/>
              <w:bottom w:val="single" w:sz="8" w:space="0" w:color="auto"/>
              <w:right w:val="single" w:sz="8" w:space="0" w:color="FFFFFF"/>
            </w:tcBorders>
            <w:shd w:val="clear" w:color="auto" w:fill="002060"/>
            <w:vAlign w:val="center"/>
          </w:tcPr>
          <w:p w:rsidR="00357105" w:rsidRPr="001023CA" w:rsidRDefault="00357105" w:rsidP="001023CA">
            <w:pPr>
              <w:spacing w:after="0" w:line="240" w:lineRule="auto"/>
              <w:rPr>
                <w:sz w:val="18"/>
                <w:szCs w:val="20"/>
                <w:lang w:val="pl-PL"/>
              </w:rPr>
            </w:pPr>
            <w:r w:rsidRPr="001023CA">
              <w:rPr>
                <w:b/>
                <w:sz w:val="18"/>
                <w:szCs w:val="20"/>
                <w:lang w:val="pl-PL"/>
              </w:rPr>
              <w:t>Część budżetu</w:t>
            </w:r>
          </w:p>
        </w:tc>
        <w:tc>
          <w:tcPr>
            <w:tcW w:w="1494" w:type="dxa"/>
            <w:tcBorders>
              <w:top w:val="single" w:sz="8" w:space="0" w:color="auto"/>
              <w:left w:val="single" w:sz="8" w:space="0" w:color="FFFFFF"/>
              <w:bottom w:val="single" w:sz="8" w:space="0" w:color="auto"/>
              <w:right w:val="single" w:sz="8" w:space="0" w:color="auto"/>
            </w:tcBorders>
            <w:shd w:val="clear" w:color="auto" w:fill="002060"/>
            <w:vAlign w:val="center"/>
          </w:tcPr>
          <w:p w:rsidR="00357105" w:rsidRPr="001023CA" w:rsidRDefault="00357105" w:rsidP="001023CA">
            <w:pPr>
              <w:spacing w:after="0" w:line="240" w:lineRule="auto"/>
              <w:rPr>
                <w:sz w:val="18"/>
                <w:szCs w:val="20"/>
                <w:lang w:val="pl-PL"/>
              </w:rPr>
            </w:pPr>
            <w:r w:rsidRPr="001023CA">
              <w:rPr>
                <w:b/>
                <w:sz w:val="18"/>
                <w:szCs w:val="20"/>
                <w:lang w:val="pl-PL"/>
              </w:rPr>
              <w:t>Kwota w USD</w:t>
            </w:r>
          </w:p>
        </w:tc>
      </w:tr>
      <w:tr w:rsidR="00357105" w:rsidRPr="001023CA" w:rsidTr="006E3E40">
        <w:trPr>
          <w:trHeight w:val="735"/>
          <w:jc w:val="center"/>
        </w:trPr>
        <w:tc>
          <w:tcPr>
            <w:tcW w:w="526" w:type="dxa"/>
            <w:tcBorders>
              <w:top w:val="single" w:sz="8" w:space="0" w:color="auto"/>
              <w:left w:val="single" w:sz="8" w:space="0" w:color="auto"/>
              <w:bottom w:val="single" w:sz="8" w:space="0" w:color="auto"/>
              <w:right w:val="single" w:sz="8" w:space="0" w:color="auto"/>
            </w:tcBorders>
            <w:vAlign w:val="center"/>
          </w:tcPr>
          <w:p w:rsidR="00357105" w:rsidRPr="001023CA" w:rsidRDefault="00357105" w:rsidP="001C0FD6">
            <w:pPr>
              <w:spacing w:after="0" w:line="240" w:lineRule="auto"/>
              <w:rPr>
                <w:sz w:val="18"/>
                <w:szCs w:val="20"/>
                <w:lang w:val="pl-PL"/>
              </w:rPr>
            </w:pPr>
            <w:r w:rsidRPr="001023CA">
              <w:rPr>
                <w:sz w:val="18"/>
                <w:szCs w:val="20"/>
                <w:lang w:val="pl-PL"/>
              </w:rPr>
              <w:t>1</w:t>
            </w:r>
          </w:p>
        </w:tc>
        <w:tc>
          <w:tcPr>
            <w:tcW w:w="6660" w:type="dxa"/>
            <w:tcBorders>
              <w:top w:val="single" w:sz="8" w:space="0" w:color="auto"/>
              <w:left w:val="nil"/>
              <w:bottom w:val="single" w:sz="8" w:space="0" w:color="auto"/>
              <w:right w:val="single" w:sz="8" w:space="0" w:color="auto"/>
            </w:tcBorders>
            <w:vAlign w:val="center"/>
          </w:tcPr>
          <w:p w:rsidR="00357105" w:rsidRDefault="00357105" w:rsidP="001023CA">
            <w:pPr>
              <w:spacing w:after="0" w:line="240" w:lineRule="auto"/>
              <w:rPr>
                <w:sz w:val="18"/>
                <w:szCs w:val="20"/>
                <w:lang w:val="pl-PL"/>
              </w:rPr>
            </w:pPr>
            <w:r w:rsidRPr="001023CA">
              <w:rPr>
                <w:sz w:val="18"/>
                <w:szCs w:val="20"/>
                <w:lang w:val="pl-PL"/>
              </w:rPr>
              <w:t>St</w:t>
            </w:r>
            <w:r>
              <w:rPr>
                <w:sz w:val="18"/>
                <w:szCs w:val="20"/>
                <w:lang w:val="pl-PL"/>
              </w:rPr>
              <w:t>w</w:t>
            </w:r>
            <w:r w:rsidRPr="001023CA">
              <w:rPr>
                <w:sz w:val="18"/>
                <w:szCs w:val="20"/>
                <w:lang w:val="pl-PL"/>
              </w:rPr>
              <w:t>orzenie modelu</w:t>
            </w:r>
            <w:r>
              <w:rPr>
                <w:sz w:val="18"/>
                <w:szCs w:val="20"/>
                <w:lang w:val="pl-PL"/>
              </w:rPr>
              <w:t xml:space="preserve"> oceny potrzeb firm, który jest używany do tworzenia przyszłych programów wspierania innowacji.</w:t>
            </w:r>
          </w:p>
          <w:p w:rsidR="00357105" w:rsidRPr="00E024CB" w:rsidRDefault="00357105" w:rsidP="000114F9">
            <w:pPr>
              <w:pStyle w:val="ListParagraph"/>
              <w:numPr>
                <w:ilvl w:val="0"/>
                <w:numId w:val="17"/>
              </w:numPr>
              <w:spacing w:after="60" w:line="240" w:lineRule="auto"/>
              <w:ind w:left="176" w:hanging="176"/>
              <w:contextualSpacing w:val="0"/>
              <w:jc w:val="both"/>
              <w:rPr>
                <w:sz w:val="18"/>
                <w:szCs w:val="18"/>
                <w:lang w:val="pl-PL"/>
              </w:rPr>
            </w:pPr>
            <w:r w:rsidRPr="00E024CB">
              <w:rPr>
                <w:sz w:val="18"/>
                <w:szCs w:val="18"/>
                <w:lang w:val="pl-PL"/>
              </w:rPr>
              <w:t>Identyfikacja barier i/lub potrzeb biznesowych MŚP w zakresie</w:t>
            </w:r>
            <w:r>
              <w:rPr>
                <w:sz w:val="18"/>
                <w:szCs w:val="18"/>
                <w:lang w:val="pl-PL"/>
              </w:rPr>
              <w:t xml:space="preserve"> podnoszenia ich innowacyjności</w:t>
            </w:r>
            <w:r w:rsidRPr="00E024CB">
              <w:rPr>
                <w:sz w:val="18"/>
                <w:szCs w:val="18"/>
                <w:lang w:val="pl-PL"/>
              </w:rPr>
              <w:t>.</w:t>
            </w:r>
          </w:p>
          <w:p w:rsidR="00357105" w:rsidRDefault="00357105" w:rsidP="000114F9">
            <w:pPr>
              <w:pStyle w:val="ListParagraph"/>
              <w:numPr>
                <w:ilvl w:val="0"/>
                <w:numId w:val="17"/>
              </w:numPr>
              <w:spacing w:after="60" w:line="240" w:lineRule="auto"/>
              <w:ind w:left="176" w:hanging="176"/>
              <w:contextualSpacing w:val="0"/>
              <w:jc w:val="both"/>
              <w:rPr>
                <w:sz w:val="18"/>
                <w:szCs w:val="18"/>
                <w:lang w:val="pl-PL"/>
              </w:rPr>
            </w:pPr>
            <w:r w:rsidRPr="00E024CB">
              <w:rPr>
                <w:sz w:val="18"/>
                <w:szCs w:val="18"/>
                <w:lang w:val="pl-PL"/>
              </w:rPr>
              <w:t>Identyfikacja priorytetowych grup docelowych, czyli grup firm w obszarach wyznaczonych IS, które dzięki posiadanemu potencjałowi do skorzystania z innowacji są w stanie odnieść największe korzyści, a także mieć wpływ na gospodarkę kraju/województwa.</w:t>
            </w:r>
          </w:p>
          <w:p w:rsidR="00357105" w:rsidRDefault="00357105" w:rsidP="000114F9">
            <w:pPr>
              <w:pStyle w:val="ListParagraph"/>
              <w:numPr>
                <w:ilvl w:val="0"/>
                <w:numId w:val="17"/>
              </w:numPr>
              <w:spacing w:after="60" w:line="240" w:lineRule="auto"/>
              <w:ind w:left="176" w:hanging="176"/>
              <w:contextualSpacing w:val="0"/>
              <w:rPr>
                <w:sz w:val="18"/>
                <w:szCs w:val="18"/>
                <w:lang w:val="pl-PL"/>
              </w:rPr>
            </w:pPr>
            <w:r>
              <w:rPr>
                <w:sz w:val="18"/>
                <w:szCs w:val="18"/>
                <w:lang w:val="pl-PL"/>
              </w:rPr>
              <w:t xml:space="preserve">Projekt przyczyni się do lepszego planowania i projektowania interwencji publicznej w kontekście wsparcia innowacyjności, dzięki dostarczeniu </w:t>
            </w:r>
            <w:proofErr w:type="gramStart"/>
            <w:r>
              <w:rPr>
                <w:sz w:val="18"/>
                <w:szCs w:val="18"/>
                <w:lang w:val="pl-PL"/>
              </w:rPr>
              <w:t>nowej jakości</w:t>
            </w:r>
            <w:proofErr w:type="gramEnd"/>
            <w:r>
              <w:rPr>
                <w:sz w:val="18"/>
                <w:szCs w:val="18"/>
                <w:lang w:val="pl-PL"/>
              </w:rPr>
              <w:t xml:space="preserve"> danych</w:t>
            </w:r>
            <w:r w:rsidRPr="000114F9">
              <w:rPr>
                <w:sz w:val="18"/>
                <w:szCs w:val="18"/>
                <w:lang w:val="pl-PL"/>
              </w:rPr>
              <w:t>.</w:t>
            </w:r>
            <w:r w:rsidRPr="00E024CB">
              <w:rPr>
                <w:sz w:val="18"/>
                <w:szCs w:val="18"/>
                <w:lang w:val="pl-PL"/>
              </w:rPr>
              <w:t xml:space="preserve"> </w:t>
            </w:r>
          </w:p>
          <w:p w:rsidR="00357105" w:rsidRDefault="00357105" w:rsidP="000114F9">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Bardziej ukierunkowane wsparcie publiczne na podnoszenie innowacyjności firm.</w:t>
            </w:r>
          </w:p>
          <w:p w:rsidR="00357105" w:rsidRDefault="00357105" w:rsidP="00EF45AD">
            <w:pPr>
              <w:pStyle w:val="ListParagraph"/>
              <w:numPr>
                <w:ilvl w:val="0"/>
                <w:numId w:val="17"/>
              </w:numPr>
              <w:spacing w:after="60" w:line="240" w:lineRule="auto"/>
              <w:ind w:left="176" w:hanging="176"/>
              <w:contextualSpacing w:val="0"/>
              <w:jc w:val="both"/>
              <w:rPr>
                <w:sz w:val="18"/>
                <w:szCs w:val="18"/>
                <w:lang w:val="pl-PL"/>
              </w:rPr>
            </w:pPr>
            <w:r w:rsidRPr="00E024CB">
              <w:rPr>
                <w:sz w:val="18"/>
                <w:szCs w:val="18"/>
                <w:lang w:val="pl-PL"/>
              </w:rPr>
              <w:t>Analiza luki między usługami świadczonymi przez infrastrukturę wsparcia innowacji, a potrzebami firm w zakresie</w:t>
            </w:r>
            <w:r>
              <w:rPr>
                <w:sz w:val="18"/>
                <w:szCs w:val="18"/>
                <w:lang w:val="pl-PL"/>
              </w:rPr>
              <w:t xml:space="preserve"> podnoszenia innowacyjności</w:t>
            </w:r>
            <w:r w:rsidRPr="00E024CB">
              <w:rPr>
                <w:sz w:val="18"/>
                <w:szCs w:val="18"/>
                <w:lang w:val="pl-PL"/>
              </w:rPr>
              <w:t>.</w:t>
            </w:r>
          </w:p>
          <w:p w:rsidR="00357105" w:rsidRDefault="00357105" w:rsidP="00EF45AD">
            <w:pPr>
              <w:pStyle w:val="ListParagraph"/>
              <w:numPr>
                <w:ilvl w:val="0"/>
                <w:numId w:val="17"/>
              </w:numPr>
              <w:spacing w:after="60" w:line="240" w:lineRule="auto"/>
              <w:ind w:left="176" w:hanging="176"/>
              <w:contextualSpacing w:val="0"/>
              <w:jc w:val="both"/>
              <w:rPr>
                <w:sz w:val="18"/>
                <w:szCs w:val="18"/>
                <w:lang w:val="pl-PL"/>
              </w:rPr>
            </w:pPr>
            <w:r w:rsidRPr="00E024CB">
              <w:rPr>
                <w:sz w:val="18"/>
                <w:szCs w:val="18"/>
                <w:lang w:val="pl-PL"/>
              </w:rPr>
              <w:t>Jeśli konieczne, wskazanie działań dążących do wzmocnienia współpracy sektora B+R i firm.</w:t>
            </w:r>
          </w:p>
          <w:p w:rsidR="00357105" w:rsidRPr="006E3E40" w:rsidRDefault="00357105" w:rsidP="00EF45AD">
            <w:pPr>
              <w:pStyle w:val="ListParagraph"/>
              <w:numPr>
                <w:ilvl w:val="0"/>
                <w:numId w:val="17"/>
              </w:numPr>
              <w:spacing w:after="60" w:line="240" w:lineRule="auto"/>
              <w:ind w:left="180" w:hanging="180"/>
              <w:rPr>
                <w:sz w:val="18"/>
                <w:szCs w:val="18"/>
                <w:lang w:val="pl-PL"/>
              </w:rPr>
            </w:pPr>
            <w:r w:rsidRPr="00EF45AD">
              <w:rPr>
                <w:sz w:val="18"/>
                <w:szCs w:val="18"/>
                <w:lang w:val="pl-PL"/>
              </w:rPr>
              <w:t xml:space="preserve">Projekt przyczyni się do lepszego planowania i projektowania interwencji publicznej w kontekście wsparcia innowacyjności, dzięki dostarczeniu </w:t>
            </w:r>
            <w:proofErr w:type="gramStart"/>
            <w:r w:rsidRPr="00EF45AD">
              <w:rPr>
                <w:sz w:val="18"/>
                <w:szCs w:val="18"/>
                <w:lang w:val="pl-PL"/>
              </w:rPr>
              <w:t>nowej jakości</w:t>
            </w:r>
            <w:proofErr w:type="gramEnd"/>
            <w:r w:rsidRPr="00EF45AD">
              <w:rPr>
                <w:sz w:val="18"/>
                <w:szCs w:val="18"/>
                <w:lang w:val="pl-PL"/>
              </w:rPr>
              <w:t xml:space="preserve"> danych.</w:t>
            </w:r>
          </w:p>
        </w:tc>
        <w:tc>
          <w:tcPr>
            <w:tcW w:w="651" w:type="dxa"/>
            <w:tcBorders>
              <w:top w:val="single" w:sz="8" w:space="0" w:color="auto"/>
              <w:left w:val="nil"/>
              <w:bottom w:val="single" w:sz="8" w:space="0" w:color="auto"/>
              <w:right w:val="single" w:sz="8" w:space="0" w:color="auto"/>
            </w:tcBorders>
            <w:vAlign w:val="center"/>
          </w:tcPr>
          <w:p w:rsidR="00357105" w:rsidRPr="001023CA" w:rsidRDefault="00357105" w:rsidP="001C0FD6">
            <w:pPr>
              <w:spacing w:after="0" w:line="240" w:lineRule="auto"/>
              <w:jc w:val="center"/>
              <w:rPr>
                <w:sz w:val="18"/>
                <w:szCs w:val="20"/>
                <w:lang w:val="pl-PL"/>
              </w:rPr>
            </w:pPr>
            <w:r w:rsidRPr="001023CA">
              <w:rPr>
                <w:sz w:val="18"/>
                <w:szCs w:val="20"/>
                <w:lang w:val="pl-PL"/>
              </w:rPr>
              <w:t>50%</w:t>
            </w:r>
          </w:p>
        </w:tc>
        <w:tc>
          <w:tcPr>
            <w:tcW w:w="1494" w:type="dxa"/>
            <w:tcBorders>
              <w:top w:val="single" w:sz="8" w:space="0" w:color="auto"/>
              <w:left w:val="nil"/>
              <w:bottom w:val="single" w:sz="8" w:space="0" w:color="auto"/>
              <w:right w:val="single" w:sz="8" w:space="0" w:color="auto"/>
            </w:tcBorders>
            <w:vAlign w:val="center"/>
          </w:tcPr>
          <w:p w:rsidR="00357105" w:rsidRPr="001023CA" w:rsidRDefault="00357105" w:rsidP="001C0FD6">
            <w:pPr>
              <w:spacing w:after="0" w:line="240" w:lineRule="auto"/>
              <w:jc w:val="right"/>
              <w:rPr>
                <w:sz w:val="18"/>
                <w:szCs w:val="20"/>
                <w:lang w:val="pl-PL"/>
              </w:rPr>
            </w:pPr>
            <w:r>
              <w:rPr>
                <w:sz w:val="18"/>
                <w:szCs w:val="20"/>
                <w:lang w:val="pl-PL"/>
              </w:rPr>
              <w:t xml:space="preserve">872 </w:t>
            </w:r>
            <w:r w:rsidRPr="001023CA">
              <w:rPr>
                <w:sz w:val="18"/>
                <w:szCs w:val="20"/>
                <w:lang w:val="pl-PL"/>
              </w:rPr>
              <w:t>500</w:t>
            </w:r>
          </w:p>
        </w:tc>
      </w:tr>
      <w:tr w:rsidR="00357105" w:rsidRPr="001023CA" w:rsidTr="006E3E40">
        <w:trPr>
          <w:trHeight w:val="495"/>
          <w:jc w:val="center"/>
        </w:trPr>
        <w:tc>
          <w:tcPr>
            <w:tcW w:w="526" w:type="dxa"/>
            <w:tcBorders>
              <w:top w:val="nil"/>
              <w:left w:val="single" w:sz="8" w:space="0" w:color="auto"/>
              <w:bottom w:val="single" w:sz="8" w:space="0" w:color="auto"/>
              <w:right w:val="single" w:sz="8" w:space="0" w:color="auto"/>
            </w:tcBorders>
            <w:vAlign w:val="center"/>
          </w:tcPr>
          <w:p w:rsidR="00357105" w:rsidRPr="001023CA" w:rsidRDefault="00357105" w:rsidP="001C0FD6">
            <w:pPr>
              <w:spacing w:after="0" w:line="240" w:lineRule="auto"/>
              <w:rPr>
                <w:sz w:val="18"/>
                <w:szCs w:val="20"/>
                <w:lang w:val="pl-PL"/>
              </w:rPr>
            </w:pPr>
            <w:r w:rsidRPr="001023CA">
              <w:rPr>
                <w:sz w:val="18"/>
                <w:szCs w:val="20"/>
                <w:lang w:val="pl-PL"/>
              </w:rPr>
              <w:t>2</w:t>
            </w:r>
          </w:p>
        </w:tc>
        <w:tc>
          <w:tcPr>
            <w:tcW w:w="6660" w:type="dxa"/>
            <w:tcBorders>
              <w:top w:val="nil"/>
              <w:left w:val="nil"/>
              <w:bottom w:val="single" w:sz="8" w:space="0" w:color="auto"/>
              <w:right w:val="single" w:sz="8" w:space="0" w:color="auto"/>
            </w:tcBorders>
            <w:vAlign w:val="center"/>
          </w:tcPr>
          <w:p w:rsidR="00357105" w:rsidRDefault="00357105" w:rsidP="005B5B69">
            <w:pPr>
              <w:spacing w:after="0" w:line="240" w:lineRule="auto"/>
              <w:rPr>
                <w:sz w:val="18"/>
                <w:szCs w:val="20"/>
                <w:lang w:val="pl-PL"/>
              </w:rPr>
            </w:pPr>
            <w:r>
              <w:rPr>
                <w:sz w:val="18"/>
                <w:szCs w:val="20"/>
                <w:lang w:val="pl-PL"/>
              </w:rPr>
              <w:t>Wsparcie systemu pomagającego Polskim RIS3 osiągnąć proces przedsiębiorczego odkrywania (PPO)</w:t>
            </w:r>
            <w:r w:rsidRPr="001023CA">
              <w:rPr>
                <w:sz w:val="18"/>
                <w:szCs w:val="20"/>
                <w:lang w:val="pl-PL"/>
              </w:rPr>
              <w:t xml:space="preserve"> </w:t>
            </w:r>
            <w:r>
              <w:rPr>
                <w:sz w:val="18"/>
                <w:szCs w:val="20"/>
                <w:lang w:val="pl-PL"/>
              </w:rPr>
              <w:t>w tym umożliwienie ustalenia priorytetowych grup docelowych dla inteligentnych specjalizacji:</w:t>
            </w:r>
          </w:p>
          <w:p w:rsidR="00357105" w:rsidRPr="00E024CB" w:rsidRDefault="00357105" w:rsidP="000114F9">
            <w:pPr>
              <w:pStyle w:val="ListParagraph"/>
              <w:numPr>
                <w:ilvl w:val="0"/>
                <w:numId w:val="17"/>
              </w:numPr>
              <w:spacing w:after="60" w:line="240" w:lineRule="auto"/>
              <w:ind w:left="176" w:hanging="176"/>
              <w:contextualSpacing w:val="0"/>
              <w:jc w:val="both"/>
              <w:rPr>
                <w:sz w:val="18"/>
                <w:szCs w:val="18"/>
                <w:lang w:val="pl-PL"/>
              </w:rPr>
            </w:pPr>
            <w:r w:rsidRPr="00E024CB">
              <w:rPr>
                <w:sz w:val="18"/>
                <w:szCs w:val="18"/>
                <w:lang w:val="pl-PL"/>
              </w:rPr>
              <w:t>Wzmocnienie dialogu pomiędzy sektorem przedsiębiorstw a administrację publiczną i systemem wspierania innowacyjności (wzmocnienie PPO)</w:t>
            </w:r>
            <w:r>
              <w:rPr>
                <w:sz w:val="18"/>
                <w:szCs w:val="18"/>
                <w:lang w:val="pl-PL"/>
              </w:rPr>
              <w:t>.</w:t>
            </w:r>
          </w:p>
          <w:p w:rsidR="00357105" w:rsidRPr="000114F9" w:rsidRDefault="00357105" w:rsidP="000114F9">
            <w:pPr>
              <w:pStyle w:val="ListParagraph"/>
              <w:numPr>
                <w:ilvl w:val="0"/>
                <w:numId w:val="17"/>
              </w:numPr>
              <w:spacing w:after="0" w:line="240" w:lineRule="auto"/>
              <w:ind w:left="171" w:hanging="180"/>
              <w:rPr>
                <w:sz w:val="18"/>
                <w:szCs w:val="20"/>
                <w:lang w:val="pl-PL"/>
              </w:rPr>
            </w:pPr>
            <w:r w:rsidRPr="000114F9">
              <w:rPr>
                <w:sz w:val="18"/>
                <w:szCs w:val="18"/>
                <w:lang w:val="pl-PL"/>
              </w:rPr>
              <w:t>Wsparcie koordynacji inteligentnych specjalizacji na poziomie krajowym i wojewódzkim.</w:t>
            </w:r>
          </w:p>
          <w:p w:rsidR="00357105" w:rsidRPr="000114F9" w:rsidRDefault="00357105" w:rsidP="000114F9">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 xml:space="preserve">System </w:t>
            </w:r>
            <w:proofErr w:type="gramStart"/>
            <w:r w:rsidRPr="00E024CB">
              <w:rPr>
                <w:sz w:val="18"/>
                <w:szCs w:val="18"/>
                <w:lang w:val="pl-PL"/>
              </w:rPr>
              <w:t>gwarantowania jakości</w:t>
            </w:r>
            <w:proofErr w:type="gramEnd"/>
            <w:r w:rsidRPr="00E024CB">
              <w:rPr>
                <w:sz w:val="18"/>
                <w:szCs w:val="18"/>
                <w:lang w:val="pl-PL"/>
              </w:rPr>
              <w:t xml:space="preserve"> procesu badania potrzeb i potencjału jest uznany za istotne ogniwo całego procesu.</w:t>
            </w:r>
          </w:p>
        </w:tc>
        <w:tc>
          <w:tcPr>
            <w:tcW w:w="651" w:type="dxa"/>
            <w:tcBorders>
              <w:top w:val="nil"/>
              <w:left w:val="nil"/>
              <w:bottom w:val="single" w:sz="8" w:space="0" w:color="auto"/>
              <w:right w:val="single" w:sz="8" w:space="0" w:color="auto"/>
            </w:tcBorders>
            <w:vAlign w:val="center"/>
          </w:tcPr>
          <w:p w:rsidR="00357105" w:rsidRPr="001023CA" w:rsidRDefault="00357105" w:rsidP="001C0FD6">
            <w:pPr>
              <w:spacing w:after="0" w:line="240" w:lineRule="auto"/>
              <w:jc w:val="center"/>
              <w:rPr>
                <w:sz w:val="18"/>
                <w:szCs w:val="20"/>
                <w:lang w:val="pl-PL"/>
              </w:rPr>
            </w:pPr>
            <w:r>
              <w:rPr>
                <w:sz w:val="18"/>
                <w:szCs w:val="20"/>
                <w:lang w:val="pl-PL"/>
              </w:rPr>
              <w:t>2</w:t>
            </w:r>
            <w:r w:rsidRPr="001023CA">
              <w:rPr>
                <w:sz w:val="18"/>
                <w:szCs w:val="20"/>
                <w:lang w:val="pl-PL"/>
              </w:rPr>
              <w:t>5%</w:t>
            </w:r>
          </w:p>
        </w:tc>
        <w:tc>
          <w:tcPr>
            <w:tcW w:w="1494" w:type="dxa"/>
            <w:tcBorders>
              <w:top w:val="nil"/>
              <w:left w:val="nil"/>
              <w:bottom w:val="single" w:sz="8" w:space="0" w:color="auto"/>
              <w:right w:val="single" w:sz="8" w:space="0" w:color="auto"/>
            </w:tcBorders>
            <w:vAlign w:val="center"/>
          </w:tcPr>
          <w:p w:rsidR="00357105" w:rsidRPr="001023CA" w:rsidRDefault="00357105" w:rsidP="005B5B69">
            <w:pPr>
              <w:spacing w:after="0" w:line="240" w:lineRule="auto"/>
              <w:jc w:val="right"/>
              <w:rPr>
                <w:sz w:val="18"/>
                <w:szCs w:val="20"/>
                <w:lang w:val="pl-PL"/>
              </w:rPr>
            </w:pPr>
            <w:r>
              <w:rPr>
                <w:sz w:val="18"/>
                <w:szCs w:val="20"/>
                <w:lang w:val="pl-PL"/>
              </w:rPr>
              <w:t>436 250</w:t>
            </w:r>
          </w:p>
        </w:tc>
      </w:tr>
      <w:tr w:rsidR="00357105" w:rsidRPr="001023CA" w:rsidTr="006E3E40">
        <w:trPr>
          <w:trHeight w:val="735"/>
          <w:jc w:val="center"/>
        </w:trPr>
        <w:tc>
          <w:tcPr>
            <w:tcW w:w="526" w:type="dxa"/>
            <w:tcBorders>
              <w:top w:val="nil"/>
              <w:left w:val="single" w:sz="8" w:space="0" w:color="auto"/>
              <w:bottom w:val="single" w:sz="8" w:space="0" w:color="auto"/>
              <w:right w:val="single" w:sz="8" w:space="0" w:color="auto"/>
            </w:tcBorders>
            <w:vAlign w:val="center"/>
          </w:tcPr>
          <w:p w:rsidR="00357105" w:rsidRPr="001023CA" w:rsidRDefault="00357105" w:rsidP="001C0FD6">
            <w:pPr>
              <w:spacing w:after="0" w:line="240" w:lineRule="auto"/>
              <w:rPr>
                <w:sz w:val="18"/>
                <w:szCs w:val="20"/>
                <w:lang w:val="pl-PL"/>
              </w:rPr>
            </w:pPr>
            <w:r>
              <w:rPr>
                <w:sz w:val="18"/>
                <w:szCs w:val="20"/>
                <w:lang w:val="pl-PL"/>
              </w:rPr>
              <w:t>3</w:t>
            </w:r>
          </w:p>
        </w:tc>
        <w:tc>
          <w:tcPr>
            <w:tcW w:w="6660" w:type="dxa"/>
            <w:tcBorders>
              <w:top w:val="nil"/>
              <w:left w:val="nil"/>
              <w:bottom w:val="single" w:sz="8" w:space="0" w:color="auto"/>
              <w:right w:val="single" w:sz="8" w:space="0" w:color="auto"/>
            </w:tcBorders>
            <w:vAlign w:val="center"/>
          </w:tcPr>
          <w:p w:rsidR="00357105" w:rsidRDefault="00357105" w:rsidP="00913630">
            <w:pPr>
              <w:spacing w:after="0" w:line="240" w:lineRule="auto"/>
              <w:rPr>
                <w:sz w:val="18"/>
                <w:szCs w:val="20"/>
                <w:lang w:val="pl-PL"/>
              </w:rPr>
            </w:pPr>
            <w:r>
              <w:rPr>
                <w:sz w:val="18"/>
                <w:szCs w:val="20"/>
                <w:lang w:val="pl-PL"/>
              </w:rPr>
              <w:t xml:space="preserve">Pomoc udzielona wybranym IOB-om w skupieniu się na kluczowych wskaźnikach sukcesu (dostosowanie się do potrzeb firm): </w:t>
            </w:r>
          </w:p>
          <w:p w:rsidR="00357105" w:rsidRPr="00E024CB" w:rsidRDefault="00357105" w:rsidP="005B5B69">
            <w:pPr>
              <w:pStyle w:val="ListParagraph"/>
              <w:numPr>
                <w:ilvl w:val="0"/>
                <w:numId w:val="17"/>
              </w:numPr>
              <w:spacing w:after="60" w:line="240" w:lineRule="auto"/>
              <w:ind w:left="176" w:hanging="176"/>
              <w:contextualSpacing w:val="0"/>
              <w:rPr>
                <w:sz w:val="18"/>
                <w:szCs w:val="18"/>
                <w:lang w:val="pl-PL"/>
              </w:rPr>
            </w:pPr>
            <w:r>
              <w:rPr>
                <w:sz w:val="18"/>
                <w:szCs w:val="18"/>
                <w:lang w:val="pl-PL"/>
              </w:rPr>
              <w:t>Lepsze</w:t>
            </w:r>
            <w:r w:rsidRPr="00E024CB">
              <w:rPr>
                <w:sz w:val="18"/>
                <w:szCs w:val="18"/>
                <w:lang w:val="pl-PL"/>
              </w:rPr>
              <w:t xml:space="preserve"> sprofilowanie usług świadczonych przez infrastrukturę wsparcia innowacji (IOB-y, administracja itp.) na rzecz firm z potencjałem innowacyjnym.</w:t>
            </w:r>
          </w:p>
          <w:p w:rsidR="00357105" w:rsidRPr="00E024CB" w:rsidRDefault="00357105" w:rsidP="005B5B69">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Infrastruktura wsparcia innowacyjności posiada wiedzę potrzebną dla lepszego zaadresowania potrzeb firm oraz stworzenia prężnego systemu monitorowani i ewaluacji (KPI, system wskaźników itp.) opartego na systematycznym monitoringu.</w:t>
            </w:r>
          </w:p>
          <w:p w:rsidR="00357105" w:rsidRDefault="00357105" w:rsidP="002B5664">
            <w:pPr>
              <w:pStyle w:val="ListParagraph"/>
              <w:numPr>
                <w:ilvl w:val="0"/>
                <w:numId w:val="17"/>
              </w:numPr>
              <w:spacing w:after="0"/>
              <w:ind w:left="177" w:hanging="176"/>
              <w:rPr>
                <w:sz w:val="18"/>
                <w:szCs w:val="18"/>
                <w:lang w:val="pl-PL"/>
              </w:rPr>
            </w:pPr>
            <w:r w:rsidRPr="00E024CB">
              <w:rPr>
                <w:sz w:val="18"/>
                <w:szCs w:val="18"/>
                <w:lang w:val="pl-PL"/>
              </w:rPr>
              <w:t xml:space="preserve">Infrastruktura wsparcia innowacyjności akceptuje plany działań, służące do dostosowania jej działań do potrzeb firm. </w:t>
            </w:r>
          </w:p>
          <w:p w:rsidR="00357105" w:rsidRPr="00F655F7" w:rsidRDefault="00357105" w:rsidP="002B5664">
            <w:pPr>
              <w:pStyle w:val="ListParagraph"/>
              <w:numPr>
                <w:ilvl w:val="0"/>
                <w:numId w:val="17"/>
              </w:numPr>
              <w:spacing w:after="0"/>
              <w:ind w:left="177" w:hanging="176"/>
              <w:rPr>
                <w:sz w:val="18"/>
                <w:szCs w:val="18"/>
                <w:lang w:val="pl-PL"/>
              </w:rPr>
            </w:pPr>
            <w:r w:rsidRPr="00E024CB">
              <w:rPr>
                <w:sz w:val="18"/>
                <w:szCs w:val="18"/>
                <w:lang w:val="pl-PL"/>
              </w:rPr>
              <w:t>Metodologia przeprowadzania pogłębionych wywiadów z przedsiębiorcami w celu lepszego profilowania innowacyjnej polityki publicznej i narzędzie do analizowania danych.</w:t>
            </w:r>
          </w:p>
          <w:p w:rsidR="00357105" w:rsidRPr="000114F9" w:rsidRDefault="00357105" w:rsidP="000114F9">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Analiza luki między usługami świadczonymi przez infrastrukturę wsparcia innowacji, a potrzebami firm w zakr</w:t>
            </w:r>
            <w:r>
              <w:rPr>
                <w:sz w:val="18"/>
                <w:szCs w:val="18"/>
                <w:lang w:val="pl-PL"/>
              </w:rPr>
              <w:t>esie podnoszenia innowacyjności</w:t>
            </w:r>
          </w:p>
        </w:tc>
        <w:tc>
          <w:tcPr>
            <w:tcW w:w="651" w:type="dxa"/>
            <w:tcBorders>
              <w:top w:val="nil"/>
              <w:left w:val="nil"/>
              <w:bottom w:val="single" w:sz="8" w:space="0" w:color="auto"/>
              <w:right w:val="single" w:sz="8" w:space="0" w:color="auto"/>
            </w:tcBorders>
            <w:vAlign w:val="center"/>
          </w:tcPr>
          <w:p w:rsidR="00357105" w:rsidRPr="001023CA" w:rsidRDefault="00357105" w:rsidP="001C0FD6">
            <w:pPr>
              <w:spacing w:after="0" w:line="240" w:lineRule="auto"/>
              <w:jc w:val="center"/>
              <w:rPr>
                <w:sz w:val="18"/>
                <w:szCs w:val="20"/>
                <w:lang w:val="pl-PL"/>
              </w:rPr>
            </w:pPr>
            <w:r w:rsidRPr="001023CA">
              <w:rPr>
                <w:sz w:val="18"/>
                <w:szCs w:val="20"/>
                <w:lang w:val="pl-PL"/>
              </w:rPr>
              <w:t>10%</w:t>
            </w:r>
          </w:p>
        </w:tc>
        <w:tc>
          <w:tcPr>
            <w:tcW w:w="1494" w:type="dxa"/>
            <w:tcBorders>
              <w:top w:val="nil"/>
              <w:left w:val="nil"/>
              <w:bottom w:val="single" w:sz="8" w:space="0" w:color="auto"/>
              <w:right w:val="single" w:sz="8" w:space="0" w:color="auto"/>
            </w:tcBorders>
            <w:vAlign w:val="center"/>
          </w:tcPr>
          <w:p w:rsidR="00357105" w:rsidRPr="001023CA" w:rsidRDefault="00357105" w:rsidP="001C0FD6">
            <w:pPr>
              <w:spacing w:after="0" w:line="240" w:lineRule="auto"/>
              <w:jc w:val="right"/>
              <w:rPr>
                <w:sz w:val="18"/>
                <w:szCs w:val="20"/>
                <w:lang w:val="pl-PL"/>
              </w:rPr>
            </w:pPr>
            <w:r>
              <w:rPr>
                <w:sz w:val="18"/>
                <w:szCs w:val="20"/>
                <w:lang w:val="pl-PL"/>
              </w:rPr>
              <w:t xml:space="preserve">174 </w:t>
            </w:r>
            <w:r w:rsidRPr="001023CA">
              <w:rPr>
                <w:sz w:val="18"/>
                <w:szCs w:val="20"/>
                <w:lang w:val="pl-PL"/>
              </w:rPr>
              <w:t>500</w:t>
            </w:r>
          </w:p>
        </w:tc>
      </w:tr>
      <w:tr w:rsidR="00357105" w:rsidRPr="001023CA" w:rsidTr="006E3E40">
        <w:trPr>
          <w:trHeight w:val="268"/>
          <w:jc w:val="center"/>
        </w:trPr>
        <w:tc>
          <w:tcPr>
            <w:tcW w:w="526" w:type="dxa"/>
            <w:tcBorders>
              <w:top w:val="nil"/>
              <w:left w:val="single" w:sz="8" w:space="0" w:color="auto"/>
              <w:bottom w:val="single" w:sz="8" w:space="0" w:color="auto"/>
              <w:right w:val="single" w:sz="8" w:space="0" w:color="auto"/>
            </w:tcBorders>
            <w:vAlign w:val="center"/>
          </w:tcPr>
          <w:p w:rsidR="00357105" w:rsidRPr="001023CA" w:rsidRDefault="00357105" w:rsidP="001C0FD6">
            <w:pPr>
              <w:spacing w:after="0" w:line="240" w:lineRule="auto"/>
              <w:rPr>
                <w:sz w:val="18"/>
                <w:szCs w:val="20"/>
                <w:lang w:val="pl-PL"/>
              </w:rPr>
            </w:pPr>
            <w:r>
              <w:rPr>
                <w:sz w:val="18"/>
                <w:szCs w:val="20"/>
                <w:lang w:val="pl-PL"/>
              </w:rPr>
              <w:t>4</w:t>
            </w:r>
          </w:p>
        </w:tc>
        <w:tc>
          <w:tcPr>
            <w:tcW w:w="6660" w:type="dxa"/>
            <w:tcBorders>
              <w:top w:val="nil"/>
              <w:left w:val="nil"/>
              <w:bottom w:val="single" w:sz="8" w:space="0" w:color="auto"/>
              <w:right w:val="single" w:sz="8" w:space="0" w:color="auto"/>
            </w:tcBorders>
            <w:vAlign w:val="center"/>
          </w:tcPr>
          <w:p w:rsidR="00357105" w:rsidRPr="000114F9" w:rsidRDefault="00357105" w:rsidP="000114F9">
            <w:pPr>
              <w:spacing w:after="60" w:line="240" w:lineRule="auto"/>
              <w:rPr>
                <w:sz w:val="18"/>
                <w:szCs w:val="18"/>
                <w:lang w:val="pl-PL"/>
              </w:rPr>
            </w:pPr>
            <w:r w:rsidRPr="000114F9">
              <w:rPr>
                <w:sz w:val="18"/>
                <w:szCs w:val="20"/>
                <w:lang w:val="pl-PL"/>
              </w:rPr>
              <w:t xml:space="preserve">Transfer wiedzy i przekazanie systemu </w:t>
            </w:r>
          </w:p>
          <w:p w:rsidR="00357105" w:rsidRPr="00E024CB" w:rsidRDefault="00357105" w:rsidP="000114F9">
            <w:pPr>
              <w:pStyle w:val="ListParagraph"/>
              <w:numPr>
                <w:ilvl w:val="0"/>
                <w:numId w:val="17"/>
              </w:numPr>
              <w:spacing w:after="60" w:line="240" w:lineRule="auto"/>
              <w:ind w:left="176" w:hanging="176"/>
              <w:contextualSpacing w:val="0"/>
              <w:rPr>
                <w:sz w:val="18"/>
                <w:szCs w:val="18"/>
                <w:lang w:val="pl-PL"/>
              </w:rPr>
            </w:pPr>
            <w:r>
              <w:rPr>
                <w:sz w:val="18"/>
                <w:szCs w:val="20"/>
                <w:lang w:val="pl-PL"/>
              </w:rPr>
              <w:t xml:space="preserve"> </w:t>
            </w:r>
            <w:r w:rsidRPr="00E024CB">
              <w:rPr>
                <w:sz w:val="18"/>
                <w:szCs w:val="18"/>
                <w:lang w:val="pl-PL"/>
              </w:rPr>
              <w:t xml:space="preserve">Zakończony transfer wiedzy i metodologii prowadzenia projektu. </w:t>
            </w:r>
          </w:p>
          <w:p w:rsidR="00357105" w:rsidRDefault="00357105" w:rsidP="00E83105">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 xml:space="preserve">Stworzona jest metodologia, która jest powtarzalna na terenie całego kraju w kolejnych okresach. </w:t>
            </w:r>
          </w:p>
          <w:p w:rsidR="00357105" w:rsidRPr="003D189C" w:rsidRDefault="00357105" w:rsidP="003D189C">
            <w:pPr>
              <w:pStyle w:val="ListParagraph"/>
              <w:numPr>
                <w:ilvl w:val="0"/>
                <w:numId w:val="17"/>
              </w:numPr>
              <w:spacing w:after="60" w:line="240" w:lineRule="auto"/>
              <w:ind w:left="176" w:hanging="176"/>
              <w:contextualSpacing w:val="0"/>
              <w:rPr>
                <w:sz w:val="18"/>
                <w:szCs w:val="18"/>
                <w:lang w:val="pl-PL"/>
              </w:rPr>
            </w:pPr>
            <w:r w:rsidRPr="00E024CB">
              <w:rPr>
                <w:sz w:val="18"/>
                <w:szCs w:val="18"/>
                <w:lang w:val="pl-PL"/>
              </w:rPr>
              <w:t xml:space="preserve">Przeszkoleni są krajowi eksperci z metodologii prowadzenia oceny potrzeb i </w:t>
            </w:r>
            <w:r>
              <w:rPr>
                <w:sz w:val="18"/>
                <w:szCs w:val="18"/>
                <w:lang w:val="pl-PL"/>
              </w:rPr>
              <w:t>po</w:t>
            </w:r>
            <w:r w:rsidRPr="00E024CB">
              <w:rPr>
                <w:sz w:val="18"/>
                <w:szCs w:val="18"/>
                <w:lang w:val="pl-PL"/>
              </w:rPr>
              <w:t>tencjału.</w:t>
            </w:r>
          </w:p>
        </w:tc>
        <w:tc>
          <w:tcPr>
            <w:tcW w:w="651" w:type="dxa"/>
            <w:tcBorders>
              <w:top w:val="nil"/>
              <w:left w:val="nil"/>
              <w:bottom w:val="single" w:sz="4" w:space="0" w:color="auto"/>
              <w:right w:val="single" w:sz="8" w:space="0" w:color="auto"/>
            </w:tcBorders>
            <w:vAlign w:val="center"/>
          </w:tcPr>
          <w:p w:rsidR="00357105" w:rsidRPr="001023CA" w:rsidRDefault="00357105" w:rsidP="001C0FD6">
            <w:pPr>
              <w:spacing w:after="0" w:line="240" w:lineRule="auto"/>
              <w:jc w:val="center"/>
              <w:rPr>
                <w:sz w:val="18"/>
                <w:szCs w:val="20"/>
                <w:lang w:val="pl-PL"/>
              </w:rPr>
            </w:pPr>
            <w:r w:rsidRPr="001023CA">
              <w:rPr>
                <w:sz w:val="18"/>
                <w:szCs w:val="20"/>
                <w:lang w:val="pl-PL"/>
              </w:rPr>
              <w:t>15%</w:t>
            </w:r>
          </w:p>
        </w:tc>
        <w:tc>
          <w:tcPr>
            <w:tcW w:w="1494" w:type="dxa"/>
            <w:tcBorders>
              <w:top w:val="nil"/>
              <w:left w:val="nil"/>
              <w:bottom w:val="single" w:sz="4" w:space="0" w:color="auto"/>
              <w:right w:val="single" w:sz="8" w:space="0" w:color="auto"/>
            </w:tcBorders>
            <w:vAlign w:val="center"/>
          </w:tcPr>
          <w:p w:rsidR="00357105" w:rsidRPr="001023CA" w:rsidRDefault="00357105" w:rsidP="001023CA">
            <w:pPr>
              <w:spacing w:after="0" w:line="240" w:lineRule="auto"/>
              <w:jc w:val="right"/>
              <w:rPr>
                <w:sz w:val="18"/>
                <w:szCs w:val="20"/>
                <w:lang w:val="pl-PL"/>
              </w:rPr>
            </w:pPr>
            <w:r w:rsidRPr="001023CA">
              <w:rPr>
                <w:sz w:val="18"/>
                <w:szCs w:val="20"/>
                <w:lang w:val="pl-PL"/>
              </w:rPr>
              <w:t>261</w:t>
            </w:r>
            <w:r>
              <w:rPr>
                <w:sz w:val="18"/>
                <w:szCs w:val="20"/>
                <w:lang w:val="pl-PL"/>
              </w:rPr>
              <w:t xml:space="preserve"> </w:t>
            </w:r>
            <w:r w:rsidRPr="001023CA">
              <w:rPr>
                <w:sz w:val="18"/>
                <w:szCs w:val="20"/>
                <w:lang w:val="pl-PL"/>
              </w:rPr>
              <w:t>750</w:t>
            </w:r>
          </w:p>
        </w:tc>
      </w:tr>
      <w:tr w:rsidR="00357105" w:rsidRPr="001023CA" w:rsidTr="006E3E40">
        <w:trPr>
          <w:trHeight w:val="227"/>
          <w:jc w:val="center"/>
        </w:trPr>
        <w:tc>
          <w:tcPr>
            <w:tcW w:w="526" w:type="dxa"/>
            <w:tcBorders>
              <w:right w:val="single" w:sz="8" w:space="0" w:color="auto"/>
            </w:tcBorders>
            <w:noWrap/>
            <w:vAlign w:val="bottom"/>
          </w:tcPr>
          <w:p w:rsidR="00357105" w:rsidRPr="001023CA" w:rsidRDefault="00357105" w:rsidP="00586AEC">
            <w:pPr>
              <w:spacing w:after="0" w:line="240" w:lineRule="auto"/>
              <w:rPr>
                <w:sz w:val="18"/>
                <w:szCs w:val="20"/>
                <w:lang w:val="pl-PL"/>
              </w:rPr>
            </w:pPr>
          </w:p>
        </w:tc>
        <w:tc>
          <w:tcPr>
            <w:tcW w:w="6660"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357105" w:rsidRPr="001023CA" w:rsidRDefault="00357105" w:rsidP="00586AEC">
            <w:pPr>
              <w:spacing w:after="0" w:line="240" w:lineRule="auto"/>
              <w:jc w:val="center"/>
              <w:rPr>
                <w:sz w:val="18"/>
                <w:szCs w:val="20"/>
                <w:lang w:val="pl-PL"/>
              </w:rPr>
            </w:pPr>
            <w:r>
              <w:rPr>
                <w:b/>
                <w:color w:val="000000"/>
                <w:sz w:val="18"/>
                <w:lang w:val="pl-PL"/>
              </w:rPr>
              <w:t>Łącznie - budż</w:t>
            </w:r>
            <w:r w:rsidRPr="001023CA">
              <w:rPr>
                <w:b/>
                <w:color w:val="000000"/>
                <w:sz w:val="18"/>
                <w:lang w:val="pl-PL"/>
              </w:rPr>
              <w:t>et</w:t>
            </w:r>
          </w:p>
        </w:tc>
        <w:tc>
          <w:tcPr>
            <w:tcW w:w="651" w:type="dxa"/>
            <w:tcBorders>
              <w:top w:val="single" w:sz="4" w:space="0" w:color="auto"/>
              <w:left w:val="single" w:sz="8" w:space="0" w:color="auto"/>
              <w:bottom w:val="single" w:sz="4" w:space="0" w:color="auto"/>
              <w:right w:val="single" w:sz="4" w:space="0" w:color="auto"/>
            </w:tcBorders>
            <w:shd w:val="clear" w:color="auto" w:fill="BFBFBF"/>
            <w:noWrap/>
            <w:vAlign w:val="center"/>
          </w:tcPr>
          <w:p w:rsidR="00357105" w:rsidRPr="001023CA" w:rsidRDefault="00357105" w:rsidP="00586AEC">
            <w:pPr>
              <w:spacing w:after="0" w:line="240" w:lineRule="auto"/>
              <w:jc w:val="center"/>
              <w:rPr>
                <w:sz w:val="18"/>
                <w:szCs w:val="20"/>
                <w:lang w:val="pl-PL"/>
              </w:rPr>
            </w:pPr>
            <w:r w:rsidRPr="001023CA">
              <w:rPr>
                <w:b/>
                <w:sz w:val="18"/>
                <w:szCs w:val="20"/>
                <w:lang w:val="pl-PL"/>
              </w:rPr>
              <w:t>100%</w:t>
            </w:r>
          </w:p>
        </w:tc>
        <w:tc>
          <w:tcPr>
            <w:tcW w:w="14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57105" w:rsidRPr="00046161" w:rsidRDefault="00357105" w:rsidP="00046161">
            <w:pPr>
              <w:pStyle w:val="ListParagraph"/>
              <w:numPr>
                <w:ilvl w:val="0"/>
                <w:numId w:val="39"/>
              </w:numPr>
              <w:spacing w:after="0" w:line="240" w:lineRule="auto"/>
              <w:jc w:val="right"/>
              <w:rPr>
                <w:sz w:val="18"/>
                <w:szCs w:val="20"/>
                <w:lang w:val="pl-PL"/>
              </w:rPr>
            </w:pPr>
            <w:r w:rsidRPr="00046161">
              <w:rPr>
                <w:b/>
                <w:sz w:val="18"/>
                <w:szCs w:val="20"/>
                <w:lang w:val="pl-PL"/>
              </w:rPr>
              <w:t>745 000</w:t>
            </w:r>
          </w:p>
        </w:tc>
      </w:tr>
    </w:tbl>
    <w:p w:rsidR="00357105" w:rsidRPr="00EB6C63" w:rsidRDefault="00357105" w:rsidP="005D0C93">
      <w:pPr>
        <w:pStyle w:val="Heading1"/>
        <w:numPr>
          <w:ilvl w:val="0"/>
          <w:numId w:val="49"/>
        </w:numPr>
        <w:spacing w:before="240" w:after="240"/>
        <w:ind w:left="360" w:hanging="360"/>
        <w:rPr>
          <w:rFonts w:ascii="Calibri" w:hAnsi="Calibri"/>
          <w:color w:val="002060"/>
          <w:sz w:val="22"/>
          <w:szCs w:val="22"/>
          <w:lang w:val="pl-PL"/>
        </w:rPr>
      </w:pPr>
      <w:bookmarkStart w:id="16" w:name="_Toc387828590"/>
      <w:r>
        <w:rPr>
          <w:rFonts w:ascii="Calibri" w:hAnsi="Calibri"/>
          <w:color w:val="002060"/>
          <w:sz w:val="22"/>
          <w:szCs w:val="22"/>
          <w:lang w:val="pl-PL"/>
        </w:rPr>
        <w:lastRenderedPageBreak/>
        <w:t>Struktura zarządczo-organizacyjna projektu</w:t>
      </w:r>
      <w:bookmarkEnd w:id="16"/>
      <w:r>
        <w:rPr>
          <w:rFonts w:ascii="Calibri" w:hAnsi="Calibri"/>
          <w:color w:val="002060"/>
          <w:sz w:val="22"/>
          <w:szCs w:val="22"/>
          <w:lang w:val="pl-PL"/>
        </w:rPr>
        <w:t xml:space="preserve"> </w:t>
      </w:r>
    </w:p>
    <w:p w:rsidR="00357105" w:rsidRDefault="00357105" w:rsidP="00C3241B">
      <w:pPr>
        <w:pStyle w:val="Caption"/>
        <w:keepNext/>
        <w:numPr>
          <w:ilvl w:val="0"/>
          <w:numId w:val="10"/>
        </w:numPr>
        <w:spacing w:before="200" w:after="0" w:line="276" w:lineRule="auto"/>
        <w:ind w:left="360"/>
        <w:jc w:val="both"/>
        <w:rPr>
          <w:b w:val="0"/>
          <w:color w:val="auto"/>
          <w:sz w:val="20"/>
          <w:szCs w:val="20"/>
          <w:lang w:val="pl-PL"/>
        </w:rPr>
      </w:pPr>
      <w:r w:rsidRPr="00A103E1">
        <w:rPr>
          <w:color w:val="auto"/>
          <w:sz w:val="20"/>
          <w:szCs w:val="20"/>
          <w:lang w:val="pl-PL"/>
        </w:rPr>
        <w:t xml:space="preserve">Struktura </w:t>
      </w:r>
      <w:r>
        <w:rPr>
          <w:color w:val="auto"/>
          <w:sz w:val="20"/>
          <w:szCs w:val="20"/>
          <w:lang w:val="pl-PL"/>
        </w:rPr>
        <w:t>zarządczo-organizacyjna</w:t>
      </w:r>
      <w:r w:rsidRPr="00A103E1">
        <w:rPr>
          <w:color w:val="auto"/>
          <w:sz w:val="20"/>
          <w:szCs w:val="20"/>
          <w:lang w:val="pl-PL"/>
        </w:rPr>
        <w:t xml:space="preserve"> zapewnia udział i wpływ na projekt wszystkich </w:t>
      </w:r>
      <w:r>
        <w:rPr>
          <w:color w:val="auto"/>
          <w:sz w:val="20"/>
          <w:szCs w:val="20"/>
          <w:lang w:val="pl-PL"/>
        </w:rPr>
        <w:t xml:space="preserve">głównych </w:t>
      </w:r>
      <w:r w:rsidRPr="00A103E1">
        <w:rPr>
          <w:color w:val="auto"/>
          <w:sz w:val="20"/>
          <w:szCs w:val="20"/>
          <w:lang w:val="pl-PL"/>
        </w:rPr>
        <w:t xml:space="preserve">interesariuszy. </w:t>
      </w:r>
      <w:r w:rsidRPr="00A93AE6">
        <w:rPr>
          <w:color w:val="002060"/>
          <w:sz w:val="20"/>
          <w:szCs w:val="20"/>
          <w:lang w:val="pl-PL"/>
        </w:rPr>
        <w:t xml:space="preserve"> </w:t>
      </w:r>
      <w:r w:rsidRPr="00A103E1">
        <w:rPr>
          <w:b w:val="0"/>
          <w:color w:val="auto"/>
          <w:sz w:val="20"/>
          <w:szCs w:val="20"/>
          <w:lang w:val="pl-PL"/>
        </w:rPr>
        <w:t>Kluczowy jest udział MG, MIR</w:t>
      </w:r>
      <w:r>
        <w:rPr>
          <w:b w:val="0"/>
          <w:color w:val="auto"/>
          <w:sz w:val="20"/>
          <w:szCs w:val="20"/>
          <w:lang w:val="pl-PL"/>
        </w:rPr>
        <w:t xml:space="preserve">, </w:t>
      </w:r>
      <w:proofErr w:type="spellStart"/>
      <w:r>
        <w:rPr>
          <w:b w:val="0"/>
          <w:color w:val="auto"/>
          <w:sz w:val="20"/>
          <w:szCs w:val="20"/>
          <w:lang w:val="pl-PL"/>
        </w:rPr>
        <w:t>MNiSW</w:t>
      </w:r>
      <w:proofErr w:type="spellEnd"/>
      <w:r w:rsidRPr="00A103E1">
        <w:rPr>
          <w:b w:val="0"/>
          <w:color w:val="auto"/>
          <w:sz w:val="20"/>
          <w:szCs w:val="20"/>
          <w:lang w:val="pl-PL"/>
        </w:rPr>
        <w:t xml:space="preserve"> oraz agencji wykonawczych PARP</w:t>
      </w:r>
      <w:r>
        <w:rPr>
          <w:b w:val="0"/>
          <w:color w:val="auto"/>
          <w:sz w:val="20"/>
          <w:szCs w:val="20"/>
          <w:lang w:val="pl-PL"/>
        </w:rPr>
        <w:t>/</w:t>
      </w:r>
      <w:proofErr w:type="spellStart"/>
      <w:r w:rsidRPr="00A103E1">
        <w:rPr>
          <w:b w:val="0"/>
          <w:color w:val="auto"/>
          <w:sz w:val="20"/>
          <w:szCs w:val="20"/>
          <w:lang w:val="pl-PL"/>
        </w:rPr>
        <w:t>NCB</w:t>
      </w:r>
      <w:r>
        <w:rPr>
          <w:b w:val="0"/>
          <w:color w:val="auto"/>
          <w:sz w:val="20"/>
          <w:szCs w:val="20"/>
          <w:lang w:val="pl-PL"/>
        </w:rPr>
        <w:t>i</w:t>
      </w:r>
      <w:r w:rsidRPr="00A103E1">
        <w:rPr>
          <w:b w:val="0"/>
          <w:color w:val="auto"/>
          <w:sz w:val="20"/>
          <w:szCs w:val="20"/>
          <w:lang w:val="pl-PL"/>
        </w:rPr>
        <w:t>R</w:t>
      </w:r>
      <w:proofErr w:type="spellEnd"/>
      <w:r>
        <w:rPr>
          <w:b w:val="0"/>
          <w:color w:val="auto"/>
          <w:sz w:val="20"/>
          <w:szCs w:val="20"/>
          <w:lang w:val="pl-PL"/>
        </w:rPr>
        <w:t xml:space="preserve"> a także przedstawicieli świata biznesu</w:t>
      </w:r>
      <w:r w:rsidRPr="00A103E1">
        <w:rPr>
          <w:b w:val="0"/>
          <w:color w:val="auto"/>
          <w:sz w:val="20"/>
          <w:szCs w:val="20"/>
          <w:lang w:val="pl-PL"/>
        </w:rPr>
        <w:t>. Sugeruje się powołanie Komitetu Sterującego</w:t>
      </w:r>
      <w:r>
        <w:rPr>
          <w:b w:val="0"/>
          <w:color w:val="auto"/>
          <w:sz w:val="20"/>
          <w:szCs w:val="20"/>
          <w:lang w:val="pl-PL"/>
        </w:rPr>
        <w:t>, którego</w:t>
      </w:r>
      <w:r w:rsidRPr="00A103E1">
        <w:rPr>
          <w:b w:val="0"/>
          <w:color w:val="auto"/>
          <w:sz w:val="20"/>
          <w:szCs w:val="20"/>
          <w:lang w:val="pl-PL"/>
        </w:rPr>
        <w:t xml:space="preserve"> Przewodniczącym</w:t>
      </w:r>
      <w:r>
        <w:rPr>
          <w:b w:val="0"/>
          <w:color w:val="auto"/>
          <w:sz w:val="20"/>
          <w:szCs w:val="20"/>
          <w:lang w:val="pl-PL"/>
        </w:rPr>
        <w:t xml:space="preserve"> byłby reprezentant </w:t>
      </w:r>
      <w:r w:rsidRPr="00A103E1">
        <w:rPr>
          <w:b w:val="0"/>
          <w:color w:val="auto"/>
          <w:sz w:val="20"/>
          <w:szCs w:val="20"/>
          <w:lang w:val="pl-PL"/>
        </w:rPr>
        <w:t>MG. Członkami KS byliby również wskazani przedstawiciele instytucji</w:t>
      </w:r>
      <w:r>
        <w:rPr>
          <w:b w:val="0"/>
          <w:color w:val="auto"/>
          <w:sz w:val="20"/>
          <w:szCs w:val="20"/>
          <w:lang w:val="pl-PL"/>
        </w:rPr>
        <w:t xml:space="preserve"> takich jak:</w:t>
      </w:r>
      <w:r w:rsidRPr="00A103E1">
        <w:rPr>
          <w:b w:val="0"/>
          <w:color w:val="auto"/>
          <w:sz w:val="20"/>
          <w:szCs w:val="20"/>
          <w:lang w:val="pl-PL"/>
        </w:rPr>
        <w:t xml:space="preserve"> </w:t>
      </w:r>
      <w:proofErr w:type="spellStart"/>
      <w:r>
        <w:rPr>
          <w:b w:val="0"/>
          <w:color w:val="auto"/>
          <w:sz w:val="20"/>
          <w:szCs w:val="20"/>
          <w:lang w:val="pl-PL"/>
        </w:rPr>
        <w:t>MNiSW</w:t>
      </w:r>
      <w:proofErr w:type="spellEnd"/>
      <w:r>
        <w:rPr>
          <w:b w:val="0"/>
          <w:color w:val="auto"/>
          <w:sz w:val="20"/>
          <w:szCs w:val="20"/>
          <w:lang w:val="pl-PL"/>
        </w:rPr>
        <w:t xml:space="preserve">, MIR, </w:t>
      </w:r>
      <w:r w:rsidRPr="00A103E1">
        <w:rPr>
          <w:b w:val="0"/>
          <w:color w:val="auto"/>
          <w:sz w:val="20"/>
          <w:szCs w:val="20"/>
          <w:lang w:val="pl-PL"/>
        </w:rPr>
        <w:t xml:space="preserve">PARP, </w:t>
      </w:r>
      <w:proofErr w:type="spellStart"/>
      <w:r w:rsidRPr="00A103E1">
        <w:rPr>
          <w:b w:val="0"/>
          <w:color w:val="auto"/>
          <w:sz w:val="20"/>
          <w:szCs w:val="20"/>
          <w:lang w:val="pl-PL"/>
        </w:rPr>
        <w:t>NCB</w:t>
      </w:r>
      <w:r>
        <w:rPr>
          <w:b w:val="0"/>
          <w:color w:val="auto"/>
          <w:sz w:val="20"/>
          <w:szCs w:val="20"/>
          <w:lang w:val="pl-PL"/>
        </w:rPr>
        <w:t>i</w:t>
      </w:r>
      <w:r w:rsidRPr="00A103E1">
        <w:rPr>
          <w:b w:val="0"/>
          <w:color w:val="auto"/>
          <w:sz w:val="20"/>
          <w:szCs w:val="20"/>
          <w:lang w:val="pl-PL"/>
        </w:rPr>
        <w:t>R</w:t>
      </w:r>
      <w:proofErr w:type="spellEnd"/>
      <w:r w:rsidRPr="00A103E1">
        <w:rPr>
          <w:b w:val="0"/>
          <w:color w:val="auto"/>
          <w:sz w:val="20"/>
          <w:szCs w:val="20"/>
          <w:lang w:val="pl-PL"/>
        </w:rPr>
        <w:t>, WB</w:t>
      </w:r>
      <w:r>
        <w:rPr>
          <w:b w:val="0"/>
          <w:color w:val="auto"/>
          <w:sz w:val="20"/>
          <w:szCs w:val="20"/>
          <w:lang w:val="pl-PL"/>
        </w:rPr>
        <w:t>,</w:t>
      </w:r>
      <w:r w:rsidRPr="00A103E1">
        <w:rPr>
          <w:b w:val="0"/>
          <w:color w:val="auto"/>
          <w:sz w:val="20"/>
          <w:szCs w:val="20"/>
          <w:lang w:val="pl-PL"/>
        </w:rPr>
        <w:t xml:space="preserve"> </w:t>
      </w:r>
      <w:r>
        <w:rPr>
          <w:b w:val="0"/>
          <w:color w:val="auto"/>
          <w:sz w:val="20"/>
          <w:szCs w:val="20"/>
          <w:lang w:val="pl-PL"/>
        </w:rPr>
        <w:t>przedstawiciele biznesu, społeczeństwa obywatelskiego, a także 4 regionów biorących udział w projekcie</w:t>
      </w:r>
      <w:r w:rsidRPr="00A103E1">
        <w:rPr>
          <w:b w:val="0"/>
          <w:color w:val="auto"/>
          <w:sz w:val="20"/>
          <w:szCs w:val="20"/>
          <w:lang w:val="pl-PL"/>
        </w:rPr>
        <w:t>.</w:t>
      </w:r>
      <w:r>
        <w:rPr>
          <w:b w:val="0"/>
          <w:color w:val="auto"/>
          <w:sz w:val="20"/>
          <w:szCs w:val="20"/>
          <w:lang w:val="pl-PL"/>
        </w:rPr>
        <w:t xml:space="preserve"> W początkowym etapie projektu (w ramach Zadania 1. Organizacja i mobilizacja) zostanie dokładnie doprecyzowany skład KS oraz zasady jego funkcjonowania. </w:t>
      </w:r>
    </w:p>
    <w:p w:rsidR="00357105" w:rsidRDefault="00357105" w:rsidP="00324FC0">
      <w:pPr>
        <w:pStyle w:val="ListParagraph"/>
        <w:spacing w:after="120"/>
        <w:ind w:left="360"/>
        <w:jc w:val="both"/>
        <w:rPr>
          <w:sz w:val="20"/>
          <w:szCs w:val="20"/>
          <w:lang w:val="pl-PL"/>
        </w:rPr>
      </w:pPr>
    </w:p>
    <w:p w:rsidR="00357105" w:rsidRDefault="00357105" w:rsidP="00324FC0">
      <w:pPr>
        <w:pStyle w:val="ListParagraph"/>
        <w:spacing w:after="120"/>
        <w:ind w:left="360"/>
        <w:jc w:val="both"/>
        <w:rPr>
          <w:sz w:val="20"/>
          <w:szCs w:val="20"/>
          <w:lang w:val="pl-PL"/>
        </w:rPr>
      </w:pPr>
      <w:r w:rsidRPr="00A93AE6">
        <w:rPr>
          <w:sz w:val="20"/>
          <w:szCs w:val="20"/>
          <w:lang w:val="pl-PL"/>
        </w:rPr>
        <w:t xml:space="preserve">Za stronę </w:t>
      </w:r>
      <w:r>
        <w:rPr>
          <w:sz w:val="20"/>
          <w:szCs w:val="20"/>
          <w:lang w:val="pl-PL"/>
        </w:rPr>
        <w:t xml:space="preserve">operacyjno-merytoryczną w tym efektywne przeprowadzenie projektu oraz jakość produktów odpowiedzialny jest Bank Światowy. </w:t>
      </w:r>
    </w:p>
    <w:p w:rsidR="00357105" w:rsidRDefault="00357105" w:rsidP="00324FC0">
      <w:pPr>
        <w:pStyle w:val="ListParagraph"/>
        <w:spacing w:after="120"/>
        <w:ind w:left="360"/>
        <w:jc w:val="both"/>
        <w:rPr>
          <w:sz w:val="20"/>
          <w:szCs w:val="20"/>
          <w:lang w:val="pl-PL"/>
        </w:rPr>
      </w:pPr>
    </w:p>
    <w:p w:rsidR="00357105" w:rsidRPr="003E4D02" w:rsidRDefault="00357105" w:rsidP="00E87DB2">
      <w:pPr>
        <w:spacing w:before="120" w:after="0" w:line="240" w:lineRule="auto"/>
        <w:rPr>
          <w:sz w:val="20"/>
          <w:szCs w:val="20"/>
          <w:lang w:val="pl-PL"/>
        </w:rPr>
      </w:pPr>
    </w:p>
    <w:p w:rsidR="00357105" w:rsidRPr="0081099F" w:rsidRDefault="00357105" w:rsidP="0081099F">
      <w:pPr>
        <w:pStyle w:val="ListParagraph"/>
        <w:spacing w:after="0" w:line="240" w:lineRule="auto"/>
        <w:rPr>
          <w:b/>
          <w:i/>
          <w:color w:val="002060"/>
          <w:lang w:val="pl-PL"/>
        </w:rPr>
        <w:sectPr w:rsidR="00357105" w:rsidRPr="0081099F" w:rsidSect="00F43EFD">
          <w:pgSz w:w="12240" w:h="15840"/>
          <w:pgMar w:top="1440" w:right="1440" w:bottom="1440" w:left="1440" w:header="708" w:footer="708" w:gutter="0"/>
          <w:cols w:space="708"/>
          <w:docGrid w:linePitch="360"/>
        </w:sectPr>
      </w:pPr>
    </w:p>
    <w:p w:rsidR="00357105" w:rsidRPr="0099282C" w:rsidRDefault="00357105" w:rsidP="00584280">
      <w:pPr>
        <w:pStyle w:val="Heading1"/>
        <w:numPr>
          <w:ilvl w:val="0"/>
          <w:numId w:val="18"/>
        </w:numPr>
        <w:spacing w:before="240" w:after="240"/>
        <w:ind w:left="851" w:hanging="142"/>
        <w:rPr>
          <w:rFonts w:ascii="Calibri" w:hAnsi="Calibri"/>
          <w:color w:val="002060"/>
          <w:sz w:val="22"/>
          <w:szCs w:val="22"/>
          <w:lang w:val="pl-PL"/>
        </w:rPr>
      </w:pPr>
      <w:bookmarkStart w:id="17" w:name="_Toc373160347"/>
      <w:bookmarkStart w:id="18" w:name="_Ref372106462"/>
      <w:bookmarkStart w:id="19" w:name="_Ref372221977"/>
      <w:bookmarkStart w:id="20" w:name="_Toc387828591"/>
      <w:bookmarkEnd w:id="17"/>
      <w:bookmarkEnd w:id="18"/>
      <w:bookmarkEnd w:id="19"/>
      <w:r w:rsidRPr="0099282C">
        <w:rPr>
          <w:rFonts w:ascii="Calibri" w:hAnsi="Calibri"/>
          <w:color w:val="002060"/>
          <w:sz w:val="22"/>
          <w:szCs w:val="22"/>
          <w:lang w:val="pl-PL"/>
        </w:rPr>
        <w:lastRenderedPageBreak/>
        <w:t xml:space="preserve">Szczegółowy spis zadań i kamieni milowych </w:t>
      </w:r>
      <w:r>
        <w:rPr>
          <w:rFonts w:ascii="Calibri" w:hAnsi="Calibri"/>
          <w:color w:val="002060"/>
          <w:sz w:val="22"/>
          <w:szCs w:val="22"/>
          <w:lang w:val="pl-PL"/>
        </w:rPr>
        <w:t>dla</w:t>
      </w:r>
      <w:r w:rsidRPr="0099282C">
        <w:rPr>
          <w:rFonts w:ascii="Calibri" w:hAnsi="Calibri"/>
          <w:color w:val="002060"/>
          <w:sz w:val="22"/>
          <w:szCs w:val="22"/>
          <w:lang w:val="pl-PL"/>
        </w:rPr>
        <w:t xml:space="preserve"> poszc</w:t>
      </w:r>
      <w:r>
        <w:rPr>
          <w:rFonts w:ascii="Calibri" w:hAnsi="Calibri"/>
          <w:color w:val="002060"/>
          <w:sz w:val="22"/>
          <w:szCs w:val="22"/>
          <w:lang w:val="pl-PL"/>
        </w:rPr>
        <w:t>zególnych przewidywanych etapów</w:t>
      </w:r>
      <w:r w:rsidRPr="0099282C">
        <w:rPr>
          <w:rFonts w:ascii="Calibri" w:hAnsi="Calibri"/>
          <w:color w:val="002060"/>
          <w:sz w:val="22"/>
          <w:szCs w:val="22"/>
          <w:lang w:val="pl-PL"/>
        </w:rPr>
        <w:t xml:space="preserve"> projektu</w:t>
      </w:r>
      <w:bookmarkEnd w:id="20"/>
      <w:r w:rsidRPr="0099282C">
        <w:rPr>
          <w:rFonts w:ascii="Calibri" w:hAnsi="Calibri"/>
          <w:color w:val="002060"/>
          <w:sz w:val="22"/>
          <w:szCs w:val="22"/>
          <w:lang w:val="pl-PL"/>
        </w:rPr>
        <w:t xml:space="preserve"> </w:t>
      </w:r>
    </w:p>
    <w:p w:rsidR="00357105" w:rsidRPr="0031391A" w:rsidRDefault="00357105" w:rsidP="00380666">
      <w:pPr>
        <w:pStyle w:val="WBparagraph"/>
        <w:numPr>
          <w:ilvl w:val="0"/>
          <w:numId w:val="0"/>
        </w:numPr>
        <w:spacing w:before="0" w:after="0"/>
        <w:rPr>
          <w:b/>
          <w:color w:val="002060"/>
        </w:rPr>
      </w:pPr>
      <w:proofErr w:type="spellStart"/>
      <w:r>
        <w:rPr>
          <w:b/>
          <w:color w:val="002060"/>
        </w:rPr>
        <w:t>Zadanie</w:t>
      </w:r>
      <w:proofErr w:type="spellEnd"/>
      <w:r w:rsidRPr="0031391A">
        <w:rPr>
          <w:b/>
          <w:color w:val="002060"/>
        </w:rPr>
        <w:t xml:space="preserve"> 1: </w:t>
      </w:r>
      <w:proofErr w:type="spellStart"/>
      <w:r w:rsidRPr="0031391A">
        <w:rPr>
          <w:b/>
          <w:color w:val="002060"/>
        </w:rPr>
        <w:t>organizacja</w:t>
      </w:r>
      <w:proofErr w:type="spellEnd"/>
      <w:r w:rsidRPr="0031391A">
        <w:rPr>
          <w:b/>
          <w:color w:val="002060"/>
        </w:rPr>
        <w:t xml:space="preserve"> </w:t>
      </w:r>
      <w:proofErr w:type="spellStart"/>
      <w:r w:rsidRPr="0031391A">
        <w:rPr>
          <w:b/>
          <w:color w:val="002060"/>
        </w:rPr>
        <w:t>i</w:t>
      </w:r>
      <w:proofErr w:type="spellEnd"/>
      <w:r w:rsidRPr="0031391A">
        <w:rPr>
          <w:b/>
          <w:color w:val="002060"/>
        </w:rPr>
        <w:t xml:space="preserve"> </w:t>
      </w:r>
      <w:proofErr w:type="spellStart"/>
      <w:r w:rsidRPr="0031391A">
        <w:rPr>
          <w:b/>
          <w:color w:val="002060"/>
        </w:rPr>
        <w:t>mobilizacja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2790"/>
        <w:gridCol w:w="1260"/>
        <w:gridCol w:w="2160"/>
      </w:tblGrid>
      <w:tr w:rsidR="00357105" w:rsidRPr="00D146FE" w:rsidTr="00F90EB7">
        <w:tc>
          <w:tcPr>
            <w:tcW w:w="6498"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 xml:space="preserve">Najważniejsze przewidywane zadania </w:t>
            </w:r>
          </w:p>
        </w:tc>
        <w:tc>
          <w:tcPr>
            <w:tcW w:w="279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Kamienie milowe</w:t>
            </w:r>
          </w:p>
        </w:tc>
        <w:tc>
          <w:tcPr>
            <w:tcW w:w="12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046161">
            <w:pPr>
              <w:pStyle w:val="WBsource"/>
              <w:ind w:left="0"/>
              <w:jc w:val="center"/>
              <w:rPr>
                <w:b/>
                <w:i w:val="0"/>
                <w:sz w:val="20"/>
              </w:rPr>
            </w:pPr>
            <w:r w:rsidRPr="0031391A">
              <w:rPr>
                <w:b/>
                <w:i w:val="0"/>
                <w:sz w:val="20"/>
              </w:rPr>
              <w:t>Terminy</w:t>
            </w:r>
          </w:p>
        </w:tc>
        <w:tc>
          <w:tcPr>
            <w:tcW w:w="21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Uwagi</w:t>
            </w:r>
          </w:p>
        </w:tc>
      </w:tr>
      <w:tr w:rsidR="00357105" w:rsidRPr="00A42045" w:rsidTr="00F90EB7">
        <w:tc>
          <w:tcPr>
            <w:tcW w:w="6498" w:type="dxa"/>
            <w:tcBorders>
              <w:top w:val="single" w:sz="4" w:space="0" w:color="FFFFFF"/>
            </w:tcBorders>
          </w:tcPr>
          <w:p w:rsidR="00357105" w:rsidRPr="0031391A" w:rsidRDefault="00357105" w:rsidP="00584280">
            <w:pPr>
              <w:pStyle w:val="WBsource"/>
              <w:numPr>
                <w:ilvl w:val="0"/>
                <w:numId w:val="4"/>
              </w:numPr>
              <w:spacing w:after="0" w:line="276" w:lineRule="auto"/>
              <w:ind w:left="252" w:hanging="252"/>
              <w:rPr>
                <w:i w:val="0"/>
                <w:sz w:val="18"/>
                <w:szCs w:val="18"/>
              </w:rPr>
            </w:pPr>
            <w:r w:rsidRPr="0031391A">
              <w:rPr>
                <w:i w:val="0"/>
                <w:sz w:val="18"/>
                <w:szCs w:val="18"/>
              </w:rPr>
              <w:t xml:space="preserve">Umowa pomiędzy </w:t>
            </w:r>
            <w:r>
              <w:rPr>
                <w:i w:val="0"/>
                <w:sz w:val="18"/>
                <w:szCs w:val="18"/>
              </w:rPr>
              <w:t xml:space="preserve">Ministerstwem Gospodarki </w:t>
            </w:r>
            <w:r w:rsidRPr="0031391A">
              <w:rPr>
                <w:i w:val="0"/>
                <w:sz w:val="18"/>
                <w:szCs w:val="18"/>
              </w:rPr>
              <w:t>i Bankiem Światowym.</w:t>
            </w:r>
          </w:p>
          <w:p w:rsidR="00357105" w:rsidRPr="00A928CF" w:rsidRDefault="00357105" w:rsidP="00584280">
            <w:pPr>
              <w:pStyle w:val="WBparagraph"/>
              <w:numPr>
                <w:ilvl w:val="0"/>
                <w:numId w:val="4"/>
              </w:numPr>
              <w:spacing w:before="0" w:after="0"/>
              <w:ind w:left="252" w:hanging="270"/>
              <w:rPr>
                <w:sz w:val="18"/>
                <w:szCs w:val="18"/>
                <w:lang w:val="pl-PL" w:eastAsia="pl-PL"/>
              </w:rPr>
            </w:pPr>
            <w:r w:rsidRPr="00A928CF">
              <w:rPr>
                <w:sz w:val="18"/>
                <w:szCs w:val="18"/>
                <w:lang w:val="pl-PL" w:eastAsia="pl-PL"/>
              </w:rPr>
              <w:t>Potwierdzenie wyboru czterech województw oraz specjalizacji krajowych</w:t>
            </w:r>
            <w:r>
              <w:rPr>
                <w:sz w:val="18"/>
                <w:szCs w:val="18"/>
                <w:lang w:val="pl-PL" w:eastAsia="pl-PL"/>
              </w:rPr>
              <w:t>.</w:t>
            </w:r>
          </w:p>
          <w:p w:rsidR="00357105" w:rsidRPr="00380666" w:rsidRDefault="00357105" w:rsidP="00584280">
            <w:pPr>
              <w:pStyle w:val="WBparagraph"/>
              <w:numPr>
                <w:ilvl w:val="0"/>
                <w:numId w:val="4"/>
              </w:numPr>
              <w:spacing w:before="0" w:after="0"/>
              <w:ind w:left="252" w:hanging="270"/>
              <w:rPr>
                <w:sz w:val="18"/>
                <w:szCs w:val="18"/>
                <w:lang w:val="pl-PL" w:eastAsia="pl-PL"/>
              </w:rPr>
            </w:pPr>
            <w:r w:rsidRPr="00380666">
              <w:rPr>
                <w:sz w:val="18"/>
                <w:szCs w:val="18"/>
                <w:lang w:val="pl-PL" w:eastAsia="pl-PL"/>
              </w:rPr>
              <w:t>Potwierdzenie wyboru regionu nr 1 do etapu 2.</w:t>
            </w:r>
          </w:p>
          <w:p w:rsidR="00357105" w:rsidRPr="00380666" w:rsidRDefault="00357105" w:rsidP="00584280">
            <w:pPr>
              <w:pStyle w:val="WBparagraph"/>
              <w:numPr>
                <w:ilvl w:val="0"/>
                <w:numId w:val="4"/>
              </w:numPr>
              <w:spacing w:before="0" w:after="0"/>
              <w:ind w:left="252" w:hanging="252"/>
              <w:rPr>
                <w:sz w:val="18"/>
                <w:szCs w:val="18"/>
                <w:lang w:val="pl-PL" w:eastAsia="pl-PL"/>
              </w:rPr>
            </w:pPr>
            <w:r w:rsidRPr="00380666">
              <w:rPr>
                <w:sz w:val="18"/>
                <w:szCs w:val="18"/>
                <w:lang w:val="pl-PL" w:eastAsia="pl-PL"/>
              </w:rPr>
              <w:t>Pozyskanie pełnego poparcia czterech województw.</w:t>
            </w:r>
          </w:p>
          <w:p w:rsidR="00357105" w:rsidRPr="0031391A" w:rsidRDefault="00357105" w:rsidP="00584280">
            <w:pPr>
              <w:pStyle w:val="WBparagraph"/>
              <w:numPr>
                <w:ilvl w:val="0"/>
                <w:numId w:val="4"/>
              </w:numPr>
              <w:spacing w:before="0" w:after="0"/>
              <w:ind w:left="252" w:hanging="252"/>
              <w:rPr>
                <w:sz w:val="18"/>
                <w:szCs w:val="18"/>
                <w:lang w:eastAsia="pl-PL"/>
              </w:rPr>
            </w:pPr>
            <w:proofErr w:type="spellStart"/>
            <w:r w:rsidRPr="0031391A">
              <w:rPr>
                <w:sz w:val="18"/>
                <w:szCs w:val="18"/>
                <w:lang w:eastAsia="pl-PL"/>
              </w:rPr>
              <w:t>Dostosowanie</w:t>
            </w:r>
            <w:proofErr w:type="spellEnd"/>
            <w:r w:rsidRPr="0031391A">
              <w:rPr>
                <w:sz w:val="18"/>
                <w:szCs w:val="18"/>
                <w:lang w:eastAsia="pl-PL"/>
              </w:rPr>
              <w:t xml:space="preserve"> </w:t>
            </w:r>
            <w:proofErr w:type="spellStart"/>
            <w:r w:rsidRPr="0031391A">
              <w:rPr>
                <w:sz w:val="18"/>
                <w:szCs w:val="18"/>
                <w:lang w:eastAsia="pl-PL"/>
              </w:rPr>
              <w:t>metodologii</w:t>
            </w:r>
            <w:proofErr w:type="spellEnd"/>
            <w:r w:rsidRPr="0031391A">
              <w:rPr>
                <w:sz w:val="18"/>
                <w:szCs w:val="18"/>
                <w:lang w:eastAsia="pl-PL"/>
              </w:rPr>
              <w:t xml:space="preserve"> </w:t>
            </w:r>
            <w:proofErr w:type="spellStart"/>
            <w:r w:rsidRPr="0031391A">
              <w:rPr>
                <w:sz w:val="18"/>
                <w:szCs w:val="18"/>
                <w:lang w:eastAsia="pl-PL"/>
              </w:rPr>
              <w:t>i</w:t>
            </w:r>
            <w:proofErr w:type="spellEnd"/>
            <w:r w:rsidRPr="0031391A">
              <w:rPr>
                <w:sz w:val="18"/>
                <w:szCs w:val="18"/>
                <w:lang w:eastAsia="pl-PL"/>
              </w:rPr>
              <w:t xml:space="preserve"> </w:t>
            </w:r>
            <w:proofErr w:type="spellStart"/>
            <w:r w:rsidRPr="0031391A">
              <w:rPr>
                <w:sz w:val="18"/>
                <w:szCs w:val="18"/>
                <w:lang w:eastAsia="pl-PL"/>
              </w:rPr>
              <w:t>podejścia</w:t>
            </w:r>
            <w:proofErr w:type="spellEnd"/>
            <w:r w:rsidRPr="0031391A">
              <w:rPr>
                <w:sz w:val="18"/>
                <w:szCs w:val="18"/>
                <w:lang w:eastAsia="pl-PL"/>
              </w:rPr>
              <w:t>.</w:t>
            </w:r>
          </w:p>
          <w:p w:rsidR="00357105" w:rsidRPr="00380666" w:rsidRDefault="00357105" w:rsidP="00584280">
            <w:pPr>
              <w:pStyle w:val="WBparagraph"/>
              <w:numPr>
                <w:ilvl w:val="0"/>
                <w:numId w:val="4"/>
              </w:numPr>
              <w:spacing w:before="0" w:after="0"/>
              <w:ind w:left="252" w:hanging="252"/>
              <w:rPr>
                <w:sz w:val="18"/>
                <w:szCs w:val="18"/>
                <w:lang w:val="pl-PL" w:eastAsia="pl-PL"/>
              </w:rPr>
            </w:pPr>
            <w:r w:rsidRPr="00380666">
              <w:rPr>
                <w:sz w:val="18"/>
                <w:szCs w:val="18"/>
                <w:lang w:val="pl-PL" w:eastAsia="pl-PL"/>
              </w:rPr>
              <w:t>Potwierdzenie kryteriów dla każdej priorytetowej grupy docelowej.</w:t>
            </w:r>
          </w:p>
          <w:p w:rsidR="00357105" w:rsidRPr="00380666" w:rsidRDefault="00357105" w:rsidP="00584280">
            <w:pPr>
              <w:pStyle w:val="WBparagraph"/>
              <w:numPr>
                <w:ilvl w:val="0"/>
                <w:numId w:val="4"/>
              </w:numPr>
              <w:spacing w:before="0" w:after="0"/>
              <w:ind w:left="252" w:hanging="252"/>
              <w:rPr>
                <w:sz w:val="18"/>
                <w:szCs w:val="18"/>
                <w:lang w:val="pl-PL" w:eastAsia="pl-PL"/>
              </w:rPr>
            </w:pPr>
            <w:r w:rsidRPr="00380666">
              <w:rPr>
                <w:sz w:val="18"/>
                <w:szCs w:val="18"/>
                <w:lang w:val="pl-PL" w:eastAsia="pl-PL"/>
              </w:rPr>
              <w:t>Podzielenie przedsiębiorstw na regiony i specjalizacje.</w:t>
            </w:r>
          </w:p>
          <w:p w:rsidR="00357105" w:rsidRPr="00380666" w:rsidRDefault="00357105" w:rsidP="00584280">
            <w:pPr>
              <w:pStyle w:val="WBparagraph"/>
              <w:numPr>
                <w:ilvl w:val="0"/>
                <w:numId w:val="4"/>
              </w:numPr>
              <w:spacing w:before="0" w:after="0"/>
              <w:ind w:left="252" w:hanging="252"/>
              <w:rPr>
                <w:sz w:val="18"/>
                <w:szCs w:val="18"/>
                <w:lang w:val="pl-PL" w:eastAsia="pl-PL"/>
              </w:rPr>
            </w:pPr>
            <w:r w:rsidRPr="00380666">
              <w:rPr>
                <w:sz w:val="18"/>
                <w:szCs w:val="18"/>
                <w:lang w:val="pl-PL" w:eastAsia="pl-PL"/>
              </w:rPr>
              <w:t xml:space="preserve">Współpraca z </w:t>
            </w:r>
            <w:r>
              <w:rPr>
                <w:sz w:val="18"/>
                <w:szCs w:val="18"/>
                <w:lang w:val="pl-PL" w:eastAsia="pl-PL"/>
              </w:rPr>
              <w:t>wybranymi organizacjami przedsiębiorców</w:t>
            </w:r>
            <w:r w:rsidRPr="00380666">
              <w:rPr>
                <w:sz w:val="18"/>
                <w:szCs w:val="18"/>
                <w:lang w:val="pl-PL" w:eastAsia="pl-PL"/>
              </w:rPr>
              <w:t>, administracją lokalną oraz instytucjami otoczenia biznesu w celu wyboru priorytetowej grupy docelowej przedsiębiorstw.</w:t>
            </w:r>
          </w:p>
          <w:p w:rsidR="00357105" w:rsidRPr="0031391A" w:rsidRDefault="00357105" w:rsidP="00584280">
            <w:pPr>
              <w:pStyle w:val="WBparagraph"/>
              <w:numPr>
                <w:ilvl w:val="0"/>
                <w:numId w:val="4"/>
              </w:numPr>
              <w:spacing w:before="0" w:after="0"/>
              <w:ind w:left="342" w:hanging="342"/>
              <w:rPr>
                <w:sz w:val="18"/>
                <w:szCs w:val="18"/>
                <w:lang w:eastAsia="pl-PL"/>
              </w:rPr>
            </w:pPr>
            <w:proofErr w:type="spellStart"/>
            <w:r w:rsidRPr="0031391A">
              <w:rPr>
                <w:sz w:val="18"/>
                <w:szCs w:val="18"/>
                <w:lang w:eastAsia="pl-PL"/>
              </w:rPr>
              <w:t>Nabór</w:t>
            </w:r>
            <w:proofErr w:type="spellEnd"/>
            <w:r w:rsidRPr="0031391A">
              <w:rPr>
                <w:sz w:val="18"/>
                <w:szCs w:val="18"/>
                <w:lang w:eastAsia="pl-PL"/>
              </w:rPr>
              <w:t xml:space="preserve"> </w:t>
            </w:r>
            <w:proofErr w:type="spellStart"/>
            <w:r w:rsidRPr="0031391A">
              <w:rPr>
                <w:sz w:val="18"/>
                <w:szCs w:val="18"/>
                <w:lang w:eastAsia="pl-PL"/>
              </w:rPr>
              <w:t>ekspertów</w:t>
            </w:r>
            <w:proofErr w:type="spellEnd"/>
            <w:r w:rsidRPr="0031391A">
              <w:rPr>
                <w:sz w:val="18"/>
                <w:szCs w:val="18"/>
                <w:lang w:eastAsia="pl-PL"/>
              </w:rPr>
              <w:t xml:space="preserve"> </w:t>
            </w:r>
            <w:proofErr w:type="spellStart"/>
            <w:r w:rsidRPr="0031391A">
              <w:rPr>
                <w:sz w:val="18"/>
                <w:szCs w:val="18"/>
                <w:lang w:eastAsia="pl-PL"/>
              </w:rPr>
              <w:t>zagranicznych</w:t>
            </w:r>
            <w:proofErr w:type="spellEnd"/>
            <w:r w:rsidRPr="0031391A">
              <w:rPr>
                <w:sz w:val="18"/>
                <w:szCs w:val="18"/>
                <w:lang w:eastAsia="pl-PL"/>
              </w:rPr>
              <w:t>.</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Wewnętrzne omówienie i przetestowanie kwestionariuszy.</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Opracowanie, omówienie z ekspertami i uzgodnienie scenariusza spotkań/wywiadów.</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Przygotowanie harmonogramu wywiadów w regionie nr 1.</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Potwierdzenie wywiadów z przedsiębiorstwami z regionu nr 1 – powstanie bazy danych osób kontaktowych.</w:t>
            </w:r>
          </w:p>
          <w:p w:rsidR="00357105"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Przygotowanie pakietu korzyści dla przedsiębiorstw chętnych i gotowych do udziału w projekcie.</w:t>
            </w:r>
          </w:p>
          <w:p w:rsidR="00357105" w:rsidRPr="00A928CF" w:rsidRDefault="00357105" w:rsidP="00BF2DB9">
            <w:pPr>
              <w:pStyle w:val="WBparagraph"/>
              <w:numPr>
                <w:ilvl w:val="0"/>
                <w:numId w:val="4"/>
              </w:numPr>
              <w:spacing w:before="0" w:after="0"/>
              <w:ind w:left="342" w:hanging="342"/>
              <w:rPr>
                <w:lang w:val="pl-PL"/>
              </w:rPr>
            </w:pPr>
            <w:r>
              <w:rPr>
                <w:sz w:val="18"/>
                <w:szCs w:val="18"/>
                <w:lang w:val="pl-PL" w:eastAsia="pl-PL"/>
              </w:rPr>
              <w:t>I</w:t>
            </w:r>
            <w:r w:rsidRPr="00BF2DB9">
              <w:rPr>
                <w:sz w:val="18"/>
                <w:szCs w:val="18"/>
                <w:lang w:val="pl-PL" w:eastAsia="pl-PL"/>
              </w:rPr>
              <w:t>nwentaryzacja podobnych projektów prowadzonych przez instytucje krajowe (</w:t>
            </w:r>
            <w:r>
              <w:rPr>
                <w:sz w:val="18"/>
                <w:szCs w:val="18"/>
                <w:lang w:val="pl-PL" w:eastAsia="pl-PL"/>
              </w:rPr>
              <w:t xml:space="preserve">np. </w:t>
            </w:r>
            <w:r w:rsidRPr="00BF2DB9">
              <w:rPr>
                <w:sz w:val="18"/>
                <w:szCs w:val="18"/>
                <w:lang w:val="pl-PL" w:eastAsia="pl-PL"/>
              </w:rPr>
              <w:t>PARP – panel przedsiębiorcy</w:t>
            </w:r>
            <w:r>
              <w:rPr>
                <w:sz w:val="18"/>
                <w:szCs w:val="18"/>
                <w:lang w:val="pl-PL" w:eastAsia="pl-PL"/>
              </w:rPr>
              <w:t xml:space="preserve">, </w:t>
            </w:r>
            <w:proofErr w:type="spellStart"/>
            <w:r>
              <w:rPr>
                <w:sz w:val="18"/>
                <w:szCs w:val="18"/>
                <w:lang w:val="pl-PL" w:eastAsia="pl-PL"/>
              </w:rPr>
              <w:t>NCBiR</w:t>
            </w:r>
            <w:proofErr w:type="spellEnd"/>
            <w:r w:rsidRPr="00BF2DB9">
              <w:rPr>
                <w:sz w:val="18"/>
                <w:szCs w:val="18"/>
                <w:lang w:val="pl-PL" w:eastAsia="pl-PL"/>
              </w:rPr>
              <w:t>) i regionalne (</w:t>
            </w:r>
            <w:r>
              <w:rPr>
                <w:sz w:val="18"/>
                <w:szCs w:val="18"/>
                <w:lang w:val="pl-PL" w:eastAsia="pl-PL"/>
              </w:rPr>
              <w:t xml:space="preserve">np. </w:t>
            </w:r>
            <w:r w:rsidRPr="00BF2DB9">
              <w:rPr>
                <w:sz w:val="18"/>
                <w:szCs w:val="18"/>
                <w:lang w:val="pl-PL" w:eastAsia="pl-PL"/>
              </w:rPr>
              <w:t xml:space="preserve">woj. opolskie – projekt </w:t>
            </w:r>
            <w:proofErr w:type="spellStart"/>
            <w:r w:rsidRPr="00BF2DB9">
              <w:rPr>
                <w:sz w:val="18"/>
                <w:szCs w:val="18"/>
                <w:lang w:val="pl-PL" w:eastAsia="pl-PL"/>
              </w:rPr>
              <w:t>twinningowy</w:t>
            </w:r>
            <w:proofErr w:type="spellEnd"/>
            <w:r w:rsidRPr="00BF2DB9">
              <w:rPr>
                <w:sz w:val="18"/>
                <w:szCs w:val="18"/>
                <w:lang w:val="pl-PL" w:eastAsia="pl-PL"/>
              </w:rPr>
              <w:t xml:space="preserve"> z Dolną Austrią).</w:t>
            </w:r>
          </w:p>
          <w:p w:rsidR="00357105" w:rsidRPr="00BB6FA3" w:rsidRDefault="00357105" w:rsidP="00BF2DB9">
            <w:pPr>
              <w:pStyle w:val="WBparagraph"/>
              <w:numPr>
                <w:ilvl w:val="0"/>
                <w:numId w:val="4"/>
              </w:numPr>
              <w:spacing w:before="0" w:after="0"/>
              <w:ind w:left="342" w:hanging="342"/>
              <w:rPr>
                <w:lang w:val="pl-PL"/>
              </w:rPr>
            </w:pPr>
            <w:r>
              <w:rPr>
                <w:sz w:val="18"/>
                <w:szCs w:val="18"/>
                <w:lang w:val="pl-PL" w:eastAsia="pl-PL"/>
              </w:rPr>
              <w:t>Rozpoczęcie naboru konsultantów krajowych.</w:t>
            </w:r>
          </w:p>
        </w:tc>
        <w:tc>
          <w:tcPr>
            <w:tcW w:w="2790" w:type="dxa"/>
            <w:tcBorders>
              <w:top w:val="single" w:sz="4" w:space="0" w:color="FFFFFF"/>
            </w:tcBorders>
          </w:tcPr>
          <w:p w:rsidR="00357105" w:rsidRPr="0031391A" w:rsidRDefault="00357105" w:rsidP="00584280">
            <w:pPr>
              <w:pStyle w:val="WBsource"/>
              <w:numPr>
                <w:ilvl w:val="0"/>
                <w:numId w:val="5"/>
              </w:numPr>
              <w:ind w:left="252" w:hanging="252"/>
              <w:rPr>
                <w:i w:val="0"/>
                <w:sz w:val="18"/>
                <w:szCs w:val="18"/>
              </w:rPr>
            </w:pPr>
            <w:r w:rsidRPr="0031391A">
              <w:rPr>
                <w:i w:val="0"/>
                <w:sz w:val="18"/>
                <w:szCs w:val="18"/>
              </w:rPr>
              <w:t xml:space="preserve">Podpisanie umowy pomiędzy </w:t>
            </w:r>
            <w:r>
              <w:rPr>
                <w:i w:val="0"/>
                <w:sz w:val="18"/>
                <w:szCs w:val="18"/>
              </w:rPr>
              <w:t xml:space="preserve">MG i </w:t>
            </w:r>
            <w:r w:rsidRPr="0031391A">
              <w:rPr>
                <w:i w:val="0"/>
                <w:sz w:val="18"/>
                <w:szCs w:val="18"/>
              </w:rPr>
              <w:t>BŚ</w:t>
            </w:r>
            <w:r>
              <w:rPr>
                <w:i w:val="0"/>
                <w:sz w:val="18"/>
                <w:szCs w:val="18"/>
              </w:rPr>
              <w:t>.</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Przyjęcie kryteriów wyboru priorytetowych grup docelowych.</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Nabór i mobilizacja zagranicznych ekspertów.</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Gotowy kwestionariusz i potwierdzony scenariusz do rozmów.</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Potwierdzona metodologia i podejście.</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Rozpoczęcie działań na szczeblu krajowym.</w:t>
            </w:r>
          </w:p>
          <w:p w:rsidR="00357105" w:rsidRPr="0031391A" w:rsidRDefault="00357105" w:rsidP="00584280">
            <w:pPr>
              <w:pStyle w:val="WBsource"/>
              <w:numPr>
                <w:ilvl w:val="0"/>
                <w:numId w:val="5"/>
              </w:numPr>
              <w:ind w:left="252" w:hanging="252"/>
              <w:rPr>
                <w:i w:val="0"/>
                <w:sz w:val="18"/>
                <w:szCs w:val="18"/>
              </w:rPr>
            </w:pPr>
            <w:r w:rsidRPr="0031391A">
              <w:rPr>
                <w:i w:val="0"/>
                <w:sz w:val="18"/>
                <w:szCs w:val="18"/>
              </w:rPr>
              <w:t>Harmonogram wywiadów w regionie nr 1 gotowy i potwierdzony.</w:t>
            </w:r>
          </w:p>
          <w:p w:rsidR="00357105" w:rsidRDefault="00357105" w:rsidP="00584280">
            <w:pPr>
              <w:pStyle w:val="WBsource"/>
              <w:numPr>
                <w:ilvl w:val="0"/>
                <w:numId w:val="5"/>
              </w:numPr>
              <w:ind w:left="252" w:hanging="252"/>
              <w:rPr>
                <w:i w:val="0"/>
                <w:sz w:val="18"/>
                <w:szCs w:val="18"/>
              </w:rPr>
            </w:pPr>
            <w:r w:rsidRPr="0031391A">
              <w:rPr>
                <w:i w:val="0"/>
                <w:sz w:val="18"/>
                <w:szCs w:val="18"/>
              </w:rPr>
              <w:t>Gotowa baza danych osób kontaktowych po stronie przedsiębiorstw.</w:t>
            </w:r>
          </w:p>
          <w:p w:rsidR="00357105" w:rsidRDefault="00357105" w:rsidP="00584280">
            <w:pPr>
              <w:pStyle w:val="WBsource"/>
              <w:numPr>
                <w:ilvl w:val="0"/>
                <w:numId w:val="5"/>
              </w:numPr>
              <w:ind w:left="252" w:hanging="252"/>
              <w:rPr>
                <w:i w:val="0"/>
                <w:sz w:val="18"/>
                <w:szCs w:val="18"/>
              </w:rPr>
            </w:pPr>
            <w:r>
              <w:rPr>
                <w:i w:val="0"/>
                <w:sz w:val="18"/>
                <w:szCs w:val="18"/>
              </w:rPr>
              <w:t>Potwierdzenie ukonstytuowania się Komitetu Sterującego.</w:t>
            </w:r>
          </w:p>
          <w:p w:rsidR="00357105" w:rsidRPr="00BA428B" w:rsidRDefault="00357105" w:rsidP="00BA428B">
            <w:pPr>
              <w:pStyle w:val="WBsource"/>
              <w:numPr>
                <w:ilvl w:val="0"/>
                <w:numId w:val="5"/>
              </w:numPr>
              <w:ind w:left="252" w:hanging="252"/>
              <w:rPr>
                <w:i w:val="0"/>
                <w:sz w:val="18"/>
                <w:szCs w:val="18"/>
              </w:rPr>
            </w:pPr>
            <w:r>
              <w:rPr>
                <w:i w:val="0"/>
                <w:sz w:val="18"/>
                <w:szCs w:val="18"/>
              </w:rPr>
              <w:t>Raport podsumowujący Zadanie 1</w:t>
            </w:r>
          </w:p>
        </w:tc>
        <w:tc>
          <w:tcPr>
            <w:tcW w:w="1260" w:type="dxa"/>
            <w:tcBorders>
              <w:top w:val="single" w:sz="4" w:space="0" w:color="FFFFFF"/>
            </w:tcBorders>
          </w:tcPr>
          <w:p w:rsidR="00357105" w:rsidRPr="0031391A" w:rsidRDefault="00357105" w:rsidP="00046161">
            <w:pPr>
              <w:pStyle w:val="WBsource"/>
              <w:ind w:left="0"/>
              <w:rPr>
                <w:i w:val="0"/>
                <w:sz w:val="18"/>
                <w:szCs w:val="18"/>
              </w:rPr>
            </w:pPr>
            <w:r w:rsidRPr="0031391A">
              <w:rPr>
                <w:i w:val="0"/>
                <w:sz w:val="18"/>
                <w:szCs w:val="18"/>
              </w:rPr>
              <w:t>Miesiące 1.</w:t>
            </w:r>
            <w:r>
              <w:rPr>
                <w:i w:val="0"/>
                <w:sz w:val="18"/>
                <w:szCs w:val="18"/>
              </w:rPr>
              <w:t xml:space="preserve"> -</w:t>
            </w:r>
            <w:r w:rsidRPr="0031391A">
              <w:rPr>
                <w:i w:val="0"/>
                <w:sz w:val="18"/>
                <w:szCs w:val="18"/>
              </w:rPr>
              <w:t xml:space="preserve"> </w:t>
            </w:r>
            <w:r>
              <w:rPr>
                <w:i w:val="0"/>
                <w:sz w:val="18"/>
                <w:szCs w:val="18"/>
              </w:rPr>
              <w:t>2</w:t>
            </w:r>
            <w:r w:rsidRPr="0031391A">
              <w:rPr>
                <w:i w:val="0"/>
                <w:sz w:val="18"/>
                <w:szCs w:val="18"/>
              </w:rPr>
              <w:t xml:space="preserve">. </w:t>
            </w:r>
          </w:p>
        </w:tc>
        <w:tc>
          <w:tcPr>
            <w:tcW w:w="2160" w:type="dxa"/>
            <w:tcBorders>
              <w:top w:val="single" w:sz="4" w:space="0" w:color="FFFFFF"/>
            </w:tcBorders>
          </w:tcPr>
          <w:p w:rsidR="00357105" w:rsidRPr="002A4A77" w:rsidRDefault="00357105" w:rsidP="00F90EB7">
            <w:pPr>
              <w:pStyle w:val="WBsource"/>
              <w:rPr>
                <w:i w:val="0"/>
                <w:sz w:val="18"/>
                <w:szCs w:val="18"/>
              </w:rPr>
            </w:pPr>
            <w:r w:rsidRPr="0031391A">
              <w:rPr>
                <w:i w:val="0"/>
                <w:sz w:val="18"/>
                <w:szCs w:val="18"/>
              </w:rPr>
              <w:t xml:space="preserve">Przygotowanie </w:t>
            </w:r>
            <w:r>
              <w:rPr>
                <w:i w:val="0"/>
                <w:sz w:val="18"/>
                <w:szCs w:val="18"/>
              </w:rPr>
              <w:t xml:space="preserve">do realizacji </w:t>
            </w:r>
            <w:r w:rsidRPr="000114F9">
              <w:rPr>
                <w:sz w:val="18"/>
                <w:szCs w:val="18"/>
              </w:rPr>
              <w:t xml:space="preserve">proof of </w:t>
            </w:r>
            <w:proofErr w:type="spellStart"/>
            <w:r w:rsidRPr="000114F9">
              <w:rPr>
                <w:sz w:val="18"/>
                <w:szCs w:val="18"/>
              </w:rPr>
              <w:t>concept</w:t>
            </w:r>
            <w:proofErr w:type="spellEnd"/>
            <w:r>
              <w:rPr>
                <w:i w:val="0"/>
                <w:sz w:val="18"/>
                <w:szCs w:val="18"/>
              </w:rPr>
              <w:t xml:space="preserve"> w Regionie 1</w:t>
            </w:r>
          </w:p>
          <w:p w:rsidR="00357105" w:rsidRPr="0031391A" w:rsidRDefault="00357105" w:rsidP="00F90EB7">
            <w:pPr>
              <w:pStyle w:val="WBsource"/>
              <w:rPr>
                <w:i w:val="0"/>
                <w:sz w:val="18"/>
                <w:szCs w:val="18"/>
              </w:rPr>
            </w:pPr>
          </w:p>
        </w:tc>
      </w:tr>
    </w:tbl>
    <w:p w:rsidR="00357105" w:rsidRPr="0031391A" w:rsidRDefault="00357105" w:rsidP="00380666">
      <w:pPr>
        <w:pStyle w:val="WBsource"/>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Pr="00380666" w:rsidRDefault="00357105" w:rsidP="00380666">
      <w:pPr>
        <w:pStyle w:val="WBparagraph"/>
        <w:numPr>
          <w:ilvl w:val="0"/>
          <w:numId w:val="0"/>
        </w:numPr>
        <w:spacing w:before="0" w:after="0"/>
        <w:rPr>
          <w:b/>
          <w:color w:val="002060"/>
          <w:lang w:val="pl-PL"/>
        </w:rPr>
      </w:pPr>
      <w:proofErr w:type="gramStart"/>
      <w:r>
        <w:rPr>
          <w:b/>
          <w:color w:val="002060"/>
          <w:lang w:val="pl-PL"/>
        </w:rPr>
        <w:lastRenderedPageBreak/>
        <w:t>Zadanie  2: zebranie</w:t>
      </w:r>
      <w:proofErr w:type="gramEnd"/>
      <w:r>
        <w:rPr>
          <w:b/>
          <w:color w:val="002060"/>
          <w:lang w:val="pl-PL"/>
        </w:rPr>
        <w:t xml:space="preserve"> i analiza danych w Regionie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2790"/>
        <w:gridCol w:w="1260"/>
        <w:gridCol w:w="2160"/>
      </w:tblGrid>
      <w:tr w:rsidR="00357105" w:rsidRPr="00D146FE" w:rsidTr="00F90EB7">
        <w:tc>
          <w:tcPr>
            <w:tcW w:w="6498"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 xml:space="preserve">Najważniejsze przewidywane zadania </w:t>
            </w:r>
          </w:p>
        </w:tc>
        <w:tc>
          <w:tcPr>
            <w:tcW w:w="279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Kamienie milowe</w:t>
            </w:r>
          </w:p>
        </w:tc>
        <w:tc>
          <w:tcPr>
            <w:tcW w:w="12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046161">
            <w:pPr>
              <w:pStyle w:val="WBsource"/>
              <w:ind w:left="0"/>
              <w:jc w:val="center"/>
              <w:rPr>
                <w:b/>
                <w:i w:val="0"/>
                <w:sz w:val="20"/>
              </w:rPr>
            </w:pPr>
            <w:r w:rsidRPr="0031391A">
              <w:rPr>
                <w:b/>
                <w:i w:val="0"/>
                <w:sz w:val="20"/>
              </w:rPr>
              <w:t>Terminy</w:t>
            </w:r>
          </w:p>
        </w:tc>
        <w:tc>
          <w:tcPr>
            <w:tcW w:w="21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Uwagi</w:t>
            </w:r>
          </w:p>
        </w:tc>
      </w:tr>
      <w:tr w:rsidR="00357105" w:rsidRPr="00A42045" w:rsidTr="00F90EB7">
        <w:tc>
          <w:tcPr>
            <w:tcW w:w="6498" w:type="dxa"/>
            <w:tcBorders>
              <w:top w:val="single" w:sz="4" w:space="0" w:color="FFFFFF"/>
            </w:tcBorders>
          </w:tcPr>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Przeprowadzenie testów (wywiadów) wstępnych pod kątem niezawodności i rzetelności podejścia, w tym kwestionariusza.</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Potwierdzenie wszystkich instytucji biorących udział w wywiadach oraz kluczowych osób kontaktowych.</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Rozpoczęcie i przeprowadzenie wymaganej liczby wywiadów</w:t>
            </w:r>
            <w:r>
              <w:rPr>
                <w:sz w:val="18"/>
                <w:szCs w:val="18"/>
                <w:lang w:val="pl-PL" w:eastAsia="pl-PL"/>
              </w:rPr>
              <w:t xml:space="preserve"> w Regionie 1</w:t>
            </w:r>
            <w:r w:rsidRPr="00380666">
              <w:rPr>
                <w:sz w:val="18"/>
                <w:szCs w:val="18"/>
                <w:lang w:val="pl-PL" w:eastAsia="pl-PL"/>
              </w:rPr>
              <w:t>.</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Zebranie wszystkich dostępnych danych pozyskanych w trakcie wywiadów.</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Zapewnienie spójności informacji na styku z RIS3, planami działań i programami operacyjnymi.</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Ocena wstępnej zgodności bieżącego wsparcia świadczonego przez organizacje pośredniczące z mapą potrzeb.</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Wyselekcjonowanie tych wstępnych potrzeb, które należy zaadresować w formie wsparcia publicznego.</w:t>
            </w:r>
          </w:p>
          <w:p w:rsidR="00357105"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 xml:space="preserve">Dostosowanie podejścia i metodologii do </w:t>
            </w:r>
            <w:r>
              <w:rPr>
                <w:sz w:val="18"/>
                <w:szCs w:val="18"/>
                <w:lang w:val="pl-PL"/>
              </w:rPr>
              <w:t>specyfiki Polski.</w:t>
            </w:r>
            <w:r w:rsidRPr="00380666">
              <w:rPr>
                <w:sz w:val="18"/>
                <w:szCs w:val="18"/>
                <w:lang w:val="pl-PL"/>
              </w:rPr>
              <w:t xml:space="preserve"> </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Po przetestowaniu w regionie nr 1 – rozmowa na temat podejścia w kolejnych trzech regionach.</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 xml:space="preserve">Zidentyfikowanie partnerów – konsultantów biznesowych w </w:t>
            </w:r>
            <w:r>
              <w:rPr>
                <w:sz w:val="18"/>
                <w:szCs w:val="18"/>
                <w:lang w:val="pl-PL" w:eastAsia="pl-PL"/>
              </w:rPr>
              <w:t xml:space="preserve">wybranych </w:t>
            </w:r>
            <w:r w:rsidRPr="00380666">
              <w:rPr>
                <w:sz w:val="18"/>
                <w:szCs w:val="18"/>
                <w:lang w:val="pl-PL" w:eastAsia="pl-PL"/>
              </w:rPr>
              <w:t>instytucjach wsparcia bizn</w:t>
            </w:r>
            <w:r>
              <w:rPr>
                <w:sz w:val="18"/>
                <w:szCs w:val="18"/>
                <w:lang w:val="pl-PL" w:eastAsia="pl-PL"/>
              </w:rPr>
              <w:t xml:space="preserve">esu z regionie </w:t>
            </w:r>
            <w:proofErr w:type="gramStart"/>
            <w:r>
              <w:rPr>
                <w:sz w:val="18"/>
                <w:szCs w:val="18"/>
                <w:lang w:val="pl-PL" w:eastAsia="pl-PL"/>
              </w:rPr>
              <w:t>nr 1 (którzy</w:t>
            </w:r>
            <w:proofErr w:type="gramEnd"/>
            <w:r>
              <w:rPr>
                <w:sz w:val="18"/>
                <w:szCs w:val="18"/>
                <w:lang w:val="pl-PL" w:eastAsia="pl-PL"/>
              </w:rPr>
              <w:t xml:space="preserve"> uczyliby się wywiadów przy ekspertach z zagranicy).</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Rozpoczęcie naboru potencjalnych partnerów – konsultantów biznesowych w regionach nr 2-4.</w:t>
            </w:r>
          </w:p>
          <w:p w:rsidR="00357105"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Rozpoczęcie inicjowania/rozpowszechniania projektu w pozostałych 12 województwach.</w:t>
            </w:r>
          </w:p>
          <w:p w:rsidR="00357105" w:rsidRPr="00380666" w:rsidRDefault="00357105" w:rsidP="00584280">
            <w:pPr>
              <w:pStyle w:val="WBparagraph"/>
              <w:numPr>
                <w:ilvl w:val="0"/>
                <w:numId w:val="4"/>
              </w:numPr>
              <w:spacing w:before="0" w:after="0"/>
              <w:ind w:left="342" w:hanging="342"/>
              <w:rPr>
                <w:sz w:val="18"/>
                <w:szCs w:val="18"/>
                <w:lang w:val="pl-PL" w:eastAsia="pl-PL"/>
              </w:rPr>
            </w:pPr>
            <w:r>
              <w:rPr>
                <w:sz w:val="18"/>
                <w:szCs w:val="18"/>
                <w:lang w:val="pl-PL" w:eastAsia="pl-PL"/>
              </w:rPr>
              <w:t>Kontynuacja naboru konsultantów krajowych.</w:t>
            </w:r>
          </w:p>
          <w:p w:rsidR="00357105" w:rsidRPr="0031391A" w:rsidRDefault="00357105" w:rsidP="00584280">
            <w:pPr>
              <w:pStyle w:val="WBparagraph"/>
              <w:numPr>
                <w:ilvl w:val="0"/>
                <w:numId w:val="4"/>
              </w:numPr>
              <w:spacing w:before="0" w:after="0"/>
              <w:ind w:left="342" w:hanging="342"/>
              <w:rPr>
                <w:sz w:val="18"/>
                <w:szCs w:val="18"/>
                <w:lang w:eastAsia="pl-PL"/>
              </w:rPr>
            </w:pPr>
            <w:proofErr w:type="spellStart"/>
            <w:r w:rsidRPr="0031391A">
              <w:rPr>
                <w:sz w:val="18"/>
                <w:szCs w:val="18"/>
                <w:lang w:eastAsia="pl-PL"/>
              </w:rPr>
              <w:t>Przygotowanie</w:t>
            </w:r>
            <w:proofErr w:type="spellEnd"/>
            <w:r w:rsidRPr="0031391A">
              <w:rPr>
                <w:sz w:val="18"/>
                <w:szCs w:val="18"/>
                <w:lang w:eastAsia="pl-PL"/>
              </w:rPr>
              <w:t xml:space="preserve"> </w:t>
            </w:r>
            <w:proofErr w:type="spellStart"/>
            <w:r w:rsidRPr="0031391A">
              <w:rPr>
                <w:sz w:val="18"/>
                <w:szCs w:val="18"/>
                <w:lang w:eastAsia="pl-PL"/>
              </w:rPr>
              <w:t>wzoru</w:t>
            </w:r>
            <w:proofErr w:type="spellEnd"/>
            <w:r w:rsidRPr="0031391A">
              <w:rPr>
                <w:sz w:val="18"/>
                <w:szCs w:val="18"/>
                <w:lang w:eastAsia="pl-PL"/>
              </w:rPr>
              <w:t xml:space="preserve"> </w:t>
            </w:r>
            <w:proofErr w:type="spellStart"/>
            <w:r w:rsidRPr="0031391A">
              <w:rPr>
                <w:sz w:val="18"/>
                <w:szCs w:val="18"/>
                <w:lang w:eastAsia="pl-PL"/>
              </w:rPr>
              <w:t>raportu</w:t>
            </w:r>
            <w:proofErr w:type="spellEnd"/>
            <w:r w:rsidRPr="0031391A">
              <w:rPr>
                <w:sz w:val="18"/>
                <w:szCs w:val="18"/>
                <w:lang w:eastAsia="pl-PL"/>
              </w:rPr>
              <w:t xml:space="preserve"> </w:t>
            </w:r>
            <w:proofErr w:type="spellStart"/>
            <w:r w:rsidRPr="0031391A">
              <w:rPr>
                <w:sz w:val="18"/>
                <w:szCs w:val="18"/>
                <w:lang w:eastAsia="pl-PL"/>
              </w:rPr>
              <w:t>końcowego</w:t>
            </w:r>
            <w:proofErr w:type="spellEnd"/>
            <w:r w:rsidRPr="0031391A">
              <w:rPr>
                <w:sz w:val="18"/>
                <w:szCs w:val="18"/>
                <w:lang w:eastAsia="pl-PL"/>
              </w:rPr>
              <w:t>.</w:t>
            </w:r>
          </w:p>
        </w:tc>
        <w:tc>
          <w:tcPr>
            <w:tcW w:w="2790" w:type="dxa"/>
            <w:tcBorders>
              <w:top w:val="single" w:sz="4" w:space="0" w:color="FFFFFF"/>
            </w:tcBorders>
          </w:tcPr>
          <w:p w:rsidR="00357105" w:rsidRPr="0031391A" w:rsidRDefault="00357105" w:rsidP="00584280">
            <w:pPr>
              <w:pStyle w:val="WBsource"/>
              <w:numPr>
                <w:ilvl w:val="0"/>
                <w:numId w:val="5"/>
              </w:numPr>
              <w:ind w:left="342" w:hanging="342"/>
              <w:rPr>
                <w:i w:val="0"/>
                <w:sz w:val="18"/>
                <w:szCs w:val="18"/>
              </w:rPr>
            </w:pPr>
            <w:r w:rsidRPr="0031391A">
              <w:rPr>
                <w:i w:val="0"/>
                <w:sz w:val="18"/>
                <w:szCs w:val="18"/>
              </w:rPr>
              <w:t>Przeprowadzenie do 150 wywiadów.</w:t>
            </w:r>
          </w:p>
          <w:p w:rsidR="00357105" w:rsidRPr="0031391A" w:rsidRDefault="00357105" w:rsidP="00584280">
            <w:pPr>
              <w:pStyle w:val="WBsource"/>
              <w:numPr>
                <w:ilvl w:val="0"/>
                <w:numId w:val="5"/>
              </w:numPr>
              <w:ind w:left="342" w:hanging="342"/>
              <w:rPr>
                <w:i w:val="0"/>
                <w:sz w:val="18"/>
                <w:szCs w:val="18"/>
              </w:rPr>
            </w:pPr>
            <w:r w:rsidRPr="0031391A">
              <w:rPr>
                <w:i w:val="0"/>
                <w:sz w:val="18"/>
                <w:szCs w:val="18"/>
              </w:rPr>
              <w:t>Zebranie i przeanalizowanie danych.</w:t>
            </w:r>
          </w:p>
          <w:p w:rsidR="00357105" w:rsidRPr="0031391A" w:rsidRDefault="00357105" w:rsidP="00584280">
            <w:pPr>
              <w:pStyle w:val="WBsource"/>
              <w:numPr>
                <w:ilvl w:val="0"/>
                <w:numId w:val="5"/>
              </w:numPr>
              <w:ind w:left="342" w:hanging="342"/>
              <w:rPr>
                <w:i w:val="0"/>
                <w:sz w:val="18"/>
                <w:szCs w:val="18"/>
              </w:rPr>
            </w:pPr>
            <w:r w:rsidRPr="0031391A">
              <w:rPr>
                <w:i w:val="0"/>
                <w:sz w:val="18"/>
                <w:szCs w:val="18"/>
              </w:rPr>
              <w:t>Opisanie i omówienie wstępnych rezultatów.</w:t>
            </w:r>
          </w:p>
          <w:p w:rsidR="00357105" w:rsidRPr="0031391A" w:rsidRDefault="00357105" w:rsidP="00584280">
            <w:pPr>
              <w:pStyle w:val="WBsource"/>
              <w:numPr>
                <w:ilvl w:val="0"/>
                <w:numId w:val="5"/>
              </w:numPr>
              <w:ind w:left="342" w:hanging="342"/>
              <w:rPr>
                <w:i w:val="0"/>
                <w:sz w:val="18"/>
                <w:szCs w:val="18"/>
              </w:rPr>
            </w:pPr>
            <w:r w:rsidRPr="0031391A">
              <w:rPr>
                <w:i w:val="0"/>
                <w:sz w:val="18"/>
                <w:szCs w:val="18"/>
              </w:rPr>
              <w:t xml:space="preserve">Zgromadzenie i przeanalizowanie wniosków z oceny przeprowadzonej w regionie nr 1 pod kątem udoskonalenia pilotażu z regionach </w:t>
            </w:r>
            <w:r>
              <w:rPr>
                <w:i w:val="0"/>
                <w:sz w:val="18"/>
                <w:szCs w:val="18"/>
              </w:rPr>
              <w:t xml:space="preserve">nr </w:t>
            </w:r>
            <w:r w:rsidRPr="0031391A">
              <w:rPr>
                <w:i w:val="0"/>
                <w:sz w:val="18"/>
                <w:szCs w:val="18"/>
              </w:rPr>
              <w:t>2-4.</w:t>
            </w:r>
          </w:p>
          <w:p w:rsidR="00357105" w:rsidRPr="00380666" w:rsidRDefault="00357105" w:rsidP="00584280">
            <w:pPr>
              <w:pStyle w:val="WBparagraph"/>
              <w:numPr>
                <w:ilvl w:val="0"/>
                <w:numId w:val="5"/>
              </w:numPr>
              <w:spacing w:line="240" w:lineRule="auto"/>
              <w:ind w:left="342" w:hanging="342"/>
              <w:rPr>
                <w:sz w:val="18"/>
                <w:szCs w:val="18"/>
                <w:lang w:val="pl-PL" w:eastAsia="pl-PL"/>
              </w:rPr>
            </w:pPr>
            <w:r w:rsidRPr="00380666">
              <w:rPr>
                <w:sz w:val="18"/>
                <w:szCs w:val="18"/>
                <w:lang w:val="pl-PL" w:eastAsia="pl-PL"/>
              </w:rPr>
              <w:t>Regiony nr 2-4 gotowe do rozpoczęcia pilotażu.</w:t>
            </w:r>
          </w:p>
          <w:p w:rsidR="00357105" w:rsidRPr="00380666" w:rsidRDefault="00357105" w:rsidP="00584280">
            <w:pPr>
              <w:pStyle w:val="WBparagraph"/>
              <w:numPr>
                <w:ilvl w:val="0"/>
                <w:numId w:val="5"/>
              </w:numPr>
              <w:spacing w:line="240" w:lineRule="auto"/>
              <w:ind w:left="342" w:hanging="342"/>
              <w:rPr>
                <w:sz w:val="18"/>
                <w:szCs w:val="18"/>
                <w:lang w:val="pl-PL" w:eastAsia="pl-PL"/>
              </w:rPr>
            </w:pPr>
            <w:r w:rsidRPr="00380666">
              <w:rPr>
                <w:sz w:val="18"/>
                <w:szCs w:val="18"/>
                <w:lang w:val="pl-PL" w:eastAsia="pl-PL"/>
              </w:rPr>
              <w:t>Rozpoczęcie włączania do procesu pozostałych 12 województw.</w:t>
            </w:r>
          </w:p>
          <w:p w:rsidR="00357105" w:rsidRDefault="00357105" w:rsidP="00584280">
            <w:pPr>
              <w:pStyle w:val="WBparagraph"/>
              <w:numPr>
                <w:ilvl w:val="0"/>
                <w:numId w:val="5"/>
              </w:numPr>
              <w:spacing w:line="240" w:lineRule="auto"/>
              <w:ind w:left="342" w:hanging="342"/>
              <w:rPr>
                <w:sz w:val="18"/>
                <w:szCs w:val="18"/>
                <w:lang w:val="pl-PL" w:eastAsia="pl-PL"/>
              </w:rPr>
            </w:pPr>
            <w:r w:rsidRPr="00380666">
              <w:rPr>
                <w:sz w:val="18"/>
                <w:szCs w:val="18"/>
                <w:lang w:val="pl-PL" w:eastAsia="pl-PL"/>
              </w:rPr>
              <w:t>Opracowanie i zatwierdzenie wzoru raportu końcowego.</w:t>
            </w:r>
          </w:p>
          <w:p w:rsidR="00357105" w:rsidRPr="00380666" w:rsidRDefault="00357105" w:rsidP="00584280">
            <w:pPr>
              <w:pStyle w:val="WBparagraph"/>
              <w:numPr>
                <w:ilvl w:val="0"/>
                <w:numId w:val="5"/>
              </w:numPr>
              <w:spacing w:line="240" w:lineRule="auto"/>
              <w:ind w:left="342" w:hanging="342"/>
              <w:rPr>
                <w:sz w:val="18"/>
                <w:szCs w:val="18"/>
                <w:lang w:val="pl-PL" w:eastAsia="pl-PL"/>
              </w:rPr>
            </w:pPr>
            <w:r>
              <w:rPr>
                <w:sz w:val="18"/>
                <w:szCs w:val="18"/>
                <w:lang w:val="pl-PL" w:eastAsia="pl-PL"/>
              </w:rPr>
              <w:t>Raport podsumowujący prace w ramach Zadania 2.</w:t>
            </w:r>
          </w:p>
          <w:p w:rsidR="00357105" w:rsidRPr="008A1B86" w:rsidRDefault="00357105" w:rsidP="008A1B86">
            <w:pPr>
              <w:pStyle w:val="WBsource"/>
              <w:ind w:left="342"/>
              <w:rPr>
                <w:i w:val="0"/>
                <w:sz w:val="18"/>
                <w:szCs w:val="18"/>
              </w:rPr>
            </w:pPr>
            <w:r w:rsidRPr="0031391A">
              <w:rPr>
                <w:i w:val="0"/>
                <w:sz w:val="18"/>
                <w:szCs w:val="18"/>
              </w:rPr>
              <w:t xml:space="preserve"> </w:t>
            </w:r>
            <w:r w:rsidRPr="0031391A">
              <w:rPr>
                <w:i w:val="0"/>
                <w:sz w:val="18"/>
                <w:szCs w:val="18"/>
              </w:rPr>
              <w:br/>
            </w:r>
          </w:p>
        </w:tc>
        <w:tc>
          <w:tcPr>
            <w:tcW w:w="1260" w:type="dxa"/>
            <w:tcBorders>
              <w:top w:val="single" w:sz="4" w:space="0" w:color="FFFFFF"/>
            </w:tcBorders>
          </w:tcPr>
          <w:p w:rsidR="00357105" w:rsidRPr="0031391A" w:rsidRDefault="00357105" w:rsidP="00046161">
            <w:pPr>
              <w:pStyle w:val="WBsource"/>
              <w:ind w:left="0"/>
              <w:rPr>
                <w:i w:val="0"/>
                <w:sz w:val="18"/>
                <w:szCs w:val="18"/>
              </w:rPr>
            </w:pPr>
            <w:r w:rsidRPr="0031391A">
              <w:rPr>
                <w:i w:val="0"/>
                <w:sz w:val="18"/>
                <w:szCs w:val="18"/>
              </w:rPr>
              <w:t xml:space="preserve">Miesiące od </w:t>
            </w:r>
            <w:r>
              <w:rPr>
                <w:i w:val="0"/>
                <w:sz w:val="18"/>
                <w:szCs w:val="18"/>
              </w:rPr>
              <w:t>3</w:t>
            </w:r>
            <w:r w:rsidRPr="0031391A">
              <w:rPr>
                <w:i w:val="0"/>
                <w:sz w:val="18"/>
                <w:szCs w:val="18"/>
              </w:rPr>
              <w:t xml:space="preserve">. </w:t>
            </w:r>
            <w:proofErr w:type="gramStart"/>
            <w:r w:rsidRPr="0031391A">
              <w:rPr>
                <w:i w:val="0"/>
                <w:sz w:val="18"/>
                <w:szCs w:val="18"/>
              </w:rPr>
              <w:t>d</w:t>
            </w:r>
            <w:r>
              <w:rPr>
                <w:i w:val="0"/>
                <w:sz w:val="18"/>
                <w:szCs w:val="18"/>
              </w:rPr>
              <w:t>o</w:t>
            </w:r>
            <w:proofErr w:type="gramEnd"/>
            <w:r>
              <w:rPr>
                <w:i w:val="0"/>
                <w:sz w:val="18"/>
                <w:szCs w:val="18"/>
              </w:rPr>
              <w:t xml:space="preserve"> 6</w:t>
            </w:r>
            <w:r w:rsidRPr="0031391A">
              <w:rPr>
                <w:i w:val="0"/>
                <w:sz w:val="18"/>
                <w:szCs w:val="18"/>
              </w:rPr>
              <w:t>.</w:t>
            </w:r>
          </w:p>
        </w:tc>
        <w:tc>
          <w:tcPr>
            <w:tcW w:w="2160" w:type="dxa"/>
            <w:tcBorders>
              <w:top w:val="single" w:sz="4" w:space="0" w:color="FFFFFF"/>
            </w:tcBorders>
          </w:tcPr>
          <w:p w:rsidR="00357105" w:rsidRPr="0031391A" w:rsidRDefault="00357105" w:rsidP="008A1B86">
            <w:pPr>
              <w:pStyle w:val="WBsource"/>
              <w:ind w:left="72"/>
              <w:rPr>
                <w:i w:val="0"/>
                <w:sz w:val="18"/>
                <w:szCs w:val="18"/>
              </w:rPr>
            </w:pPr>
            <w:r w:rsidRPr="0031391A">
              <w:rPr>
                <w:i w:val="0"/>
                <w:sz w:val="18"/>
                <w:szCs w:val="18"/>
              </w:rPr>
              <w:t>Szli</w:t>
            </w:r>
            <w:r>
              <w:rPr>
                <w:i w:val="0"/>
                <w:sz w:val="18"/>
                <w:szCs w:val="18"/>
              </w:rPr>
              <w:t>f</w:t>
            </w:r>
            <w:r w:rsidRPr="0031391A">
              <w:rPr>
                <w:i w:val="0"/>
                <w:sz w:val="18"/>
                <w:szCs w:val="18"/>
              </w:rPr>
              <w:t>owanie</w:t>
            </w:r>
            <w:r>
              <w:rPr>
                <w:i w:val="0"/>
                <w:sz w:val="18"/>
                <w:szCs w:val="18"/>
              </w:rPr>
              <w:t xml:space="preserve"> i dostosowywanie metodolo</w:t>
            </w:r>
            <w:r w:rsidRPr="0031391A">
              <w:rPr>
                <w:i w:val="0"/>
                <w:sz w:val="18"/>
                <w:szCs w:val="18"/>
              </w:rPr>
              <w:t>gii w jednym wybranym regionie.</w:t>
            </w:r>
          </w:p>
        </w:tc>
      </w:tr>
    </w:tbl>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Default="00357105" w:rsidP="00380666">
      <w:pPr>
        <w:pStyle w:val="WBparagraph"/>
        <w:numPr>
          <w:ilvl w:val="0"/>
          <w:numId w:val="0"/>
        </w:numPr>
        <w:spacing w:before="0" w:after="0"/>
        <w:rPr>
          <w:b/>
          <w:color w:val="002060"/>
          <w:lang w:val="pl-PL"/>
        </w:rPr>
      </w:pPr>
    </w:p>
    <w:p w:rsidR="00357105" w:rsidRPr="00380666" w:rsidRDefault="00357105" w:rsidP="00380666">
      <w:pPr>
        <w:pStyle w:val="WBparagraph"/>
        <w:numPr>
          <w:ilvl w:val="0"/>
          <w:numId w:val="0"/>
        </w:numPr>
        <w:spacing w:before="0" w:after="0"/>
        <w:rPr>
          <w:b/>
          <w:color w:val="002060"/>
          <w:lang w:val="pl-PL"/>
        </w:rPr>
      </w:pPr>
      <w:r>
        <w:rPr>
          <w:b/>
          <w:color w:val="002060"/>
          <w:lang w:val="pl-PL"/>
        </w:rPr>
        <w:lastRenderedPageBreak/>
        <w:t>Zadanie</w:t>
      </w:r>
      <w:r w:rsidRPr="00380666">
        <w:rPr>
          <w:b/>
          <w:color w:val="002060"/>
          <w:lang w:val="pl-PL"/>
        </w:rPr>
        <w:t xml:space="preserve"> 3: </w:t>
      </w:r>
      <w:r>
        <w:rPr>
          <w:b/>
          <w:color w:val="002060"/>
          <w:lang w:val="pl-PL"/>
        </w:rPr>
        <w:t>zebranie i analiza danych w Regionach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2790"/>
        <w:gridCol w:w="1260"/>
        <w:gridCol w:w="2160"/>
      </w:tblGrid>
      <w:tr w:rsidR="00357105" w:rsidRPr="00D146FE" w:rsidTr="00F90EB7">
        <w:tc>
          <w:tcPr>
            <w:tcW w:w="6498"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 xml:space="preserve">Najważniejsze przewidywane zadania </w:t>
            </w:r>
          </w:p>
        </w:tc>
        <w:tc>
          <w:tcPr>
            <w:tcW w:w="279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Kamienie milowe</w:t>
            </w:r>
          </w:p>
        </w:tc>
        <w:tc>
          <w:tcPr>
            <w:tcW w:w="12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046161">
            <w:pPr>
              <w:pStyle w:val="WBsource"/>
              <w:ind w:left="0"/>
              <w:jc w:val="center"/>
              <w:rPr>
                <w:b/>
                <w:i w:val="0"/>
                <w:sz w:val="20"/>
              </w:rPr>
            </w:pPr>
            <w:r w:rsidRPr="0031391A">
              <w:rPr>
                <w:b/>
                <w:i w:val="0"/>
                <w:sz w:val="20"/>
              </w:rPr>
              <w:t>Terminy</w:t>
            </w:r>
          </w:p>
        </w:tc>
        <w:tc>
          <w:tcPr>
            <w:tcW w:w="21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Uwagi</w:t>
            </w:r>
          </w:p>
        </w:tc>
      </w:tr>
      <w:tr w:rsidR="00357105" w:rsidRPr="00A42045" w:rsidTr="00F90EB7">
        <w:tc>
          <w:tcPr>
            <w:tcW w:w="6498" w:type="dxa"/>
            <w:tcBorders>
              <w:top w:val="single" w:sz="4" w:space="0" w:color="FFFFFF"/>
            </w:tcBorders>
          </w:tcPr>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Potwierdzenie wszystkich instytucji biorących udział w wywiadach oraz kluczowych osób kontaktowych.</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Rozpoczęcie i przeprowadzenie wymaganej liczby wywiadów.</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Zebranie wszystkich dostępnych danych pozyskanych w trakcie wywiadów.</w:t>
            </w:r>
          </w:p>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Rozpoczęcie i przeprowadzenie transferu wiedzy między zagranicznymi ekspertami i polskimi partnerami (regiony nr 1-4).</w:t>
            </w:r>
          </w:p>
          <w:p w:rsidR="00357105"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rPr>
              <w:t>Zaangażowanie lokalnych organizacji pośredniczących, upewnienie się, że lokalna administracja kontynuuje rozpoczęte przez nas działania.</w:t>
            </w:r>
          </w:p>
          <w:p w:rsidR="00357105" w:rsidRPr="006E3E40" w:rsidRDefault="00357105" w:rsidP="006E3E40">
            <w:pPr>
              <w:pStyle w:val="WBparagraph"/>
              <w:numPr>
                <w:ilvl w:val="0"/>
                <w:numId w:val="4"/>
              </w:numPr>
              <w:spacing w:before="0" w:after="0"/>
              <w:ind w:left="360"/>
              <w:rPr>
                <w:sz w:val="18"/>
                <w:szCs w:val="18"/>
                <w:lang w:val="pl-PL" w:eastAsia="pl-PL"/>
              </w:rPr>
            </w:pPr>
            <w:r w:rsidRPr="009E0385">
              <w:rPr>
                <w:sz w:val="18"/>
                <w:szCs w:val="18"/>
                <w:lang w:val="pl-PL"/>
              </w:rPr>
              <w:t xml:space="preserve">Ocena zgodności bieżącego wsparcia świadczonego przez </w:t>
            </w:r>
            <w:proofErr w:type="spellStart"/>
            <w:r w:rsidRPr="009E0385">
              <w:rPr>
                <w:sz w:val="18"/>
                <w:szCs w:val="18"/>
                <w:lang w:val="pl-PL"/>
              </w:rPr>
              <w:t>IOBy</w:t>
            </w:r>
            <w:proofErr w:type="spellEnd"/>
            <w:r w:rsidRPr="009E0385">
              <w:rPr>
                <w:sz w:val="18"/>
                <w:szCs w:val="18"/>
                <w:lang w:val="pl-PL"/>
              </w:rPr>
              <w:t xml:space="preserve"> z zidentyfikowanymi potrzebami biznesowymi firm</w:t>
            </w:r>
            <w:r>
              <w:rPr>
                <w:sz w:val="18"/>
                <w:szCs w:val="18"/>
                <w:lang w:val="pl-PL"/>
              </w:rPr>
              <w:t>,</w:t>
            </w:r>
            <w:r w:rsidRPr="009E0385">
              <w:rPr>
                <w:sz w:val="18"/>
                <w:szCs w:val="18"/>
                <w:lang w:val="pl-PL"/>
              </w:rPr>
              <w:t xml:space="preserve"> wśród których przeprowadzono wywiady</w:t>
            </w:r>
            <w:r>
              <w:rPr>
                <w:sz w:val="18"/>
                <w:szCs w:val="18"/>
                <w:lang w:val="pl-PL"/>
              </w:rPr>
              <w:t xml:space="preserve"> (analiza luki)</w:t>
            </w:r>
            <w:r w:rsidRPr="009E0385">
              <w:rPr>
                <w:sz w:val="18"/>
                <w:szCs w:val="18"/>
                <w:lang w:val="pl-PL"/>
              </w:rPr>
              <w:t xml:space="preserve">. </w:t>
            </w:r>
          </w:p>
          <w:p w:rsidR="00357105" w:rsidRPr="00380666" w:rsidRDefault="00357105" w:rsidP="00584280">
            <w:pPr>
              <w:pStyle w:val="WBparagraph"/>
              <w:numPr>
                <w:ilvl w:val="0"/>
                <w:numId w:val="4"/>
              </w:numPr>
              <w:spacing w:before="0" w:after="0"/>
              <w:ind w:left="342" w:hanging="342"/>
              <w:rPr>
                <w:sz w:val="18"/>
                <w:szCs w:val="18"/>
                <w:lang w:val="pl-PL" w:eastAsia="pl-PL"/>
              </w:rPr>
            </w:pPr>
            <w:r>
              <w:rPr>
                <w:sz w:val="18"/>
                <w:szCs w:val="18"/>
                <w:lang w:val="pl-PL"/>
              </w:rPr>
              <w:t>Kontynuacja naboru konsultantów krajowych.</w:t>
            </w:r>
          </w:p>
        </w:tc>
        <w:tc>
          <w:tcPr>
            <w:tcW w:w="2790" w:type="dxa"/>
            <w:tcBorders>
              <w:top w:val="single" w:sz="4" w:space="0" w:color="FFFFFF"/>
            </w:tcBorders>
          </w:tcPr>
          <w:p w:rsidR="00357105" w:rsidRPr="0031391A" w:rsidRDefault="00357105" w:rsidP="00584280">
            <w:pPr>
              <w:pStyle w:val="WBsource"/>
              <w:numPr>
                <w:ilvl w:val="0"/>
                <w:numId w:val="5"/>
              </w:numPr>
              <w:ind w:left="342" w:hanging="342"/>
              <w:rPr>
                <w:i w:val="0"/>
                <w:sz w:val="18"/>
                <w:szCs w:val="18"/>
              </w:rPr>
            </w:pPr>
            <w:r w:rsidRPr="0031391A">
              <w:rPr>
                <w:i w:val="0"/>
                <w:sz w:val="18"/>
                <w:szCs w:val="18"/>
              </w:rPr>
              <w:t>Przeprowadzenie wszystkich wymaganych 1000 wywiadów.</w:t>
            </w:r>
          </w:p>
          <w:p w:rsidR="00357105" w:rsidRDefault="00357105" w:rsidP="00584280">
            <w:pPr>
              <w:pStyle w:val="WBparagraph"/>
              <w:numPr>
                <w:ilvl w:val="0"/>
                <w:numId w:val="5"/>
              </w:numPr>
              <w:spacing w:line="240" w:lineRule="auto"/>
              <w:ind w:left="342" w:hanging="342"/>
              <w:rPr>
                <w:sz w:val="18"/>
                <w:szCs w:val="18"/>
                <w:lang w:val="pl-PL" w:eastAsia="pl-PL"/>
              </w:rPr>
            </w:pPr>
            <w:r w:rsidRPr="009E0385">
              <w:rPr>
                <w:sz w:val="18"/>
                <w:szCs w:val="18"/>
                <w:lang w:val="pl-PL" w:eastAsia="pl-PL"/>
              </w:rPr>
              <w:t>Wspólna praca ekspertów zagranicznych i polskich w kontekście wywiadów.</w:t>
            </w:r>
          </w:p>
          <w:p w:rsidR="00357105" w:rsidRDefault="00357105" w:rsidP="00584280">
            <w:pPr>
              <w:pStyle w:val="WBparagraph"/>
              <w:numPr>
                <w:ilvl w:val="0"/>
                <w:numId w:val="5"/>
              </w:numPr>
              <w:spacing w:line="240" w:lineRule="auto"/>
              <w:ind w:left="342" w:hanging="342"/>
              <w:rPr>
                <w:sz w:val="18"/>
                <w:szCs w:val="18"/>
                <w:lang w:val="pl-PL" w:eastAsia="pl-PL"/>
              </w:rPr>
            </w:pPr>
            <w:r>
              <w:rPr>
                <w:sz w:val="18"/>
                <w:szCs w:val="18"/>
                <w:lang w:val="pl-PL" w:eastAsia="pl-PL"/>
              </w:rPr>
              <w:t>Raport śródokresowy.</w:t>
            </w:r>
          </w:p>
          <w:p w:rsidR="00357105" w:rsidRDefault="00357105" w:rsidP="00584280">
            <w:pPr>
              <w:pStyle w:val="WBparagraph"/>
              <w:numPr>
                <w:ilvl w:val="0"/>
                <w:numId w:val="5"/>
              </w:numPr>
              <w:spacing w:line="240" w:lineRule="auto"/>
              <w:ind w:left="342" w:hanging="342"/>
              <w:rPr>
                <w:sz w:val="18"/>
                <w:szCs w:val="18"/>
                <w:lang w:val="pl-PL" w:eastAsia="pl-PL"/>
              </w:rPr>
            </w:pPr>
            <w:r>
              <w:rPr>
                <w:sz w:val="18"/>
                <w:szCs w:val="18"/>
                <w:lang w:val="pl-PL" w:eastAsia="pl-PL"/>
              </w:rPr>
              <w:t>Raport z podsumowania prac w regionach 2-4.</w:t>
            </w:r>
          </w:p>
          <w:p w:rsidR="00357105" w:rsidRPr="00BA428B" w:rsidRDefault="00357105" w:rsidP="006E3E40">
            <w:pPr>
              <w:pStyle w:val="WBparagraph"/>
              <w:numPr>
                <w:ilvl w:val="0"/>
                <w:numId w:val="0"/>
              </w:numPr>
              <w:spacing w:line="240" w:lineRule="auto"/>
              <w:ind w:left="342"/>
              <w:rPr>
                <w:i/>
                <w:sz w:val="18"/>
                <w:szCs w:val="18"/>
                <w:lang w:val="pl-PL"/>
              </w:rPr>
            </w:pPr>
          </w:p>
        </w:tc>
        <w:tc>
          <w:tcPr>
            <w:tcW w:w="1260" w:type="dxa"/>
            <w:tcBorders>
              <w:top w:val="single" w:sz="4" w:space="0" w:color="FFFFFF"/>
            </w:tcBorders>
          </w:tcPr>
          <w:p w:rsidR="00357105" w:rsidRPr="0031391A" w:rsidRDefault="00357105" w:rsidP="00046161">
            <w:pPr>
              <w:pStyle w:val="WBsource"/>
              <w:ind w:left="0"/>
              <w:rPr>
                <w:i w:val="0"/>
                <w:sz w:val="18"/>
                <w:szCs w:val="18"/>
              </w:rPr>
            </w:pPr>
            <w:r w:rsidRPr="0031391A">
              <w:rPr>
                <w:i w:val="0"/>
                <w:sz w:val="18"/>
                <w:szCs w:val="18"/>
              </w:rPr>
              <w:t xml:space="preserve">Miesiące od </w:t>
            </w:r>
            <w:r>
              <w:rPr>
                <w:i w:val="0"/>
                <w:sz w:val="18"/>
                <w:szCs w:val="18"/>
              </w:rPr>
              <w:t>6</w:t>
            </w:r>
            <w:r w:rsidRPr="0031391A">
              <w:rPr>
                <w:i w:val="0"/>
                <w:sz w:val="18"/>
                <w:szCs w:val="18"/>
              </w:rPr>
              <w:t xml:space="preserve">. </w:t>
            </w:r>
            <w:proofErr w:type="gramStart"/>
            <w:r w:rsidRPr="0031391A">
              <w:rPr>
                <w:i w:val="0"/>
                <w:sz w:val="18"/>
                <w:szCs w:val="18"/>
              </w:rPr>
              <w:t>do</w:t>
            </w:r>
            <w:proofErr w:type="gramEnd"/>
            <w:r w:rsidRPr="0031391A">
              <w:rPr>
                <w:i w:val="0"/>
                <w:sz w:val="18"/>
                <w:szCs w:val="18"/>
              </w:rPr>
              <w:t xml:space="preserve"> 1</w:t>
            </w:r>
            <w:r>
              <w:rPr>
                <w:i w:val="0"/>
                <w:sz w:val="18"/>
                <w:szCs w:val="18"/>
              </w:rPr>
              <w:t>4</w:t>
            </w:r>
            <w:r w:rsidRPr="0031391A">
              <w:rPr>
                <w:i w:val="0"/>
                <w:sz w:val="18"/>
                <w:szCs w:val="18"/>
              </w:rPr>
              <w:t>.</w:t>
            </w:r>
          </w:p>
        </w:tc>
        <w:tc>
          <w:tcPr>
            <w:tcW w:w="2160" w:type="dxa"/>
            <w:tcBorders>
              <w:top w:val="single" w:sz="4" w:space="0" w:color="FFFFFF"/>
            </w:tcBorders>
          </w:tcPr>
          <w:p w:rsidR="00357105" w:rsidRPr="0031391A" w:rsidRDefault="00357105" w:rsidP="008A1B86">
            <w:pPr>
              <w:pStyle w:val="WBsource"/>
              <w:ind w:left="0"/>
              <w:rPr>
                <w:i w:val="0"/>
                <w:sz w:val="18"/>
                <w:szCs w:val="18"/>
              </w:rPr>
            </w:pPr>
            <w:r w:rsidRPr="0031391A">
              <w:rPr>
                <w:i w:val="0"/>
                <w:sz w:val="18"/>
                <w:szCs w:val="18"/>
              </w:rPr>
              <w:t>Gromadzenie danych w pozostałych trzech regionach.</w:t>
            </w:r>
          </w:p>
        </w:tc>
      </w:tr>
    </w:tbl>
    <w:p w:rsidR="00357105" w:rsidRPr="00704E2B" w:rsidRDefault="00357105" w:rsidP="00087812">
      <w:pPr>
        <w:pStyle w:val="WBparagraph"/>
        <w:numPr>
          <w:ilvl w:val="0"/>
          <w:numId w:val="0"/>
        </w:numPr>
        <w:spacing w:after="0"/>
        <w:rPr>
          <w:b/>
          <w:color w:val="002060"/>
          <w:lang w:val="pl-PL"/>
        </w:rPr>
      </w:pPr>
      <w:proofErr w:type="gramStart"/>
      <w:r>
        <w:rPr>
          <w:b/>
          <w:color w:val="002060"/>
          <w:lang w:val="pl-PL"/>
        </w:rPr>
        <w:t>Zadanie</w:t>
      </w:r>
      <w:r w:rsidRPr="009E0385">
        <w:rPr>
          <w:b/>
          <w:color w:val="002060"/>
          <w:lang w:val="pl-PL"/>
        </w:rPr>
        <w:t xml:space="preserve"> 4: </w:t>
      </w:r>
      <w:r w:rsidRPr="00704E2B">
        <w:rPr>
          <w:b/>
          <w:color w:val="002060"/>
          <w:lang w:val="pl-PL"/>
        </w:rPr>
        <w:t xml:space="preserve"> </w:t>
      </w:r>
      <w:r>
        <w:rPr>
          <w:b/>
          <w:color w:val="002060"/>
          <w:lang w:val="pl-PL"/>
        </w:rPr>
        <w:t>sformułowanie</w:t>
      </w:r>
      <w:proofErr w:type="gramEnd"/>
      <w:r>
        <w:rPr>
          <w:b/>
          <w:color w:val="002060"/>
          <w:lang w:val="pl-PL"/>
        </w:rPr>
        <w:t xml:space="preserve"> wniosków </w:t>
      </w:r>
      <w:r w:rsidRPr="00704E2B">
        <w:rPr>
          <w:b/>
          <w:color w:val="002060"/>
          <w:lang w:val="pl-PL"/>
        </w:rPr>
        <w:t>oraz rekomendacj</w:t>
      </w:r>
      <w:r>
        <w:rPr>
          <w:b/>
          <w:color w:val="002060"/>
          <w:lang w:val="pl-PL"/>
        </w:rPr>
        <w:t>i</w:t>
      </w:r>
      <w:r>
        <w:rPr>
          <w:rStyle w:val="FootnoteReference"/>
          <w:b/>
          <w:color w:val="002060"/>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2790"/>
        <w:gridCol w:w="1260"/>
        <w:gridCol w:w="2160"/>
      </w:tblGrid>
      <w:tr w:rsidR="00357105" w:rsidRPr="00D146FE" w:rsidTr="00F90EB7">
        <w:tc>
          <w:tcPr>
            <w:tcW w:w="6498"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 xml:space="preserve">Najważniejsze przewidywane zadania </w:t>
            </w:r>
          </w:p>
        </w:tc>
        <w:tc>
          <w:tcPr>
            <w:tcW w:w="279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Kamienie milowe</w:t>
            </w:r>
          </w:p>
        </w:tc>
        <w:tc>
          <w:tcPr>
            <w:tcW w:w="12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046161">
            <w:pPr>
              <w:pStyle w:val="WBsource"/>
              <w:ind w:left="0"/>
              <w:jc w:val="center"/>
              <w:rPr>
                <w:b/>
                <w:i w:val="0"/>
                <w:sz w:val="20"/>
              </w:rPr>
            </w:pPr>
            <w:r w:rsidRPr="0031391A">
              <w:rPr>
                <w:b/>
                <w:i w:val="0"/>
                <w:sz w:val="20"/>
              </w:rPr>
              <w:t>Terminy</w:t>
            </w:r>
          </w:p>
        </w:tc>
        <w:tc>
          <w:tcPr>
            <w:tcW w:w="21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Uwagi</w:t>
            </w:r>
          </w:p>
        </w:tc>
      </w:tr>
      <w:tr w:rsidR="00357105" w:rsidRPr="00A42045" w:rsidTr="00F90EB7">
        <w:tc>
          <w:tcPr>
            <w:tcW w:w="6498" w:type="dxa"/>
            <w:tcBorders>
              <w:top w:val="single" w:sz="4" w:space="0" w:color="FFFFFF"/>
            </w:tcBorders>
          </w:tcPr>
          <w:p w:rsidR="00357105" w:rsidRPr="00380666" w:rsidRDefault="00357105" w:rsidP="00584280">
            <w:pPr>
              <w:pStyle w:val="WBparagraph"/>
              <w:numPr>
                <w:ilvl w:val="0"/>
                <w:numId w:val="4"/>
              </w:numPr>
              <w:spacing w:before="0" w:after="0"/>
              <w:ind w:left="342" w:hanging="342"/>
              <w:rPr>
                <w:sz w:val="18"/>
                <w:szCs w:val="18"/>
                <w:lang w:val="pl-PL" w:eastAsia="pl-PL"/>
              </w:rPr>
            </w:pPr>
            <w:r w:rsidRPr="00380666">
              <w:rPr>
                <w:sz w:val="18"/>
                <w:szCs w:val="18"/>
                <w:lang w:val="pl-PL" w:eastAsia="pl-PL"/>
              </w:rPr>
              <w:t>Wyabstrahowanie najważniejszych wniosków i potencjalnych działań w zakresie kierunków polityki</w:t>
            </w:r>
            <w:r>
              <w:rPr>
                <w:sz w:val="18"/>
                <w:szCs w:val="18"/>
                <w:lang w:val="pl-PL" w:eastAsia="pl-PL"/>
              </w:rPr>
              <w:t xml:space="preserve"> wsparcia innowacyjności w Polsce</w:t>
            </w:r>
            <w:r w:rsidRPr="00380666">
              <w:rPr>
                <w:sz w:val="18"/>
                <w:szCs w:val="18"/>
                <w:lang w:val="pl-PL" w:eastAsia="pl-PL"/>
              </w:rPr>
              <w:t>.</w:t>
            </w:r>
          </w:p>
          <w:p w:rsidR="00357105" w:rsidRDefault="00357105" w:rsidP="00584280">
            <w:pPr>
              <w:pStyle w:val="WBparagraph"/>
              <w:numPr>
                <w:ilvl w:val="0"/>
                <w:numId w:val="4"/>
              </w:numPr>
              <w:spacing w:before="0" w:after="0"/>
              <w:ind w:left="360"/>
              <w:rPr>
                <w:sz w:val="18"/>
                <w:szCs w:val="18"/>
                <w:lang w:val="pl-PL" w:eastAsia="pl-PL"/>
              </w:rPr>
            </w:pPr>
            <w:r w:rsidRPr="009E0385">
              <w:rPr>
                <w:sz w:val="18"/>
                <w:szCs w:val="18"/>
                <w:lang w:val="pl-PL"/>
              </w:rPr>
              <w:t>Określenie oczekiwanego publicznego zwrotu z inwestycji w oparciu o analizę potrzeb.</w:t>
            </w:r>
          </w:p>
          <w:p w:rsidR="00357105" w:rsidRPr="009E0385" w:rsidRDefault="00357105" w:rsidP="00584280">
            <w:pPr>
              <w:pStyle w:val="WBparagraph"/>
              <w:numPr>
                <w:ilvl w:val="0"/>
                <w:numId w:val="4"/>
              </w:numPr>
              <w:spacing w:before="0" w:after="0"/>
              <w:ind w:left="360"/>
              <w:rPr>
                <w:sz w:val="18"/>
                <w:szCs w:val="18"/>
                <w:lang w:val="pl-PL" w:eastAsia="pl-PL"/>
              </w:rPr>
            </w:pPr>
            <w:r>
              <w:rPr>
                <w:sz w:val="18"/>
                <w:szCs w:val="18"/>
                <w:lang w:val="pl-PL"/>
              </w:rPr>
              <w:t>Określenie rekomendacji dla nowych inicjatyw, wzmacniających współpracę przedsiębiorstw, także z innymi partnerami na rzecz podnoszenia ich innowacyjności i konkurencyjności.</w:t>
            </w:r>
          </w:p>
          <w:p w:rsidR="00357105" w:rsidRDefault="00357105" w:rsidP="002B5664">
            <w:pPr>
              <w:pStyle w:val="WBparagraph"/>
              <w:numPr>
                <w:ilvl w:val="0"/>
                <w:numId w:val="4"/>
              </w:numPr>
              <w:spacing w:before="0" w:after="0"/>
              <w:ind w:left="360"/>
              <w:rPr>
                <w:sz w:val="18"/>
                <w:szCs w:val="18"/>
                <w:lang w:val="pl-PL" w:eastAsia="pl-PL"/>
              </w:rPr>
            </w:pPr>
            <w:r w:rsidRPr="009E0385">
              <w:rPr>
                <w:sz w:val="18"/>
                <w:szCs w:val="18"/>
                <w:lang w:val="pl-PL"/>
              </w:rPr>
              <w:t>Określenie kluczowych aspektów skutecznego i efektywnego systemu monitorowania w celu śledzenia postępów w realizacji procesu</w:t>
            </w:r>
            <w:r>
              <w:rPr>
                <w:sz w:val="18"/>
                <w:szCs w:val="18"/>
                <w:lang w:val="pl-PL"/>
              </w:rPr>
              <w:t xml:space="preserve"> przedsiębiorczego odkrywania</w:t>
            </w:r>
            <w:r w:rsidRPr="009E0385">
              <w:rPr>
                <w:sz w:val="18"/>
                <w:szCs w:val="18"/>
                <w:lang w:val="pl-PL"/>
              </w:rPr>
              <w:t xml:space="preserve">. </w:t>
            </w:r>
          </w:p>
          <w:p w:rsidR="00357105" w:rsidRPr="00380666" w:rsidRDefault="00357105" w:rsidP="002B5664">
            <w:pPr>
              <w:pStyle w:val="WBparagraph"/>
              <w:numPr>
                <w:ilvl w:val="0"/>
                <w:numId w:val="4"/>
              </w:numPr>
              <w:spacing w:before="0" w:after="0"/>
              <w:ind w:left="360"/>
              <w:rPr>
                <w:sz w:val="18"/>
                <w:szCs w:val="18"/>
                <w:lang w:val="pl-PL" w:eastAsia="pl-PL"/>
              </w:rPr>
            </w:pPr>
            <w:r w:rsidRPr="00380666">
              <w:rPr>
                <w:sz w:val="18"/>
                <w:szCs w:val="18"/>
                <w:lang w:val="pl-PL"/>
              </w:rPr>
              <w:t xml:space="preserve">Wsparcie lokalnych organizacji pośredniczących </w:t>
            </w:r>
            <w:r>
              <w:rPr>
                <w:sz w:val="18"/>
                <w:szCs w:val="18"/>
                <w:lang w:val="pl-PL"/>
              </w:rPr>
              <w:t xml:space="preserve">w </w:t>
            </w:r>
            <w:r w:rsidRPr="00380666">
              <w:rPr>
                <w:sz w:val="18"/>
                <w:szCs w:val="18"/>
                <w:lang w:val="pl-PL"/>
              </w:rPr>
              <w:t xml:space="preserve">przeformułowaniu planów </w:t>
            </w:r>
            <w:r>
              <w:rPr>
                <w:sz w:val="18"/>
                <w:szCs w:val="18"/>
                <w:lang w:val="pl-PL"/>
              </w:rPr>
              <w:t xml:space="preserve">i </w:t>
            </w:r>
            <w:r w:rsidRPr="00380666">
              <w:rPr>
                <w:sz w:val="18"/>
                <w:szCs w:val="18"/>
                <w:lang w:val="pl-PL"/>
              </w:rPr>
              <w:t>działań.</w:t>
            </w:r>
          </w:p>
          <w:p w:rsidR="00357105" w:rsidRDefault="00357105" w:rsidP="00BE15A5">
            <w:pPr>
              <w:pStyle w:val="WBparagraph"/>
              <w:numPr>
                <w:ilvl w:val="0"/>
                <w:numId w:val="4"/>
              </w:numPr>
              <w:spacing w:before="0" w:after="0"/>
              <w:ind w:left="360"/>
              <w:rPr>
                <w:sz w:val="18"/>
                <w:szCs w:val="18"/>
                <w:lang w:val="pl-PL" w:eastAsia="pl-PL"/>
              </w:rPr>
            </w:pPr>
            <w:r w:rsidRPr="00380666">
              <w:rPr>
                <w:sz w:val="18"/>
                <w:szCs w:val="18"/>
                <w:lang w:val="pl-PL"/>
              </w:rPr>
              <w:t xml:space="preserve">Wsparcie w dostosowaniu programów i planu prac </w:t>
            </w:r>
            <w:r>
              <w:rPr>
                <w:sz w:val="18"/>
                <w:szCs w:val="18"/>
                <w:lang w:val="pl-PL"/>
              </w:rPr>
              <w:t xml:space="preserve">PARP oraz </w:t>
            </w:r>
            <w:proofErr w:type="spellStart"/>
            <w:r w:rsidRPr="00380666">
              <w:rPr>
                <w:sz w:val="18"/>
                <w:szCs w:val="18"/>
                <w:lang w:val="pl-PL"/>
              </w:rPr>
              <w:t>NCB</w:t>
            </w:r>
            <w:r>
              <w:rPr>
                <w:sz w:val="18"/>
                <w:szCs w:val="18"/>
                <w:lang w:val="pl-PL"/>
              </w:rPr>
              <w:t>i</w:t>
            </w:r>
            <w:r w:rsidRPr="00380666">
              <w:rPr>
                <w:sz w:val="18"/>
                <w:szCs w:val="18"/>
                <w:lang w:val="pl-PL"/>
              </w:rPr>
              <w:t>R</w:t>
            </w:r>
            <w:proofErr w:type="spellEnd"/>
            <w:r w:rsidRPr="00380666">
              <w:rPr>
                <w:sz w:val="18"/>
                <w:szCs w:val="18"/>
                <w:lang w:val="pl-PL"/>
              </w:rPr>
              <w:t xml:space="preserve"> do sytuacji wynikającej z wyników oceny.</w:t>
            </w:r>
          </w:p>
          <w:p w:rsidR="00357105" w:rsidRPr="009031CB" w:rsidRDefault="00357105" w:rsidP="00BE15A5">
            <w:pPr>
              <w:pStyle w:val="WBparagraph"/>
              <w:numPr>
                <w:ilvl w:val="0"/>
                <w:numId w:val="4"/>
              </w:numPr>
              <w:spacing w:before="0" w:after="0"/>
              <w:ind w:left="360"/>
              <w:rPr>
                <w:sz w:val="18"/>
                <w:szCs w:val="18"/>
                <w:lang w:val="pl-PL" w:eastAsia="pl-PL"/>
              </w:rPr>
            </w:pPr>
            <w:r>
              <w:rPr>
                <w:sz w:val="18"/>
                <w:szCs w:val="18"/>
                <w:lang w:val="pl-PL"/>
              </w:rPr>
              <w:t xml:space="preserve">Stworzenie założeń do koncepcji „radaru” wyłapującego pojawiające się „czarne </w:t>
            </w:r>
            <w:r w:rsidR="00087812">
              <w:rPr>
                <w:sz w:val="18"/>
                <w:szCs w:val="18"/>
                <w:lang w:val="pl-PL"/>
              </w:rPr>
              <w:t>łabędzie</w:t>
            </w:r>
            <w:r>
              <w:rPr>
                <w:sz w:val="18"/>
                <w:szCs w:val="18"/>
                <w:lang w:val="pl-PL"/>
              </w:rPr>
              <w:t>”.</w:t>
            </w:r>
          </w:p>
          <w:p w:rsidR="00357105" w:rsidRPr="00087812" w:rsidRDefault="00357105" w:rsidP="00087812">
            <w:pPr>
              <w:pStyle w:val="WBparagraph"/>
              <w:numPr>
                <w:ilvl w:val="0"/>
                <w:numId w:val="4"/>
              </w:numPr>
              <w:spacing w:before="0" w:after="0"/>
              <w:ind w:left="360"/>
              <w:rPr>
                <w:sz w:val="18"/>
                <w:szCs w:val="18"/>
                <w:lang w:val="pl-PL" w:eastAsia="pl-PL"/>
              </w:rPr>
            </w:pPr>
            <w:r w:rsidRPr="00380666">
              <w:rPr>
                <w:sz w:val="18"/>
                <w:szCs w:val="18"/>
                <w:lang w:val="pl-PL"/>
              </w:rPr>
              <w:t>Opracowanie i rozpowszechnienie raportu końcowego.</w:t>
            </w:r>
          </w:p>
        </w:tc>
        <w:tc>
          <w:tcPr>
            <w:tcW w:w="2790" w:type="dxa"/>
            <w:tcBorders>
              <w:top w:val="single" w:sz="4" w:space="0" w:color="FFFFFF"/>
            </w:tcBorders>
          </w:tcPr>
          <w:p w:rsidR="00357105" w:rsidRPr="0031391A" w:rsidRDefault="00357105" w:rsidP="00584280">
            <w:pPr>
              <w:pStyle w:val="WBsource"/>
              <w:numPr>
                <w:ilvl w:val="0"/>
                <w:numId w:val="5"/>
              </w:numPr>
              <w:ind w:left="342" w:hanging="342"/>
              <w:rPr>
                <w:i w:val="0"/>
                <w:sz w:val="18"/>
                <w:szCs w:val="18"/>
              </w:rPr>
            </w:pPr>
            <w:r w:rsidRPr="0031391A">
              <w:rPr>
                <w:i w:val="0"/>
                <w:sz w:val="18"/>
                <w:szCs w:val="18"/>
              </w:rPr>
              <w:t>Wszystkie zaplanowane wywiady zostały przeprowadzone.</w:t>
            </w:r>
          </w:p>
          <w:p w:rsidR="00357105" w:rsidRPr="00F02236" w:rsidRDefault="00357105" w:rsidP="00584280">
            <w:pPr>
              <w:pStyle w:val="WBparagraph"/>
              <w:numPr>
                <w:ilvl w:val="0"/>
                <w:numId w:val="5"/>
              </w:numPr>
              <w:spacing w:line="240" w:lineRule="auto"/>
              <w:ind w:left="342" w:hanging="342"/>
              <w:rPr>
                <w:sz w:val="18"/>
                <w:szCs w:val="18"/>
                <w:lang w:val="pl-PL" w:eastAsia="pl-PL"/>
              </w:rPr>
            </w:pPr>
            <w:r w:rsidRPr="00704E2B">
              <w:rPr>
                <w:sz w:val="18"/>
                <w:szCs w:val="18"/>
                <w:lang w:val="pl-PL" w:eastAsia="pl-PL"/>
              </w:rPr>
              <w:t xml:space="preserve">Rekomendacje wynikające z analizy danych są sformułowane. </w:t>
            </w:r>
          </w:p>
          <w:p w:rsidR="00357105" w:rsidRPr="009E0385" w:rsidRDefault="00357105" w:rsidP="00584280">
            <w:pPr>
              <w:pStyle w:val="WBparagraph"/>
              <w:numPr>
                <w:ilvl w:val="0"/>
                <w:numId w:val="5"/>
              </w:numPr>
              <w:spacing w:line="240" w:lineRule="auto"/>
              <w:ind w:left="342" w:hanging="342"/>
              <w:rPr>
                <w:sz w:val="18"/>
                <w:szCs w:val="18"/>
                <w:lang w:val="pl-PL" w:eastAsia="pl-PL"/>
              </w:rPr>
            </w:pPr>
            <w:r w:rsidRPr="009E0385">
              <w:rPr>
                <w:sz w:val="18"/>
                <w:szCs w:val="18"/>
                <w:lang w:val="pl-PL" w:eastAsia="pl-PL"/>
              </w:rPr>
              <w:t>Szybkie zwycięstwa zostały zidentyfikowane – takie możliwe działania władz, które mogą przynieść widoczne pozytywne efekty w krótkim czasie.</w:t>
            </w:r>
          </w:p>
          <w:p w:rsidR="00357105" w:rsidRPr="00380666" w:rsidRDefault="00357105" w:rsidP="00584280">
            <w:pPr>
              <w:pStyle w:val="WBparagraph"/>
              <w:numPr>
                <w:ilvl w:val="0"/>
                <w:numId w:val="5"/>
              </w:numPr>
              <w:spacing w:line="240" w:lineRule="auto"/>
              <w:ind w:left="342" w:hanging="342"/>
              <w:rPr>
                <w:sz w:val="18"/>
                <w:szCs w:val="18"/>
                <w:lang w:val="pl-PL" w:eastAsia="pl-PL"/>
              </w:rPr>
            </w:pPr>
            <w:r w:rsidRPr="00380666">
              <w:rPr>
                <w:sz w:val="18"/>
                <w:szCs w:val="18"/>
                <w:lang w:val="pl-PL" w:eastAsia="pl-PL"/>
              </w:rPr>
              <w:t>Przewidywany zwrot z inwestycji został określony.</w:t>
            </w:r>
          </w:p>
          <w:p w:rsidR="00357105" w:rsidRPr="009E0385" w:rsidRDefault="00357105" w:rsidP="009E0385">
            <w:pPr>
              <w:pStyle w:val="WBparagraph"/>
              <w:numPr>
                <w:ilvl w:val="0"/>
                <w:numId w:val="5"/>
              </w:numPr>
              <w:spacing w:line="240" w:lineRule="auto"/>
              <w:ind w:left="342" w:hanging="342"/>
              <w:rPr>
                <w:sz w:val="18"/>
                <w:szCs w:val="18"/>
                <w:lang w:val="pl-PL" w:eastAsia="pl-PL"/>
              </w:rPr>
            </w:pPr>
            <w:r>
              <w:rPr>
                <w:sz w:val="18"/>
                <w:szCs w:val="18"/>
                <w:lang w:val="pl-PL" w:eastAsia="pl-PL"/>
              </w:rPr>
              <w:t>Raport końcowy.</w:t>
            </w:r>
          </w:p>
        </w:tc>
        <w:tc>
          <w:tcPr>
            <w:tcW w:w="1260" w:type="dxa"/>
            <w:tcBorders>
              <w:top w:val="single" w:sz="4" w:space="0" w:color="FFFFFF"/>
            </w:tcBorders>
          </w:tcPr>
          <w:p w:rsidR="00357105" w:rsidRPr="0031391A" w:rsidRDefault="00357105" w:rsidP="00046161">
            <w:pPr>
              <w:pStyle w:val="WBsource"/>
              <w:ind w:left="0"/>
              <w:rPr>
                <w:i w:val="0"/>
                <w:sz w:val="18"/>
                <w:szCs w:val="18"/>
              </w:rPr>
            </w:pPr>
            <w:r w:rsidRPr="0031391A">
              <w:rPr>
                <w:i w:val="0"/>
                <w:sz w:val="18"/>
                <w:szCs w:val="18"/>
              </w:rPr>
              <w:t xml:space="preserve">Miesiące od </w:t>
            </w:r>
            <w:r>
              <w:rPr>
                <w:i w:val="0"/>
                <w:sz w:val="18"/>
                <w:szCs w:val="18"/>
              </w:rPr>
              <w:t>14</w:t>
            </w:r>
            <w:r w:rsidRPr="0031391A">
              <w:rPr>
                <w:i w:val="0"/>
                <w:sz w:val="18"/>
                <w:szCs w:val="18"/>
              </w:rPr>
              <w:t xml:space="preserve">. </w:t>
            </w:r>
            <w:proofErr w:type="gramStart"/>
            <w:r w:rsidRPr="0031391A">
              <w:rPr>
                <w:i w:val="0"/>
                <w:sz w:val="18"/>
                <w:szCs w:val="18"/>
              </w:rPr>
              <w:t>do</w:t>
            </w:r>
            <w:proofErr w:type="gramEnd"/>
            <w:r w:rsidRPr="0031391A">
              <w:rPr>
                <w:i w:val="0"/>
                <w:sz w:val="18"/>
                <w:szCs w:val="18"/>
              </w:rPr>
              <w:t xml:space="preserve"> 1</w:t>
            </w:r>
            <w:r>
              <w:rPr>
                <w:i w:val="0"/>
                <w:sz w:val="18"/>
                <w:szCs w:val="18"/>
              </w:rPr>
              <w:t>8</w:t>
            </w:r>
            <w:r w:rsidRPr="0031391A">
              <w:rPr>
                <w:i w:val="0"/>
                <w:sz w:val="18"/>
                <w:szCs w:val="18"/>
              </w:rPr>
              <w:t>.</w:t>
            </w:r>
          </w:p>
        </w:tc>
        <w:tc>
          <w:tcPr>
            <w:tcW w:w="2160" w:type="dxa"/>
            <w:tcBorders>
              <w:top w:val="single" w:sz="4" w:space="0" w:color="FFFFFF"/>
            </w:tcBorders>
          </w:tcPr>
          <w:p w:rsidR="00357105" w:rsidRPr="0031391A" w:rsidRDefault="00357105" w:rsidP="008A1B86">
            <w:pPr>
              <w:pStyle w:val="WBsource"/>
              <w:ind w:left="0"/>
              <w:rPr>
                <w:i w:val="0"/>
                <w:sz w:val="18"/>
                <w:szCs w:val="18"/>
              </w:rPr>
            </w:pPr>
            <w:r w:rsidRPr="0031391A">
              <w:rPr>
                <w:i w:val="0"/>
                <w:sz w:val="18"/>
                <w:szCs w:val="18"/>
              </w:rPr>
              <w:t>Analiza zgromadzonych danych i opracowanie rekomendacji odnośnie kierunków polityki (jak administracja publiczna może najlepiej odpowiedzieć na zaistniałe potrzeby).</w:t>
            </w:r>
          </w:p>
        </w:tc>
      </w:tr>
    </w:tbl>
    <w:p w:rsidR="00357105" w:rsidRPr="00380666" w:rsidRDefault="00357105" w:rsidP="00380666">
      <w:pPr>
        <w:pStyle w:val="WBparagraph"/>
        <w:numPr>
          <w:ilvl w:val="0"/>
          <w:numId w:val="0"/>
        </w:numPr>
        <w:spacing w:before="240" w:after="0"/>
        <w:rPr>
          <w:b/>
          <w:color w:val="002060"/>
          <w:lang w:val="pl-PL"/>
        </w:rPr>
      </w:pPr>
      <w:r>
        <w:rPr>
          <w:b/>
          <w:color w:val="002060"/>
          <w:lang w:val="pl-PL"/>
        </w:rPr>
        <w:lastRenderedPageBreak/>
        <w:t>Zadanie</w:t>
      </w:r>
      <w:r w:rsidRPr="00380666">
        <w:rPr>
          <w:b/>
          <w:color w:val="002060"/>
          <w:lang w:val="pl-PL"/>
        </w:rPr>
        <w:t xml:space="preserve"> 5: transfer wiedzy i </w:t>
      </w:r>
      <w:r>
        <w:rPr>
          <w:b/>
          <w:color w:val="002060"/>
          <w:lang w:val="pl-PL"/>
        </w:rPr>
        <w:t>budowanie potencjału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8"/>
        <w:gridCol w:w="2790"/>
        <w:gridCol w:w="1260"/>
        <w:gridCol w:w="2160"/>
      </w:tblGrid>
      <w:tr w:rsidR="00357105" w:rsidRPr="00D146FE" w:rsidTr="00F90EB7">
        <w:tc>
          <w:tcPr>
            <w:tcW w:w="6498"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 xml:space="preserve">Najważniejsze przewidywane zadania </w:t>
            </w:r>
          </w:p>
        </w:tc>
        <w:tc>
          <w:tcPr>
            <w:tcW w:w="279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Kamienie milowe</w:t>
            </w:r>
          </w:p>
        </w:tc>
        <w:tc>
          <w:tcPr>
            <w:tcW w:w="12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046161">
            <w:pPr>
              <w:pStyle w:val="WBsource"/>
              <w:ind w:left="0"/>
              <w:jc w:val="center"/>
              <w:rPr>
                <w:b/>
                <w:i w:val="0"/>
                <w:sz w:val="20"/>
              </w:rPr>
            </w:pPr>
            <w:r w:rsidRPr="0031391A">
              <w:rPr>
                <w:b/>
                <w:i w:val="0"/>
                <w:sz w:val="20"/>
              </w:rPr>
              <w:t>Terminy</w:t>
            </w:r>
          </w:p>
        </w:tc>
        <w:tc>
          <w:tcPr>
            <w:tcW w:w="2160" w:type="dxa"/>
            <w:tcBorders>
              <w:top w:val="single" w:sz="4" w:space="0" w:color="FFFFFF"/>
              <w:left w:val="single" w:sz="4" w:space="0" w:color="FFFFFF"/>
              <w:bottom w:val="single" w:sz="4" w:space="0" w:color="FFFFFF"/>
              <w:right w:val="single" w:sz="4" w:space="0" w:color="FFFFFF"/>
            </w:tcBorders>
            <w:shd w:val="clear" w:color="auto" w:fill="002060"/>
          </w:tcPr>
          <w:p w:rsidR="00357105" w:rsidRPr="0031391A" w:rsidRDefault="00357105" w:rsidP="00F90EB7">
            <w:pPr>
              <w:pStyle w:val="WBsource"/>
              <w:jc w:val="center"/>
              <w:rPr>
                <w:b/>
                <w:i w:val="0"/>
                <w:sz w:val="20"/>
              </w:rPr>
            </w:pPr>
            <w:r w:rsidRPr="0031391A">
              <w:rPr>
                <w:b/>
                <w:i w:val="0"/>
                <w:sz w:val="20"/>
              </w:rPr>
              <w:t>Uwagi</w:t>
            </w:r>
          </w:p>
        </w:tc>
      </w:tr>
      <w:tr w:rsidR="00357105" w:rsidRPr="00A42045" w:rsidTr="00F90EB7">
        <w:tc>
          <w:tcPr>
            <w:tcW w:w="6498" w:type="dxa"/>
            <w:tcBorders>
              <w:top w:val="single" w:sz="4" w:space="0" w:color="FFFFFF"/>
            </w:tcBorders>
          </w:tcPr>
          <w:p w:rsidR="00357105" w:rsidRPr="00380666" w:rsidRDefault="00357105" w:rsidP="00087812">
            <w:pPr>
              <w:pStyle w:val="WBparagraph"/>
              <w:numPr>
                <w:ilvl w:val="0"/>
                <w:numId w:val="4"/>
              </w:numPr>
              <w:spacing w:before="0" w:after="0"/>
              <w:ind w:left="360"/>
              <w:rPr>
                <w:sz w:val="18"/>
                <w:szCs w:val="18"/>
                <w:lang w:val="pl-PL" w:eastAsia="pl-PL"/>
              </w:rPr>
            </w:pPr>
            <w:r w:rsidRPr="00380666">
              <w:rPr>
                <w:sz w:val="18"/>
                <w:szCs w:val="18"/>
                <w:lang w:val="pl-PL"/>
              </w:rPr>
              <w:t>Współpraca z organami lokalnej administracji i pośrednikami z pozostałych 12 województw nad popularyzacją dobrych praktyk (przy aktywnym wsparciu czterech wybranych województw).</w:t>
            </w:r>
          </w:p>
          <w:p w:rsidR="00357105" w:rsidRPr="002B5664" w:rsidRDefault="00357105" w:rsidP="00087812">
            <w:pPr>
              <w:pStyle w:val="WBparagraph"/>
              <w:numPr>
                <w:ilvl w:val="0"/>
                <w:numId w:val="4"/>
              </w:numPr>
              <w:spacing w:before="0" w:after="0"/>
              <w:ind w:left="360"/>
              <w:rPr>
                <w:sz w:val="18"/>
                <w:szCs w:val="18"/>
                <w:lang w:val="pl-PL" w:eastAsia="pl-PL"/>
              </w:rPr>
            </w:pPr>
            <w:r w:rsidRPr="002B5664">
              <w:rPr>
                <w:sz w:val="18"/>
                <w:szCs w:val="18"/>
                <w:lang w:val="pl-PL"/>
              </w:rPr>
              <w:t>Wsparcie zaangażowania pozostałych 12 województw.</w:t>
            </w:r>
          </w:p>
          <w:p w:rsidR="00357105" w:rsidRPr="00734ACD" w:rsidRDefault="00357105" w:rsidP="00087812">
            <w:pPr>
              <w:pStyle w:val="WBparagraph"/>
              <w:numPr>
                <w:ilvl w:val="0"/>
                <w:numId w:val="4"/>
              </w:numPr>
              <w:spacing w:before="0" w:after="0"/>
              <w:ind w:left="360"/>
              <w:rPr>
                <w:sz w:val="18"/>
                <w:szCs w:val="18"/>
                <w:lang w:val="pl-PL" w:eastAsia="pl-PL"/>
              </w:rPr>
            </w:pPr>
            <w:r>
              <w:rPr>
                <w:sz w:val="18"/>
                <w:szCs w:val="18"/>
                <w:lang w:val="pl-PL"/>
              </w:rPr>
              <w:t>Potwierdzenie tego, że budowany PPO będzie miał ciągły charakter.</w:t>
            </w:r>
          </w:p>
          <w:p w:rsidR="00357105" w:rsidRPr="00380666" w:rsidRDefault="00357105" w:rsidP="00087812">
            <w:pPr>
              <w:pStyle w:val="WBparagraph"/>
              <w:numPr>
                <w:ilvl w:val="0"/>
                <w:numId w:val="4"/>
              </w:numPr>
              <w:spacing w:before="0" w:after="0"/>
              <w:ind w:left="360"/>
              <w:rPr>
                <w:sz w:val="18"/>
                <w:szCs w:val="18"/>
                <w:lang w:val="pl-PL" w:eastAsia="pl-PL"/>
              </w:rPr>
            </w:pPr>
            <w:r>
              <w:rPr>
                <w:sz w:val="18"/>
                <w:szCs w:val="18"/>
                <w:lang w:val="pl-PL"/>
              </w:rPr>
              <w:t>Potwierdzenie, że PPO będzie kontynuowany zarówno na poziomie krajowym jak i regionalnym.</w:t>
            </w:r>
          </w:p>
          <w:p w:rsidR="00357105" w:rsidRPr="00380666" w:rsidRDefault="00357105" w:rsidP="009031CB">
            <w:pPr>
              <w:pStyle w:val="WBparagraph"/>
              <w:numPr>
                <w:ilvl w:val="0"/>
                <w:numId w:val="0"/>
              </w:numPr>
              <w:spacing w:before="0" w:after="0"/>
              <w:ind w:left="360"/>
              <w:rPr>
                <w:sz w:val="18"/>
                <w:szCs w:val="18"/>
                <w:lang w:val="pl-PL" w:eastAsia="pl-PL"/>
              </w:rPr>
            </w:pPr>
          </w:p>
        </w:tc>
        <w:tc>
          <w:tcPr>
            <w:tcW w:w="2790" w:type="dxa"/>
            <w:tcBorders>
              <w:top w:val="single" w:sz="4" w:space="0" w:color="FFFFFF"/>
            </w:tcBorders>
          </w:tcPr>
          <w:p w:rsidR="00357105" w:rsidRPr="0031391A" w:rsidRDefault="00357105" w:rsidP="00584280">
            <w:pPr>
              <w:pStyle w:val="WBparagraph"/>
              <w:numPr>
                <w:ilvl w:val="0"/>
                <w:numId w:val="5"/>
              </w:numPr>
              <w:spacing w:line="240" w:lineRule="auto"/>
              <w:ind w:left="342" w:hanging="342"/>
              <w:rPr>
                <w:sz w:val="18"/>
                <w:szCs w:val="18"/>
                <w:lang w:eastAsia="pl-PL"/>
              </w:rPr>
            </w:pPr>
            <w:proofErr w:type="spellStart"/>
            <w:r w:rsidRPr="0031391A">
              <w:rPr>
                <w:sz w:val="18"/>
                <w:szCs w:val="18"/>
                <w:lang w:eastAsia="pl-PL"/>
              </w:rPr>
              <w:t>Przygotowanie</w:t>
            </w:r>
            <w:proofErr w:type="spellEnd"/>
            <w:r w:rsidRPr="0031391A">
              <w:rPr>
                <w:sz w:val="18"/>
                <w:szCs w:val="18"/>
                <w:lang w:eastAsia="pl-PL"/>
              </w:rPr>
              <w:t xml:space="preserve"> </w:t>
            </w:r>
            <w:proofErr w:type="spellStart"/>
            <w:r w:rsidRPr="0031391A">
              <w:rPr>
                <w:sz w:val="18"/>
                <w:szCs w:val="18"/>
                <w:lang w:eastAsia="pl-PL"/>
              </w:rPr>
              <w:t>raportu</w:t>
            </w:r>
            <w:proofErr w:type="spellEnd"/>
            <w:r w:rsidRPr="0031391A">
              <w:rPr>
                <w:sz w:val="18"/>
                <w:szCs w:val="18"/>
                <w:lang w:eastAsia="pl-PL"/>
              </w:rPr>
              <w:t xml:space="preserve"> </w:t>
            </w:r>
            <w:proofErr w:type="spellStart"/>
            <w:r w:rsidRPr="0031391A">
              <w:rPr>
                <w:sz w:val="18"/>
                <w:szCs w:val="18"/>
                <w:lang w:eastAsia="pl-PL"/>
              </w:rPr>
              <w:t>końcowego</w:t>
            </w:r>
            <w:proofErr w:type="spellEnd"/>
            <w:r w:rsidRPr="0031391A">
              <w:rPr>
                <w:sz w:val="18"/>
                <w:szCs w:val="18"/>
                <w:lang w:eastAsia="pl-PL"/>
              </w:rPr>
              <w:t>.</w:t>
            </w:r>
          </w:p>
          <w:p w:rsidR="00357105" w:rsidRDefault="00357105" w:rsidP="00BE15A5">
            <w:pPr>
              <w:pStyle w:val="WBparagraph"/>
              <w:numPr>
                <w:ilvl w:val="0"/>
                <w:numId w:val="5"/>
              </w:numPr>
              <w:spacing w:line="240" w:lineRule="auto"/>
              <w:ind w:left="342" w:hanging="342"/>
              <w:jc w:val="left"/>
              <w:rPr>
                <w:sz w:val="18"/>
                <w:szCs w:val="18"/>
                <w:lang w:val="pl-PL" w:eastAsia="pl-PL"/>
              </w:rPr>
            </w:pPr>
            <w:r>
              <w:rPr>
                <w:sz w:val="18"/>
                <w:szCs w:val="18"/>
                <w:lang w:val="pl-PL" w:eastAsia="pl-PL"/>
              </w:rPr>
              <w:t>Krajowy poziom gotowy do kontynuacji PPO, d</w:t>
            </w:r>
            <w:r w:rsidRPr="00380666">
              <w:rPr>
                <w:sz w:val="18"/>
                <w:szCs w:val="18"/>
                <w:lang w:val="pl-PL" w:eastAsia="pl-PL"/>
              </w:rPr>
              <w:t xml:space="preserve">wanaście pozostałych województw gotowe na zainicjowanie </w:t>
            </w:r>
            <w:r w:rsidRPr="00380666">
              <w:rPr>
                <w:sz w:val="18"/>
                <w:szCs w:val="18"/>
                <w:lang w:val="pl-PL"/>
              </w:rPr>
              <w:t>proce</w:t>
            </w:r>
            <w:r>
              <w:rPr>
                <w:sz w:val="18"/>
                <w:szCs w:val="18"/>
                <w:lang w:val="pl-PL"/>
              </w:rPr>
              <w:t>su przedsiębiorczego odkrywania</w:t>
            </w:r>
          </w:p>
          <w:p w:rsidR="00357105" w:rsidRPr="00324272" w:rsidRDefault="00357105" w:rsidP="00324272">
            <w:pPr>
              <w:pStyle w:val="WBparagraph"/>
              <w:numPr>
                <w:ilvl w:val="0"/>
                <w:numId w:val="5"/>
              </w:numPr>
              <w:spacing w:line="240" w:lineRule="auto"/>
              <w:ind w:left="342" w:hanging="342"/>
              <w:rPr>
                <w:sz w:val="18"/>
                <w:szCs w:val="18"/>
                <w:lang w:val="pl-PL" w:eastAsia="pl-PL"/>
              </w:rPr>
            </w:pPr>
            <w:r>
              <w:rPr>
                <w:sz w:val="18"/>
                <w:szCs w:val="18"/>
                <w:lang w:val="pl-PL"/>
              </w:rPr>
              <w:t>Przekazanie narzędzia IT do analizy danych.</w:t>
            </w:r>
          </w:p>
        </w:tc>
        <w:tc>
          <w:tcPr>
            <w:tcW w:w="1260" w:type="dxa"/>
            <w:tcBorders>
              <w:top w:val="single" w:sz="4" w:space="0" w:color="FFFFFF"/>
            </w:tcBorders>
          </w:tcPr>
          <w:p w:rsidR="00357105" w:rsidRPr="0031391A" w:rsidRDefault="00357105" w:rsidP="00046161">
            <w:pPr>
              <w:pStyle w:val="WBsource"/>
              <w:ind w:left="0"/>
              <w:rPr>
                <w:i w:val="0"/>
                <w:sz w:val="18"/>
                <w:szCs w:val="18"/>
              </w:rPr>
            </w:pPr>
            <w:r w:rsidRPr="0031391A">
              <w:rPr>
                <w:i w:val="0"/>
                <w:sz w:val="18"/>
                <w:szCs w:val="18"/>
              </w:rPr>
              <w:t>M</w:t>
            </w:r>
            <w:r>
              <w:rPr>
                <w:i w:val="0"/>
                <w:sz w:val="18"/>
                <w:szCs w:val="18"/>
              </w:rPr>
              <w:t xml:space="preserve">iesiące od 5. </w:t>
            </w:r>
            <w:proofErr w:type="gramStart"/>
            <w:r>
              <w:rPr>
                <w:i w:val="0"/>
                <w:sz w:val="18"/>
                <w:szCs w:val="18"/>
              </w:rPr>
              <w:t>do</w:t>
            </w:r>
            <w:proofErr w:type="gramEnd"/>
            <w:r w:rsidRPr="0031391A">
              <w:rPr>
                <w:i w:val="0"/>
                <w:sz w:val="18"/>
                <w:szCs w:val="18"/>
              </w:rPr>
              <w:t xml:space="preserve"> 18</w:t>
            </w:r>
            <w:r>
              <w:rPr>
                <w:i w:val="0"/>
                <w:sz w:val="18"/>
                <w:szCs w:val="18"/>
              </w:rPr>
              <w:t>.</w:t>
            </w:r>
          </w:p>
        </w:tc>
        <w:tc>
          <w:tcPr>
            <w:tcW w:w="2160" w:type="dxa"/>
            <w:tcBorders>
              <w:top w:val="single" w:sz="4" w:space="0" w:color="FFFFFF"/>
            </w:tcBorders>
          </w:tcPr>
          <w:p w:rsidR="00357105" w:rsidRPr="0031391A" w:rsidRDefault="00357105" w:rsidP="00BE15A5">
            <w:pPr>
              <w:pStyle w:val="WBsource"/>
              <w:ind w:left="0"/>
              <w:jc w:val="left"/>
              <w:rPr>
                <w:i w:val="0"/>
                <w:sz w:val="18"/>
                <w:szCs w:val="18"/>
              </w:rPr>
            </w:pPr>
            <w:r w:rsidRPr="0031391A">
              <w:rPr>
                <w:i w:val="0"/>
                <w:sz w:val="18"/>
                <w:szCs w:val="18"/>
              </w:rPr>
              <w:t xml:space="preserve">Pozyskanie zaangażowania wszystkich województw w trosce o to, aby </w:t>
            </w:r>
            <w:proofErr w:type="gramStart"/>
            <w:r w:rsidRPr="0031391A">
              <w:rPr>
                <w:i w:val="0"/>
                <w:sz w:val="18"/>
                <w:szCs w:val="18"/>
              </w:rPr>
              <w:t>proces  przedsiębiorczego</w:t>
            </w:r>
            <w:proofErr w:type="gramEnd"/>
            <w:r w:rsidRPr="0031391A">
              <w:rPr>
                <w:i w:val="0"/>
                <w:sz w:val="18"/>
                <w:szCs w:val="18"/>
              </w:rPr>
              <w:t xml:space="preserve"> odkrywania </w:t>
            </w:r>
            <w:r>
              <w:rPr>
                <w:i w:val="0"/>
                <w:sz w:val="18"/>
                <w:szCs w:val="18"/>
              </w:rPr>
              <w:t xml:space="preserve"> miał </w:t>
            </w:r>
            <w:r w:rsidRPr="0031391A">
              <w:rPr>
                <w:i w:val="0"/>
                <w:sz w:val="18"/>
                <w:szCs w:val="18"/>
              </w:rPr>
              <w:t>systematyczny charakter.</w:t>
            </w:r>
          </w:p>
          <w:p w:rsidR="00357105" w:rsidRPr="00380666" w:rsidRDefault="00357105" w:rsidP="00BE15A5">
            <w:pPr>
              <w:pStyle w:val="WBparagraph"/>
              <w:numPr>
                <w:ilvl w:val="0"/>
                <w:numId w:val="0"/>
              </w:numPr>
              <w:jc w:val="left"/>
              <w:rPr>
                <w:sz w:val="18"/>
                <w:szCs w:val="18"/>
                <w:lang w:val="pl-PL" w:eastAsia="pl-PL"/>
              </w:rPr>
            </w:pPr>
            <w:r w:rsidRPr="00380666">
              <w:rPr>
                <w:sz w:val="18"/>
                <w:szCs w:val="18"/>
                <w:lang w:val="pl-PL" w:eastAsia="pl-PL"/>
              </w:rPr>
              <w:t>Stworzenie systemu systematycznego gromadzenia wiarygodnych danych.</w:t>
            </w:r>
          </w:p>
        </w:tc>
      </w:tr>
    </w:tbl>
    <w:p w:rsidR="00357105" w:rsidRPr="00380666" w:rsidRDefault="00357105" w:rsidP="00380666">
      <w:pPr>
        <w:spacing w:after="0"/>
        <w:jc w:val="both"/>
        <w:rPr>
          <w:b/>
          <w:color w:val="002060"/>
          <w:lang w:val="pl-PL"/>
        </w:rPr>
      </w:pPr>
    </w:p>
    <w:p w:rsidR="00357105" w:rsidRDefault="00357105" w:rsidP="00380666">
      <w:pPr>
        <w:spacing w:after="0"/>
        <w:jc w:val="both"/>
        <w:rPr>
          <w:b/>
          <w:color w:val="002060"/>
          <w:lang w:val="pl-PL"/>
        </w:rPr>
        <w:sectPr w:rsidR="00357105" w:rsidSect="009203FA">
          <w:pgSz w:w="15840" w:h="12240" w:orient="landscape"/>
          <w:pgMar w:top="1440" w:right="1440" w:bottom="1440" w:left="1440" w:header="708" w:footer="708" w:gutter="0"/>
          <w:cols w:space="708"/>
          <w:docGrid w:linePitch="360"/>
        </w:sectPr>
      </w:pPr>
    </w:p>
    <w:p w:rsidR="00357105" w:rsidRPr="0099282C" w:rsidRDefault="00357105" w:rsidP="009031CB">
      <w:pPr>
        <w:pStyle w:val="Heading1"/>
        <w:spacing w:before="240" w:after="240"/>
        <w:ind w:left="360"/>
        <w:rPr>
          <w:rFonts w:ascii="Calibri" w:hAnsi="Calibri"/>
          <w:color w:val="002060"/>
          <w:sz w:val="22"/>
          <w:szCs w:val="22"/>
          <w:lang w:val="pl-PL"/>
        </w:rPr>
      </w:pPr>
      <w:bookmarkStart w:id="21" w:name="_Toc387828592"/>
      <w:r>
        <w:rPr>
          <w:rFonts w:ascii="Calibri" w:hAnsi="Calibri"/>
          <w:color w:val="002060"/>
          <w:sz w:val="22"/>
          <w:szCs w:val="22"/>
          <w:lang w:val="pl-PL"/>
        </w:rPr>
        <w:lastRenderedPageBreak/>
        <w:t xml:space="preserve">Załącznik 2. </w:t>
      </w:r>
      <w:r w:rsidRPr="0099282C">
        <w:rPr>
          <w:rFonts w:ascii="Calibri" w:hAnsi="Calibri"/>
          <w:color w:val="002060"/>
          <w:sz w:val="22"/>
          <w:szCs w:val="22"/>
          <w:lang w:val="pl-PL"/>
        </w:rPr>
        <w:t xml:space="preserve">Wstępna lista </w:t>
      </w:r>
      <w:r>
        <w:rPr>
          <w:rFonts w:ascii="Calibri" w:hAnsi="Calibri"/>
          <w:color w:val="002060"/>
          <w:sz w:val="22"/>
          <w:szCs w:val="22"/>
          <w:lang w:val="pl-PL"/>
        </w:rPr>
        <w:t>oczekiwań</w:t>
      </w:r>
      <w:r w:rsidRPr="0099282C">
        <w:rPr>
          <w:rFonts w:ascii="Calibri" w:hAnsi="Calibri"/>
          <w:color w:val="002060"/>
          <w:sz w:val="22"/>
          <w:szCs w:val="22"/>
          <w:lang w:val="pl-PL"/>
        </w:rPr>
        <w:t xml:space="preserve"> </w:t>
      </w:r>
      <w:r>
        <w:rPr>
          <w:rFonts w:ascii="Calibri" w:hAnsi="Calibri"/>
          <w:color w:val="002060"/>
          <w:sz w:val="22"/>
          <w:szCs w:val="22"/>
          <w:lang w:val="pl-PL"/>
        </w:rPr>
        <w:t>w stosunku do</w:t>
      </w:r>
      <w:r w:rsidRPr="0099282C">
        <w:rPr>
          <w:rFonts w:ascii="Calibri" w:hAnsi="Calibri"/>
          <w:color w:val="002060"/>
          <w:sz w:val="22"/>
          <w:szCs w:val="22"/>
          <w:lang w:val="pl-PL"/>
        </w:rPr>
        <w:t xml:space="preserve"> marszałków/zaangażowanych województw</w:t>
      </w:r>
      <w:r>
        <w:rPr>
          <w:rFonts w:ascii="Calibri" w:hAnsi="Calibri"/>
          <w:color w:val="002060"/>
          <w:sz w:val="22"/>
          <w:szCs w:val="22"/>
          <w:lang w:val="pl-PL"/>
        </w:rPr>
        <w:t xml:space="preserve"> (do ostatecznego potwierdzenia w ramach Zadania 1.)</w:t>
      </w:r>
      <w:bookmarkEnd w:id="21"/>
    </w:p>
    <w:p w:rsidR="00357105" w:rsidRPr="00BB6FA3" w:rsidRDefault="00357105" w:rsidP="000C2AA5">
      <w:pPr>
        <w:spacing w:after="0"/>
        <w:rPr>
          <w:b/>
          <w:sz w:val="20"/>
          <w:szCs w:val="18"/>
          <w:lang w:val="pl-PL"/>
        </w:rPr>
      </w:pPr>
      <w:r w:rsidRPr="00BB6FA3">
        <w:rPr>
          <w:b/>
          <w:sz w:val="20"/>
          <w:szCs w:val="18"/>
          <w:lang w:val="pl-PL"/>
        </w:rPr>
        <w:t>Zaangażowanie i przywództwo:</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Osobisty udział i zaangażowanie marszałka.</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 xml:space="preserve">Wyznaczenie </w:t>
      </w:r>
      <w:r w:rsidR="00087812">
        <w:rPr>
          <w:sz w:val="20"/>
          <w:szCs w:val="18"/>
          <w:lang w:val="pl-PL"/>
        </w:rPr>
        <w:t>Wicemarszałka/Członka Zarządu</w:t>
      </w:r>
      <w:r w:rsidRPr="00BB6FA3">
        <w:rPr>
          <w:sz w:val="20"/>
          <w:szCs w:val="18"/>
          <w:lang w:val="pl-PL"/>
        </w:rPr>
        <w:t xml:space="preserve"> odpowiedzialnego za nadzór codziennych działań po stronie urzędu marszałkowskiego i koordynującego prace różnych departamentów powiązanych z projektem (przede wszystkim departament</w:t>
      </w:r>
      <w:r>
        <w:rPr>
          <w:sz w:val="20"/>
          <w:szCs w:val="18"/>
          <w:lang w:val="pl-PL"/>
        </w:rPr>
        <w:t>/wydział</w:t>
      </w:r>
      <w:r w:rsidRPr="00BB6FA3">
        <w:rPr>
          <w:sz w:val="20"/>
          <w:szCs w:val="18"/>
          <w:lang w:val="pl-PL"/>
        </w:rPr>
        <w:t xml:space="preserve"> ds. RIS3 i RPO).</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Akceptacja i wsparcie dla wprowadzenia zmian do misji i celów instytucji otoczenia biznesu w celu dostosowania ich do potrzeb firm.</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Propagowanie informacji na temat projektu wewnątrz administracji samorządowej oraz wśród interesariuszy wojewódzkiego systemu innowacji.</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Zapewnienie ciągłości procesu przedsiębiorczego odkrywania także po zakończeniu projektu.</w:t>
      </w:r>
    </w:p>
    <w:p w:rsidR="00357105" w:rsidRPr="00BB6FA3" w:rsidRDefault="00357105" w:rsidP="00584280">
      <w:pPr>
        <w:pStyle w:val="ListParagraph"/>
        <w:numPr>
          <w:ilvl w:val="0"/>
          <w:numId w:val="21"/>
        </w:numPr>
        <w:jc w:val="both"/>
        <w:rPr>
          <w:sz w:val="20"/>
          <w:szCs w:val="18"/>
          <w:lang w:val="pl-PL"/>
        </w:rPr>
      </w:pPr>
      <w:r w:rsidRPr="00BB6FA3">
        <w:rPr>
          <w:sz w:val="20"/>
          <w:szCs w:val="18"/>
          <w:lang w:val="pl-PL"/>
        </w:rPr>
        <w:t>Wspieranie komunikacji oraz wymiany informacji i doświadczeń z innymi województwami. W razie konieczności udział w wybranych ważnych spotkaniach na teranie województwa oraz poza nim w tematyce powiązanej z projektem i jego rezultatami.</w:t>
      </w:r>
    </w:p>
    <w:p w:rsidR="00357105" w:rsidRPr="00BB6FA3" w:rsidRDefault="00357105" w:rsidP="00C910BA">
      <w:pPr>
        <w:pStyle w:val="ListParagraph"/>
        <w:jc w:val="both"/>
        <w:rPr>
          <w:b/>
          <w:sz w:val="20"/>
          <w:szCs w:val="18"/>
          <w:lang w:val="pl-PL"/>
        </w:rPr>
      </w:pPr>
    </w:p>
    <w:p w:rsidR="00357105" w:rsidRPr="00BB6FA3" w:rsidRDefault="00357105" w:rsidP="000C2AA5">
      <w:pPr>
        <w:spacing w:after="0"/>
        <w:jc w:val="both"/>
        <w:rPr>
          <w:b/>
          <w:sz w:val="20"/>
          <w:szCs w:val="18"/>
          <w:lang w:val="pl-PL"/>
        </w:rPr>
      </w:pPr>
      <w:r w:rsidRPr="00BB6FA3">
        <w:rPr>
          <w:b/>
          <w:sz w:val="20"/>
          <w:szCs w:val="18"/>
          <w:lang w:val="pl-PL"/>
        </w:rPr>
        <w:t xml:space="preserve">Zaplecze do zapewnienia przez </w:t>
      </w:r>
      <w:r>
        <w:rPr>
          <w:b/>
          <w:sz w:val="20"/>
          <w:szCs w:val="18"/>
          <w:lang w:val="pl-PL"/>
        </w:rPr>
        <w:t>U</w:t>
      </w:r>
      <w:r w:rsidRPr="00BB6FA3">
        <w:rPr>
          <w:b/>
          <w:sz w:val="20"/>
          <w:szCs w:val="18"/>
          <w:lang w:val="pl-PL"/>
        </w:rPr>
        <w:t xml:space="preserve">rząd </w:t>
      </w:r>
      <w:r>
        <w:rPr>
          <w:b/>
          <w:sz w:val="20"/>
          <w:szCs w:val="18"/>
          <w:lang w:val="pl-PL"/>
        </w:rPr>
        <w:t>M</w:t>
      </w:r>
      <w:r w:rsidRPr="00BB6FA3">
        <w:rPr>
          <w:b/>
          <w:sz w:val="20"/>
          <w:szCs w:val="18"/>
          <w:lang w:val="pl-PL"/>
        </w:rPr>
        <w:t>arszałkowski:</w:t>
      </w:r>
    </w:p>
    <w:p w:rsidR="00357105" w:rsidRPr="00BB6FA3" w:rsidRDefault="00357105" w:rsidP="00584280">
      <w:pPr>
        <w:pStyle w:val="ListParagraph"/>
        <w:numPr>
          <w:ilvl w:val="0"/>
          <w:numId w:val="22"/>
        </w:numPr>
        <w:jc w:val="both"/>
        <w:rPr>
          <w:sz w:val="20"/>
          <w:szCs w:val="18"/>
          <w:lang w:val="pl-PL"/>
        </w:rPr>
      </w:pPr>
      <w:r w:rsidRPr="00BB6FA3">
        <w:rPr>
          <w:sz w:val="20"/>
          <w:szCs w:val="18"/>
          <w:lang w:val="pl-PL"/>
        </w:rPr>
        <w:t xml:space="preserve">Wyznaczenie dwóch silnie zmotywowanych, operacyjnych osób z departamentu odpowiedzialnego za RIS3 i innowacje w celu stworzenia </w:t>
      </w:r>
      <w:r>
        <w:rPr>
          <w:sz w:val="20"/>
          <w:szCs w:val="18"/>
          <w:lang w:val="pl-PL"/>
        </w:rPr>
        <w:t xml:space="preserve">wirtualnego </w:t>
      </w:r>
      <w:r w:rsidRPr="00BB6FA3">
        <w:rPr>
          <w:sz w:val="20"/>
          <w:szCs w:val="18"/>
          <w:lang w:val="pl-PL"/>
        </w:rPr>
        <w:t>sekretariatu działającego na potrzeby projektu na terenie województwa</w:t>
      </w:r>
      <w:r>
        <w:rPr>
          <w:sz w:val="20"/>
          <w:szCs w:val="18"/>
          <w:lang w:val="pl-PL"/>
        </w:rPr>
        <w:t>.</w:t>
      </w:r>
      <w:r w:rsidRPr="00BB6FA3">
        <w:rPr>
          <w:sz w:val="20"/>
          <w:szCs w:val="18"/>
          <w:lang w:val="pl-PL"/>
        </w:rPr>
        <w:t xml:space="preserve"> </w:t>
      </w:r>
    </w:p>
    <w:p w:rsidR="00357105" w:rsidRPr="00BB6FA3" w:rsidRDefault="00357105" w:rsidP="00584280">
      <w:pPr>
        <w:pStyle w:val="ListParagraph"/>
        <w:numPr>
          <w:ilvl w:val="0"/>
          <w:numId w:val="22"/>
        </w:numPr>
        <w:jc w:val="both"/>
        <w:rPr>
          <w:sz w:val="20"/>
          <w:szCs w:val="18"/>
          <w:lang w:val="pl-PL"/>
        </w:rPr>
      </w:pPr>
      <w:r>
        <w:rPr>
          <w:sz w:val="20"/>
          <w:szCs w:val="18"/>
          <w:lang w:val="pl-PL"/>
        </w:rPr>
        <w:t>Zapewnie</w:t>
      </w:r>
      <w:r w:rsidRPr="00BB6FA3">
        <w:rPr>
          <w:sz w:val="20"/>
          <w:szCs w:val="18"/>
          <w:lang w:val="pl-PL"/>
        </w:rPr>
        <w:t>nie dostępu do wybranych instytucji otoczenia biznesu i instytucji naukowych/badawczych.</w:t>
      </w:r>
    </w:p>
    <w:p w:rsidR="00357105" w:rsidRPr="00BB6FA3" w:rsidRDefault="00357105" w:rsidP="00584280">
      <w:pPr>
        <w:pStyle w:val="ListParagraph"/>
        <w:numPr>
          <w:ilvl w:val="0"/>
          <w:numId w:val="22"/>
        </w:numPr>
        <w:jc w:val="both"/>
        <w:rPr>
          <w:sz w:val="20"/>
          <w:szCs w:val="18"/>
          <w:lang w:val="pl-PL"/>
        </w:rPr>
      </w:pPr>
      <w:r>
        <w:rPr>
          <w:sz w:val="20"/>
          <w:szCs w:val="18"/>
          <w:lang w:val="pl-PL"/>
        </w:rPr>
        <w:t xml:space="preserve">Wsparcie w </w:t>
      </w:r>
      <w:r w:rsidRPr="00BB6FA3">
        <w:rPr>
          <w:sz w:val="20"/>
          <w:szCs w:val="18"/>
          <w:lang w:val="pl-PL"/>
        </w:rPr>
        <w:t>tworzeni</w:t>
      </w:r>
      <w:r>
        <w:rPr>
          <w:sz w:val="20"/>
          <w:szCs w:val="18"/>
          <w:lang w:val="pl-PL"/>
        </w:rPr>
        <w:t>u</w:t>
      </w:r>
      <w:r w:rsidRPr="00BB6FA3">
        <w:rPr>
          <w:sz w:val="20"/>
          <w:szCs w:val="18"/>
          <w:lang w:val="pl-PL"/>
        </w:rPr>
        <w:t xml:space="preserve"> zestawienia firm, z k</w:t>
      </w:r>
      <w:r>
        <w:rPr>
          <w:sz w:val="20"/>
          <w:szCs w:val="18"/>
          <w:lang w:val="pl-PL"/>
        </w:rPr>
        <w:t>tórymi będą realizowane wywiady, poinformowaniu</w:t>
      </w:r>
      <w:r w:rsidRPr="00BB6FA3">
        <w:rPr>
          <w:sz w:val="20"/>
          <w:szCs w:val="18"/>
          <w:lang w:val="pl-PL"/>
        </w:rPr>
        <w:t xml:space="preserve"> odpowiednich firm o projekcie, zaaranżowani</w:t>
      </w:r>
      <w:r>
        <w:rPr>
          <w:sz w:val="20"/>
          <w:szCs w:val="18"/>
          <w:lang w:val="pl-PL"/>
        </w:rPr>
        <w:t>u</w:t>
      </w:r>
      <w:r w:rsidRPr="00BB6FA3">
        <w:rPr>
          <w:sz w:val="20"/>
          <w:szCs w:val="18"/>
          <w:lang w:val="pl-PL"/>
        </w:rPr>
        <w:t xml:space="preserve"> spotkań (terminy, os</w:t>
      </w:r>
      <w:r>
        <w:rPr>
          <w:sz w:val="20"/>
          <w:szCs w:val="18"/>
          <w:lang w:val="pl-PL"/>
        </w:rPr>
        <w:t>oby kontaktowe po stronie firm).</w:t>
      </w:r>
    </w:p>
    <w:p w:rsidR="00357105" w:rsidRPr="00BB6FA3" w:rsidRDefault="00357105" w:rsidP="00584280">
      <w:pPr>
        <w:pStyle w:val="ListParagraph"/>
        <w:numPr>
          <w:ilvl w:val="0"/>
          <w:numId w:val="22"/>
        </w:numPr>
        <w:jc w:val="both"/>
        <w:rPr>
          <w:sz w:val="20"/>
          <w:szCs w:val="18"/>
          <w:lang w:val="pl-PL"/>
        </w:rPr>
      </w:pPr>
      <w:r w:rsidRPr="00BB6FA3">
        <w:rPr>
          <w:sz w:val="20"/>
          <w:szCs w:val="18"/>
          <w:lang w:val="pl-PL"/>
        </w:rPr>
        <w:t>Zapewnienie ciągłego kontaktu ze społeczeństwem obywatelskim, społecznością przedsiębiorców i lokalnymi mediami w temacie projektu.</w:t>
      </w:r>
    </w:p>
    <w:p w:rsidR="00357105" w:rsidRPr="00BB6FA3" w:rsidRDefault="00357105" w:rsidP="00584280">
      <w:pPr>
        <w:pStyle w:val="ListParagraph"/>
        <w:numPr>
          <w:ilvl w:val="0"/>
          <w:numId w:val="22"/>
        </w:numPr>
        <w:jc w:val="both"/>
        <w:rPr>
          <w:sz w:val="20"/>
          <w:szCs w:val="18"/>
          <w:lang w:val="pl-PL"/>
        </w:rPr>
      </w:pPr>
      <w:r w:rsidRPr="00BB6FA3">
        <w:rPr>
          <w:sz w:val="20"/>
          <w:szCs w:val="18"/>
          <w:lang w:val="pl-PL"/>
        </w:rPr>
        <w:t>Przygotowanie listy potencjalnych konsultantów na podstawie kryteriów przedstawionych w projekcie, którzy mają towarzyszyć ekspertom międzynarodowym w czasie rozmów z firmami.</w:t>
      </w:r>
    </w:p>
    <w:p w:rsidR="00357105" w:rsidRPr="00BB6FA3" w:rsidRDefault="00357105" w:rsidP="00584280">
      <w:pPr>
        <w:pStyle w:val="ListParagraph"/>
        <w:numPr>
          <w:ilvl w:val="0"/>
          <w:numId w:val="22"/>
        </w:numPr>
        <w:jc w:val="both"/>
        <w:rPr>
          <w:sz w:val="20"/>
          <w:szCs w:val="18"/>
          <w:lang w:val="pl-PL"/>
        </w:rPr>
      </w:pPr>
      <w:r w:rsidRPr="00BB6FA3">
        <w:rPr>
          <w:sz w:val="20"/>
          <w:szCs w:val="18"/>
          <w:lang w:val="pl-PL"/>
        </w:rPr>
        <w:t xml:space="preserve">Wsparcie przy wyborze </w:t>
      </w:r>
      <w:proofErr w:type="gramStart"/>
      <w:r w:rsidRPr="00BB6FA3">
        <w:rPr>
          <w:sz w:val="20"/>
          <w:szCs w:val="18"/>
          <w:lang w:val="pl-PL"/>
        </w:rPr>
        <w:t>wysokiej jakości</w:t>
      </w:r>
      <w:proofErr w:type="gramEnd"/>
      <w:r w:rsidRPr="00BB6FA3">
        <w:rPr>
          <w:sz w:val="20"/>
          <w:szCs w:val="18"/>
          <w:lang w:val="pl-PL"/>
        </w:rPr>
        <w:t xml:space="preserve"> tłumaczy, którzy będą uczestniczyć w wywiadach z firmami.</w:t>
      </w:r>
    </w:p>
    <w:p w:rsidR="00357105" w:rsidRPr="00BB6FA3" w:rsidRDefault="00357105" w:rsidP="00584280">
      <w:pPr>
        <w:pStyle w:val="ListParagraph"/>
        <w:numPr>
          <w:ilvl w:val="0"/>
          <w:numId w:val="22"/>
        </w:numPr>
        <w:jc w:val="both"/>
        <w:rPr>
          <w:sz w:val="20"/>
          <w:szCs w:val="18"/>
          <w:lang w:val="pl-PL"/>
        </w:rPr>
      </w:pPr>
      <w:r w:rsidRPr="00BB6FA3">
        <w:rPr>
          <w:sz w:val="20"/>
          <w:szCs w:val="18"/>
          <w:lang w:val="pl-PL"/>
        </w:rPr>
        <w:t>Zapewnienie, w razie potrzeby, odpowiedniej infrastruktury biurowej: telefon, fax, kopiarka, dostęp do Internetu, sala konferencyjna, itp.</w:t>
      </w:r>
    </w:p>
    <w:p w:rsidR="00357105" w:rsidRPr="00C77A6F" w:rsidRDefault="00357105" w:rsidP="00B66934">
      <w:pPr>
        <w:pStyle w:val="ListParagraph"/>
        <w:spacing w:before="60" w:after="60" w:line="240" w:lineRule="auto"/>
        <w:jc w:val="both"/>
        <w:rPr>
          <w:lang w:val="pl-PL"/>
        </w:rPr>
      </w:pPr>
    </w:p>
    <w:sectPr w:rsidR="00357105" w:rsidRPr="00C77A6F" w:rsidSect="00F43E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1F" w:rsidRDefault="00ED121F" w:rsidP="00E054D7">
      <w:pPr>
        <w:spacing w:after="0" w:line="240" w:lineRule="auto"/>
      </w:pPr>
      <w:r>
        <w:separator/>
      </w:r>
    </w:p>
  </w:endnote>
  <w:endnote w:type="continuationSeparator" w:id="0">
    <w:p w:rsidR="00ED121F" w:rsidRDefault="00ED121F" w:rsidP="00E0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07" w:rsidRPr="004A35CF" w:rsidRDefault="001A5C07">
    <w:pPr>
      <w:pStyle w:val="Footer"/>
      <w:jc w:val="center"/>
      <w:rPr>
        <w:sz w:val="16"/>
        <w:szCs w:val="16"/>
      </w:rPr>
    </w:pPr>
    <w:r w:rsidRPr="004A35CF">
      <w:rPr>
        <w:sz w:val="16"/>
        <w:szCs w:val="16"/>
      </w:rPr>
      <w:fldChar w:fldCharType="begin"/>
    </w:r>
    <w:r w:rsidRPr="004A35CF">
      <w:rPr>
        <w:sz w:val="16"/>
        <w:szCs w:val="16"/>
      </w:rPr>
      <w:instrText>PAGE   \* MERGEFORMAT</w:instrText>
    </w:r>
    <w:r w:rsidRPr="004A35CF">
      <w:rPr>
        <w:sz w:val="16"/>
        <w:szCs w:val="16"/>
      </w:rPr>
      <w:fldChar w:fldCharType="separate"/>
    </w:r>
    <w:r w:rsidR="00A42045" w:rsidRPr="00A42045">
      <w:rPr>
        <w:noProof/>
        <w:sz w:val="16"/>
        <w:szCs w:val="16"/>
        <w:lang w:val="fr-FR"/>
      </w:rPr>
      <w:t>8</w:t>
    </w:r>
    <w:r w:rsidRPr="004A35CF">
      <w:rPr>
        <w:sz w:val="16"/>
        <w:szCs w:val="16"/>
      </w:rPr>
      <w:fldChar w:fldCharType="end"/>
    </w:r>
  </w:p>
  <w:p w:rsidR="001A5C07" w:rsidRDefault="001A5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1F" w:rsidRDefault="00ED121F" w:rsidP="00E054D7">
      <w:pPr>
        <w:spacing w:after="0" w:line="240" w:lineRule="auto"/>
      </w:pPr>
      <w:r>
        <w:separator/>
      </w:r>
    </w:p>
  </w:footnote>
  <w:footnote w:type="continuationSeparator" w:id="0">
    <w:p w:rsidR="00ED121F" w:rsidRDefault="00ED121F" w:rsidP="00E054D7">
      <w:pPr>
        <w:spacing w:after="0" w:line="240" w:lineRule="auto"/>
      </w:pPr>
      <w:r>
        <w:continuationSeparator/>
      </w:r>
    </w:p>
  </w:footnote>
  <w:footnote w:id="1">
    <w:p w:rsidR="001A5C07" w:rsidRPr="00EF7A0A" w:rsidRDefault="001A5C07" w:rsidP="004B1FC1">
      <w:pPr>
        <w:pStyle w:val="MRRprzypisdolny"/>
        <w:rPr>
          <w:lang w:val="pl-PL"/>
        </w:rPr>
      </w:pPr>
      <w:r w:rsidRPr="00C72C50">
        <w:rPr>
          <w:rStyle w:val="FootnoteReference"/>
          <w:lang w:val="pl-PL"/>
        </w:rPr>
        <w:footnoteRef/>
      </w:r>
      <w:r w:rsidRPr="00C72C50">
        <w:rPr>
          <w:lang w:val="pl-PL"/>
        </w:rPr>
        <w:t xml:space="preserve"> Ministerstwo Gospodarki (2013), EIES 2020, str. 92 [SIEG2020].</w:t>
      </w:r>
    </w:p>
  </w:footnote>
  <w:footnote w:id="2">
    <w:p w:rsidR="001A5C07" w:rsidRPr="00EF7A0A" w:rsidRDefault="001A5C07" w:rsidP="00F277BD">
      <w:pPr>
        <w:pStyle w:val="MRRprzypisdolny"/>
        <w:rPr>
          <w:lang w:val="pl-PL"/>
        </w:rPr>
      </w:pPr>
      <w:r w:rsidRPr="00F277BD">
        <w:rPr>
          <w:rStyle w:val="FootnoteReference"/>
        </w:rPr>
        <w:footnoteRef/>
      </w:r>
      <w:r w:rsidRPr="00C72C50">
        <w:rPr>
          <w:lang w:val="pl-PL"/>
        </w:rPr>
        <w:t xml:space="preserve"> W 2013 roku poziom PKB w przeliczeniu na jednego mieszkańca, licząc według parytetu siły nabywczej, wyniósł w Polsce zaledwie 68 procent średniej dla krajów UE-28.</w:t>
      </w:r>
    </w:p>
  </w:footnote>
  <w:footnote w:id="3">
    <w:p w:rsidR="001A5C07" w:rsidRPr="00EF7A0A" w:rsidRDefault="001A5C07" w:rsidP="00E024CB">
      <w:pPr>
        <w:pStyle w:val="FootnoteText"/>
        <w:spacing w:after="0"/>
        <w:ind w:left="0"/>
        <w:rPr>
          <w:lang w:val="pl-PL"/>
        </w:rPr>
      </w:pPr>
      <w:r>
        <w:rPr>
          <w:rStyle w:val="FootnoteReference"/>
        </w:rPr>
        <w:footnoteRef/>
      </w:r>
      <w:r w:rsidRPr="00CB4388">
        <w:rPr>
          <w:lang w:val="pl-PL"/>
        </w:rPr>
        <w:t xml:space="preserve"> </w:t>
      </w:r>
      <w:r>
        <w:rPr>
          <w:lang w:val="pl-PL"/>
        </w:rPr>
        <w:t xml:space="preserve">Dokładniejsze omówienie rezultatów zawarte jest w </w:t>
      </w:r>
      <w:r w:rsidRPr="00331247">
        <w:rPr>
          <w:lang w:val="pl-PL"/>
        </w:rPr>
        <w:t>części III</w:t>
      </w:r>
      <w:r>
        <w:rPr>
          <w:lang w:val="pl-PL"/>
        </w:rPr>
        <w:t>.</w:t>
      </w:r>
    </w:p>
  </w:footnote>
  <w:footnote w:id="4">
    <w:p w:rsidR="001A5C07" w:rsidRPr="00EF7A0A" w:rsidRDefault="001A5C07" w:rsidP="00E024CB">
      <w:pPr>
        <w:pStyle w:val="FootnoteText"/>
        <w:ind w:left="0"/>
        <w:jc w:val="both"/>
        <w:rPr>
          <w:lang w:val="pl-PL"/>
        </w:rPr>
      </w:pPr>
      <w:r>
        <w:rPr>
          <w:rStyle w:val="FootnoteReference"/>
        </w:rPr>
        <w:footnoteRef/>
      </w:r>
      <w:r w:rsidRPr="00CB4388">
        <w:rPr>
          <w:lang w:val="pl-PL"/>
        </w:rPr>
        <w:t xml:space="preserve"> </w:t>
      </w:r>
      <w:r>
        <w:rPr>
          <w:lang w:val="pl-PL"/>
        </w:rPr>
        <w:t>Pilotażowy charakter projektu i jego ograniczony zakres terytorialny powoduje, że jego wpływ na gospodarkę krajową nie będzie miał pełnego wymiaru. Dopiero rozszerzenie działań na cały kraj pozwoliłoby obserwować pełne efekty interwencji.</w:t>
      </w:r>
    </w:p>
  </w:footnote>
  <w:footnote w:id="5">
    <w:p w:rsidR="001A5C07" w:rsidRPr="00EF7A0A" w:rsidRDefault="001A5C07" w:rsidP="0071387D">
      <w:pPr>
        <w:pStyle w:val="FootnoteText"/>
        <w:ind w:left="0"/>
        <w:jc w:val="both"/>
        <w:rPr>
          <w:lang w:val="pl-PL"/>
        </w:rPr>
      </w:pPr>
      <w:r>
        <w:rPr>
          <w:rStyle w:val="FootnoteReference"/>
        </w:rPr>
        <w:footnoteRef/>
      </w:r>
      <w:r w:rsidRPr="00CB4388">
        <w:rPr>
          <w:lang w:val="pl-PL"/>
        </w:rPr>
        <w:t xml:space="preserve"> </w:t>
      </w:r>
      <w:r>
        <w:rPr>
          <w:lang w:val="pl-PL"/>
        </w:rPr>
        <w:t xml:space="preserve">Analiza ta uwzględnia m.in. główne IOB-y, które są oceniane przez pryzmat widzenia innowacyjnie nastawionego przedsiębiorcy. Nie jest to dogłębna analiza wszystkich IOB-ów w wyznaczonych województwach, czy też na poziomie krajowym. Analiza powinna wykazać czy „głębokość” usług oferowanych przez infrastrukturę wsparcia jest zbieżna z potrzebami firm. </w:t>
      </w:r>
    </w:p>
  </w:footnote>
  <w:footnote w:id="6">
    <w:p w:rsidR="001A5C07" w:rsidRPr="00EF7A0A" w:rsidRDefault="001A5C07">
      <w:pPr>
        <w:pStyle w:val="FootnoteText"/>
        <w:rPr>
          <w:lang w:val="pl-PL"/>
        </w:rPr>
      </w:pPr>
      <w:r>
        <w:rPr>
          <w:rStyle w:val="FootnoteReference"/>
        </w:rPr>
        <w:footnoteRef/>
      </w:r>
      <w:r w:rsidRPr="00F655F7">
        <w:rPr>
          <w:lang w:val="pl-PL"/>
        </w:rPr>
        <w:t xml:space="preserve"> </w:t>
      </w:r>
      <w:r>
        <w:rPr>
          <w:lang w:val="pl-PL"/>
        </w:rPr>
        <w:t>Zakładając, że projekt rozpocznie się formalnie z dniem 1 maja 2014 r.</w:t>
      </w:r>
    </w:p>
  </w:footnote>
  <w:footnote w:id="7">
    <w:p w:rsidR="001A5C07" w:rsidRPr="00EF7A0A" w:rsidRDefault="001A5C07" w:rsidP="00F61582">
      <w:pPr>
        <w:pStyle w:val="FootnoteText"/>
        <w:jc w:val="both"/>
        <w:rPr>
          <w:lang w:val="pl-PL"/>
        </w:rPr>
      </w:pPr>
      <w:r>
        <w:rPr>
          <w:rStyle w:val="FootnoteReference"/>
        </w:rPr>
        <w:footnoteRef/>
      </w:r>
      <w:r w:rsidRPr="00F61582">
        <w:rPr>
          <w:lang w:val="pl-PL"/>
        </w:rPr>
        <w:t xml:space="preserve"> </w:t>
      </w:r>
      <w:r>
        <w:rPr>
          <w:b/>
          <w:lang w:val="pl-PL"/>
        </w:rPr>
        <w:t>MG mógłby</w:t>
      </w:r>
      <w:r w:rsidRPr="00BF6C25">
        <w:rPr>
          <w:b/>
          <w:lang w:val="pl-PL"/>
        </w:rPr>
        <w:t xml:space="preserve"> zdecydować czy </w:t>
      </w:r>
      <w:r>
        <w:rPr>
          <w:b/>
          <w:lang w:val="pl-PL"/>
        </w:rPr>
        <w:t xml:space="preserve">projekt powinien też objąć </w:t>
      </w:r>
      <w:r w:rsidRPr="00BF6C25">
        <w:rPr>
          <w:b/>
          <w:lang w:val="pl-PL"/>
        </w:rPr>
        <w:t>firm</w:t>
      </w:r>
      <w:r>
        <w:rPr>
          <w:b/>
          <w:lang w:val="pl-PL"/>
        </w:rPr>
        <w:t>y</w:t>
      </w:r>
      <w:r w:rsidRPr="00BF6C25">
        <w:rPr>
          <w:b/>
          <w:lang w:val="pl-PL"/>
        </w:rPr>
        <w:t xml:space="preserve"> spoza wyznaczonych IS.</w:t>
      </w:r>
      <w:r>
        <w:rPr>
          <w:lang w:val="pl-PL"/>
        </w:rPr>
        <w:t xml:space="preserve"> Przeprowadzenie części wywiadów (np. 20%) poza obszarem wyznaczonych IS mógłby dać szansę na regularne monitorowanie rozwoju gospodarczego poza wybranymi IS. Takie rozwiązanie może pomóc w identyfikacji obszarów, które mają potencjał, aby stać się nowymi IS.</w:t>
      </w:r>
    </w:p>
  </w:footnote>
  <w:footnote w:id="8">
    <w:p w:rsidR="001A5C07" w:rsidRPr="00EF7A0A" w:rsidRDefault="001A5C07" w:rsidP="00F61582">
      <w:pPr>
        <w:pStyle w:val="FootnoteText"/>
        <w:jc w:val="both"/>
        <w:rPr>
          <w:lang w:val="pl-PL"/>
        </w:rPr>
      </w:pPr>
      <w:r w:rsidRPr="00C72C50">
        <w:rPr>
          <w:rStyle w:val="FootnoteReference"/>
          <w:lang w:val="pl-PL"/>
        </w:rPr>
        <w:footnoteRef/>
      </w:r>
      <w:r w:rsidRPr="00C72C50">
        <w:rPr>
          <w:lang w:val="pl-PL"/>
        </w:rPr>
        <w:t xml:space="preserve"> Nie jest to równoznaczne z wykluczeniem takich firm z innych interwencji publicznych. Jednak w obszarze wspierania wzrostu poprzez podnoszenie poziomu innowacyjności firm, przedsiębiorstwa takie nie wykazują wystarczającego potencjału, aby kierować do nich środki przeznaczone na rozwój innowacyjności.</w:t>
      </w:r>
    </w:p>
  </w:footnote>
  <w:footnote w:id="9">
    <w:p w:rsidR="001A5C07" w:rsidRPr="00EF7A0A" w:rsidRDefault="001A5C07" w:rsidP="00D27EB0">
      <w:pPr>
        <w:pStyle w:val="FootnoteText"/>
        <w:ind w:left="90" w:hanging="90"/>
        <w:jc w:val="both"/>
        <w:rPr>
          <w:lang w:val="pl-PL"/>
        </w:rPr>
      </w:pPr>
      <w:r w:rsidRPr="00C72C50">
        <w:rPr>
          <w:rStyle w:val="FootnoteReference"/>
          <w:lang w:val="pl-PL"/>
        </w:rPr>
        <w:footnoteRef/>
      </w:r>
      <w:r w:rsidRPr="00C72C50">
        <w:rPr>
          <w:lang w:val="pl-PL"/>
        </w:rPr>
        <w:t xml:space="preserve"> </w:t>
      </w:r>
      <w:r>
        <w:rPr>
          <w:lang w:val="pl-PL"/>
        </w:rPr>
        <w:t>Pojęcie największych</w:t>
      </w:r>
      <w:r w:rsidRPr="00C72C50">
        <w:rPr>
          <w:lang w:val="pl-PL"/>
        </w:rPr>
        <w:t xml:space="preserve"> korzyści </w:t>
      </w:r>
      <w:r>
        <w:rPr>
          <w:lang w:val="pl-PL"/>
        </w:rPr>
        <w:t xml:space="preserve">rozumiane </w:t>
      </w:r>
      <w:proofErr w:type="gramStart"/>
      <w:r>
        <w:rPr>
          <w:lang w:val="pl-PL"/>
        </w:rPr>
        <w:t>jest jako</w:t>
      </w:r>
      <w:proofErr w:type="gramEnd"/>
      <w:r>
        <w:rPr>
          <w:lang w:val="pl-PL"/>
        </w:rPr>
        <w:t xml:space="preserve"> przełożenie pomocy publicznej na największe efekty jakie dana firma może uzyskać, które mogą przybrać różnorodną formę np. szybszego wzrostu, zwiększonego zatrudnienia, rozszerzenia działalności itp. W ramach prezentowanego projektu pilotażowego, obejmującego cztery województwa, wpływ na gospodarkę krajową może mieć ograniczone oddziaływanie i dopiero po rozszerzeniu pilotażu na większą skale, większe efekty gospodarcze mogą być oczekiwane. Na poziomie województw, efekty powinny być bardziej zauważalne. </w:t>
      </w:r>
    </w:p>
  </w:footnote>
  <w:footnote w:id="10">
    <w:p w:rsidR="001A5C07" w:rsidRPr="00F61582" w:rsidRDefault="001A5C07" w:rsidP="00F61582">
      <w:pPr>
        <w:pStyle w:val="WBparagraph"/>
        <w:numPr>
          <w:ilvl w:val="0"/>
          <w:numId w:val="0"/>
        </w:numPr>
        <w:spacing w:before="0" w:after="0"/>
        <w:ind w:left="90" w:hanging="90"/>
        <w:rPr>
          <w:sz w:val="16"/>
          <w:szCs w:val="16"/>
          <w:lang w:val="pl-PL"/>
        </w:rPr>
      </w:pPr>
      <w:r w:rsidRPr="00F61582">
        <w:rPr>
          <w:rStyle w:val="FootnoteReference"/>
          <w:sz w:val="16"/>
          <w:szCs w:val="16"/>
        </w:rPr>
        <w:footnoteRef/>
      </w:r>
      <w:r w:rsidRPr="00F61582">
        <w:rPr>
          <w:sz w:val="16"/>
          <w:szCs w:val="16"/>
          <w:lang w:val="pl-PL"/>
        </w:rPr>
        <w:t xml:space="preserve"> </w:t>
      </w:r>
      <w:r>
        <w:rPr>
          <w:sz w:val="16"/>
          <w:szCs w:val="16"/>
          <w:lang w:val="pl-PL"/>
        </w:rPr>
        <w:t xml:space="preserve">Bezpośrednie korzyści dla firm uczestniczących w badaniu to m.in. </w:t>
      </w:r>
      <w:r w:rsidRPr="00F61582">
        <w:rPr>
          <w:sz w:val="16"/>
          <w:szCs w:val="16"/>
          <w:lang w:val="pl-PL"/>
        </w:rPr>
        <w:t>możliwość odbycia bezpłatnej konsultacji z renomowanymi ekspertami</w:t>
      </w:r>
      <w:r>
        <w:rPr>
          <w:sz w:val="16"/>
          <w:szCs w:val="16"/>
          <w:lang w:val="pl-PL"/>
        </w:rPr>
        <w:t xml:space="preserve"> zagranicznymi</w:t>
      </w:r>
      <w:r w:rsidRPr="00F61582">
        <w:rPr>
          <w:sz w:val="16"/>
          <w:szCs w:val="16"/>
          <w:lang w:val="pl-PL"/>
        </w:rPr>
        <w:t>, wpływ na</w:t>
      </w:r>
      <w:r>
        <w:rPr>
          <w:sz w:val="16"/>
          <w:szCs w:val="16"/>
          <w:lang w:val="pl-PL"/>
        </w:rPr>
        <w:t xml:space="preserve"> kształtowanie polityki wsparcia</w:t>
      </w:r>
      <w:r w:rsidRPr="00F61582">
        <w:rPr>
          <w:sz w:val="16"/>
          <w:szCs w:val="16"/>
          <w:lang w:val="pl-PL"/>
        </w:rPr>
        <w:t xml:space="preserve"> inn</w:t>
      </w:r>
      <w:r>
        <w:rPr>
          <w:sz w:val="16"/>
          <w:szCs w:val="16"/>
          <w:lang w:val="pl-PL"/>
        </w:rPr>
        <w:t>owacji dla firm, proste narzędzie IT pomocne w śledzeniu zmian w firmie na bazie rozwoju innowacyjności.</w:t>
      </w:r>
    </w:p>
    <w:p w:rsidR="001A5C07" w:rsidRPr="00EF7A0A" w:rsidRDefault="001A5C07" w:rsidP="00F61582">
      <w:pPr>
        <w:pStyle w:val="WBparagraph"/>
        <w:numPr>
          <w:ilvl w:val="0"/>
          <w:numId w:val="0"/>
        </w:numPr>
        <w:spacing w:before="0" w:after="0"/>
        <w:ind w:left="90" w:hanging="90"/>
        <w:rPr>
          <w:lang w:val="pl-PL"/>
        </w:rPr>
      </w:pPr>
    </w:p>
  </w:footnote>
  <w:footnote w:id="11">
    <w:p w:rsidR="001A5C07" w:rsidRPr="00EF7A0A" w:rsidRDefault="001A5C07" w:rsidP="00D27EB0">
      <w:pPr>
        <w:pStyle w:val="FootnoteText"/>
        <w:jc w:val="both"/>
        <w:rPr>
          <w:lang w:val="pl-PL"/>
        </w:rPr>
      </w:pPr>
      <w:r>
        <w:rPr>
          <w:rStyle w:val="FootnoteReference"/>
        </w:rPr>
        <w:footnoteRef/>
      </w:r>
      <w:r w:rsidRPr="00CB4388">
        <w:rPr>
          <w:lang w:val="pl-PL"/>
        </w:rPr>
        <w:t xml:space="preserve"> </w:t>
      </w:r>
      <w:r>
        <w:rPr>
          <w:lang w:val="pl-PL"/>
        </w:rPr>
        <w:t>Wychodzimy z założenia, że nie wszystkie firmy są w stanie poprawnie zdiagnozować swoje potrzeby i bariery. Dlatego użycie doświadczonych ekspertów do prowadzenia wywiadów pogłębionych ma duże znaczenie dla projektu.</w:t>
      </w:r>
    </w:p>
  </w:footnote>
  <w:footnote w:id="12">
    <w:p w:rsidR="001A5C07" w:rsidRPr="00EF7A0A" w:rsidRDefault="001A5C07">
      <w:pPr>
        <w:pStyle w:val="FootnoteText"/>
        <w:rPr>
          <w:lang w:val="pl-PL"/>
        </w:rPr>
      </w:pPr>
      <w:r>
        <w:rPr>
          <w:rStyle w:val="FootnoteReference"/>
        </w:rPr>
        <w:footnoteRef/>
      </w:r>
      <w:r w:rsidRPr="009E0385">
        <w:rPr>
          <w:lang w:val="pl-PL"/>
        </w:rPr>
        <w:t xml:space="preserve"> </w:t>
      </w:r>
      <w:r>
        <w:rPr>
          <w:lang w:val="pl-PL"/>
        </w:rPr>
        <w:t>Odpowiedzialny za analizę danych jest Bank Światowy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nsid w:val="03395115"/>
    <w:multiLevelType w:val="hybridMultilevel"/>
    <w:tmpl w:val="BE44C362"/>
    <w:lvl w:ilvl="0" w:tplc="552A968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6D745A"/>
    <w:multiLevelType w:val="hybridMultilevel"/>
    <w:tmpl w:val="43A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A4311"/>
    <w:multiLevelType w:val="hybridMultilevel"/>
    <w:tmpl w:val="45122C32"/>
    <w:lvl w:ilvl="0" w:tplc="EE3AE8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696556"/>
    <w:multiLevelType w:val="hybridMultilevel"/>
    <w:tmpl w:val="D4AC56C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174F76F4"/>
    <w:multiLevelType w:val="hybridMultilevel"/>
    <w:tmpl w:val="7F50B878"/>
    <w:lvl w:ilvl="0" w:tplc="0409000F">
      <w:start w:val="1"/>
      <w:numFmt w:val="decimal"/>
      <w:lvlText w:val="%1."/>
      <w:lvlJc w:val="left"/>
      <w:pPr>
        <w:ind w:left="323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
    <w:nsid w:val="183A2318"/>
    <w:multiLevelType w:val="hybridMultilevel"/>
    <w:tmpl w:val="251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B479A"/>
    <w:multiLevelType w:val="hybridMultilevel"/>
    <w:tmpl w:val="11A4FCE2"/>
    <w:lvl w:ilvl="0" w:tplc="63D4598A">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E460A6"/>
    <w:multiLevelType w:val="hybridMultilevel"/>
    <w:tmpl w:val="F6CA4122"/>
    <w:lvl w:ilvl="0" w:tplc="F22E9870">
      <w:start w:val="1"/>
      <w:numFmt w:val="lowerLetter"/>
      <w:pStyle w:val="MRRletters"/>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044401"/>
    <w:multiLevelType w:val="hybridMultilevel"/>
    <w:tmpl w:val="D36452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7F64B4E"/>
    <w:multiLevelType w:val="hybridMultilevel"/>
    <w:tmpl w:val="60FE7DD4"/>
    <w:lvl w:ilvl="0" w:tplc="AE962B56">
      <w:start w:val="1"/>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33205F"/>
    <w:multiLevelType w:val="hybridMultilevel"/>
    <w:tmpl w:val="D2FC85AE"/>
    <w:lvl w:ilvl="0" w:tplc="F33011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5F3BF1"/>
    <w:multiLevelType w:val="hybridMultilevel"/>
    <w:tmpl w:val="B65C8B6A"/>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636EF7"/>
    <w:multiLevelType w:val="hybridMultilevel"/>
    <w:tmpl w:val="886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123B0"/>
    <w:multiLevelType w:val="hybridMultilevel"/>
    <w:tmpl w:val="B6382B3E"/>
    <w:lvl w:ilvl="0" w:tplc="0415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D50C1F"/>
    <w:multiLevelType w:val="hybridMultilevel"/>
    <w:tmpl w:val="620007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043781"/>
    <w:multiLevelType w:val="hybridMultilevel"/>
    <w:tmpl w:val="3D14ADAA"/>
    <w:lvl w:ilvl="0" w:tplc="0409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3E1C7DB2"/>
    <w:multiLevelType w:val="hybridMultilevel"/>
    <w:tmpl w:val="BB24CB34"/>
    <w:lvl w:ilvl="0" w:tplc="0409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E67332D"/>
    <w:multiLevelType w:val="hybridMultilevel"/>
    <w:tmpl w:val="C0C4A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E26A9F"/>
    <w:multiLevelType w:val="hybridMultilevel"/>
    <w:tmpl w:val="D9B6BC7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9B3464"/>
    <w:multiLevelType w:val="hybridMultilevel"/>
    <w:tmpl w:val="2ABE1A06"/>
    <w:lvl w:ilvl="0" w:tplc="36720432">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0">
    <w:nsid w:val="4CB03453"/>
    <w:multiLevelType w:val="hybridMultilevel"/>
    <w:tmpl w:val="3AA8A04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D77102B"/>
    <w:multiLevelType w:val="hybridMultilevel"/>
    <w:tmpl w:val="42C00E82"/>
    <w:lvl w:ilvl="0" w:tplc="07D8363A">
      <w:start w:val="1"/>
      <w:numFmt w:val="decimal"/>
      <w:lvlText w:val="%1."/>
      <w:lvlJc w:val="left"/>
      <w:pPr>
        <w:ind w:left="720" w:hanging="360"/>
      </w:pPr>
      <w:rPr>
        <w:rFonts w:ascii="Calibri" w:eastAsia="Times New Roman" w:hAnsi="Calibri" w:cs="Times New Roman" w:hint="default"/>
        <w:b w:val="0"/>
        <w:color w:val="auto"/>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926D4F"/>
    <w:multiLevelType w:val="hybridMultilevel"/>
    <w:tmpl w:val="C9F41AC2"/>
    <w:lvl w:ilvl="0" w:tplc="E57EB6AE">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FE5149"/>
    <w:multiLevelType w:val="hybridMultilevel"/>
    <w:tmpl w:val="DB747F44"/>
    <w:lvl w:ilvl="0" w:tplc="08DEAF40">
      <w:start w:val="5"/>
      <w:numFmt w:val="upp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8E93521"/>
    <w:multiLevelType w:val="hybridMultilevel"/>
    <w:tmpl w:val="2BE8AA7A"/>
    <w:lvl w:ilvl="0" w:tplc="9854634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9BB214E"/>
    <w:multiLevelType w:val="hybridMultilevel"/>
    <w:tmpl w:val="5B7ABC9A"/>
    <w:lvl w:ilvl="0" w:tplc="0B7E4FEA">
      <w:start w:val="1"/>
      <w:numFmt w:val="decimal"/>
      <w:pStyle w:val="WBparagraph"/>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99329BB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E9072F0"/>
    <w:multiLevelType w:val="hybridMultilevel"/>
    <w:tmpl w:val="53D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E719B"/>
    <w:multiLevelType w:val="hybridMultilevel"/>
    <w:tmpl w:val="385C9DD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6015460E"/>
    <w:multiLevelType w:val="hybridMultilevel"/>
    <w:tmpl w:val="C174FF92"/>
    <w:lvl w:ilvl="0" w:tplc="B4C45B72">
      <w:start w:val="3"/>
      <w:numFmt w:val="decimal"/>
      <w:lvlText w:val="%1)"/>
      <w:lvlJc w:val="left"/>
      <w:pPr>
        <w:ind w:left="630" w:hanging="360"/>
      </w:pPr>
      <w:rPr>
        <w:rFonts w:cs="Times New Roman" w:hint="default"/>
      </w:rPr>
    </w:lvl>
    <w:lvl w:ilvl="1" w:tplc="04150019" w:tentative="1">
      <w:start w:val="1"/>
      <w:numFmt w:val="lowerLetter"/>
      <w:lvlText w:val="%2."/>
      <w:lvlJc w:val="left"/>
      <w:pPr>
        <w:ind w:left="1350" w:hanging="360"/>
      </w:pPr>
      <w:rPr>
        <w:rFonts w:cs="Times New Roman"/>
      </w:rPr>
    </w:lvl>
    <w:lvl w:ilvl="2" w:tplc="0415001B" w:tentative="1">
      <w:start w:val="1"/>
      <w:numFmt w:val="lowerRoman"/>
      <w:lvlText w:val="%3."/>
      <w:lvlJc w:val="right"/>
      <w:pPr>
        <w:ind w:left="2070" w:hanging="180"/>
      </w:pPr>
      <w:rPr>
        <w:rFonts w:cs="Times New Roman"/>
      </w:rPr>
    </w:lvl>
    <w:lvl w:ilvl="3" w:tplc="0415000F" w:tentative="1">
      <w:start w:val="1"/>
      <w:numFmt w:val="decimal"/>
      <w:lvlText w:val="%4."/>
      <w:lvlJc w:val="left"/>
      <w:pPr>
        <w:ind w:left="2790" w:hanging="360"/>
      </w:pPr>
      <w:rPr>
        <w:rFonts w:cs="Times New Roman"/>
      </w:rPr>
    </w:lvl>
    <w:lvl w:ilvl="4" w:tplc="04150019" w:tentative="1">
      <w:start w:val="1"/>
      <w:numFmt w:val="lowerLetter"/>
      <w:lvlText w:val="%5."/>
      <w:lvlJc w:val="left"/>
      <w:pPr>
        <w:ind w:left="3510" w:hanging="360"/>
      </w:pPr>
      <w:rPr>
        <w:rFonts w:cs="Times New Roman"/>
      </w:rPr>
    </w:lvl>
    <w:lvl w:ilvl="5" w:tplc="0415001B" w:tentative="1">
      <w:start w:val="1"/>
      <w:numFmt w:val="lowerRoman"/>
      <w:lvlText w:val="%6."/>
      <w:lvlJc w:val="right"/>
      <w:pPr>
        <w:ind w:left="4230" w:hanging="180"/>
      </w:pPr>
      <w:rPr>
        <w:rFonts w:cs="Times New Roman"/>
      </w:rPr>
    </w:lvl>
    <w:lvl w:ilvl="6" w:tplc="0415000F" w:tentative="1">
      <w:start w:val="1"/>
      <w:numFmt w:val="decimal"/>
      <w:lvlText w:val="%7."/>
      <w:lvlJc w:val="left"/>
      <w:pPr>
        <w:ind w:left="4950" w:hanging="360"/>
      </w:pPr>
      <w:rPr>
        <w:rFonts w:cs="Times New Roman"/>
      </w:rPr>
    </w:lvl>
    <w:lvl w:ilvl="7" w:tplc="04150019" w:tentative="1">
      <w:start w:val="1"/>
      <w:numFmt w:val="lowerLetter"/>
      <w:lvlText w:val="%8."/>
      <w:lvlJc w:val="left"/>
      <w:pPr>
        <w:ind w:left="5670" w:hanging="360"/>
      </w:pPr>
      <w:rPr>
        <w:rFonts w:cs="Times New Roman"/>
      </w:rPr>
    </w:lvl>
    <w:lvl w:ilvl="8" w:tplc="0415001B" w:tentative="1">
      <w:start w:val="1"/>
      <w:numFmt w:val="lowerRoman"/>
      <w:lvlText w:val="%9."/>
      <w:lvlJc w:val="right"/>
      <w:pPr>
        <w:ind w:left="6390" w:hanging="180"/>
      </w:pPr>
      <w:rPr>
        <w:rFonts w:cs="Times New Roman"/>
      </w:rPr>
    </w:lvl>
  </w:abstractNum>
  <w:abstractNum w:abstractNumId="29">
    <w:nsid w:val="60514EDE"/>
    <w:multiLevelType w:val="hybridMultilevel"/>
    <w:tmpl w:val="B50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D1BD7"/>
    <w:multiLevelType w:val="multilevel"/>
    <w:tmpl w:val="6EA2E0D0"/>
    <w:lvl w:ilvl="0">
      <w:start w:val="1"/>
      <w:numFmt w:val="upperRoman"/>
      <w:lvlText w:val="%1."/>
      <w:lvlJc w:val="righ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C203EB"/>
    <w:multiLevelType w:val="hybridMultilevel"/>
    <w:tmpl w:val="390A871C"/>
    <w:lvl w:ilvl="0" w:tplc="A9DC01DE">
      <w:start w:val="1"/>
      <w:numFmt w:val="decimal"/>
      <w:lvlText w:val="%1."/>
      <w:lvlJc w:val="left"/>
      <w:pPr>
        <w:ind w:left="72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61203D6"/>
    <w:multiLevelType w:val="hybridMultilevel"/>
    <w:tmpl w:val="F1B075E6"/>
    <w:lvl w:ilvl="0" w:tplc="87122C10">
      <w:start w:val="1"/>
      <w:numFmt w:val="decimal"/>
      <w:lvlText w:val="Załącznik %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637122B"/>
    <w:multiLevelType w:val="hybridMultilevel"/>
    <w:tmpl w:val="97E84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0B2B43"/>
    <w:multiLevelType w:val="hybridMultilevel"/>
    <w:tmpl w:val="0CCAEF70"/>
    <w:lvl w:ilvl="0" w:tplc="2FAE6F6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7636BE"/>
    <w:multiLevelType w:val="hybridMultilevel"/>
    <w:tmpl w:val="F1B075E6"/>
    <w:lvl w:ilvl="0" w:tplc="87122C10">
      <w:start w:val="1"/>
      <w:numFmt w:val="decimal"/>
      <w:lvlText w:val="Załącznik %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EF9168D"/>
    <w:multiLevelType w:val="hybridMultilevel"/>
    <w:tmpl w:val="86061198"/>
    <w:lvl w:ilvl="0" w:tplc="A3EE49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F1FB1"/>
    <w:multiLevelType w:val="hybridMultilevel"/>
    <w:tmpl w:val="BD7E43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1604FB9"/>
    <w:multiLevelType w:val="hybridMultilevel"/>
    <w:tmpl w:val="8AE85C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727F4DA8"/>
    <w:multiLevelType w:val="hybridMultilevel"/>
    <w:tmpl w:val="B2504C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29209A7"/>
    <w:multiLevelType w:val="hybridMultilevel"/>
    <w:tmpl w:val="0948830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74F82CDE"/>
    <w:multiLevelType w:val="hybridMultilevel"/>
    <w:tmpl w:val="A080DB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AF7AFB"/>
    <w:multiLevelType w:val="hybridMultilevel"/>
    <w:tmpl w:val="D9B6BC7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7665B6C"/>
    <w:multiLevelType w:val="multilevel"/>
    <w:tmpl w:val="B3F07110"/>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B2225D2"/>
    <w:multiLevelType w:val="hybridMultilevel"/>
    <w:tmpl w:val="3392F034"/>
    <w:lvl w:ilvl="0" w:tplc="04090019">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37"/>
  </w:num>
  <w:num w:numId="4">
    <w:abstractNumId w:val="9"/>
  </w:num>
  <w:num w:numId="5">
    <w:abstractNumId w:val="33"/>
  </w:num>
  <w:num w:numId="6">
    <w:abstractNumId w:val="31"/>
  </w:num>
  <w:num w:numId="7">
    <w:abstractNumId w:val="12"/>
  </w:num>
  <w:num w:numId="8">
    <w:abstractNumId w:val="11"/>
  </w:num>
  <w:num w:numId="9">
    <w:abstractNumId w:val="6"/>
  </w:num>
  <w:num w:numId="10">
    <w:abstractNumId w:val="21"/>
  </w:num>
  <w:num w:numId="11">
    <w:abstractNumId w:val="41"/>
  </w:num>
  <w:num w:numId="12">
    <w:abstractNumId w:val="26"/>
  </w:num>
  <w:num w:numId="13">
    <w:abstractNumId w:val="29"/>
  </w:num>
  <w:num w:numId="14">
    <w:abstractNumId w:val="1"/>
  </w:num>
  <w:num w:numId="15">
    <w:abstractNumId w:val="5"/>
  </w:num>
  <w:num w:numId="16">
    <w:abstractNumId w:val="7"/>
  </w:num>
  <w:num w:numId="17">
    <w:abstractNumId w:val="17"/>
  </w:num>
  <w:num w:numId="18">
    <w:abstractNumId w:val="32"/>
  </w:num>
  <w:num w:numId="19">
    <w:abstractNumId w:val="43"/>
  </w:num>
  <w:num w:numId="20">
    <w:abstractNumId w:val="30"/>
  </w:num>
  <w:num w:numId="21">
    <w:abstractNumId w:val="2"/>
  </w:num>
  <w:num w:numId="22">
    <w:abstractNumId w:val="24"/>
  </w:num>
  <w:num w:numId="23">
    <w:abstractNumId w:val="40"/>
  </w:num>
  <w:num w:numId="24">
    <w:abstractNumId w:val="27"/>
  </w:num>
  <w:num w:numId="25">
    <w:abstractNumId w:val="3"/>
  </w:num>
  <w:num w:numId="26">
    <w:abstractNumId w:val="16"/>
  </w:num>
  <w:num w:numId="27">
    <w:abstractNumId w:val="4"/>
  </w:num>
  <w:num w:numId="28">
    <w:abstractNumId w:val="20"/>
  </w:num>
  <w:num w:numId="29">
    <w:abstractNumId w:val="8"/>
  </w:num>
  <w:num w:numId="30">
    <w:abstractNumId w:val="25"/>
  </w:num>
  <w:num w:numId="31">
    <w:abstractNumId w:val="25"/>
  </w:num>
  <w:num w:numId="32">
    <w:abstractNumId w:val="15"/>
  </w:num>
  <w:num w:numId="33">
    <w:abstractNumId w:val="25"/>
  </w:num>
  <w:num w:numId="34">
    <w:abstractNumId w:val="25"/>
  </w:num>
  <w:num w:numId="35">
    <w:abstractNumId w:val="22"/>
  </w:num>
  <w:num w:numId="36">
    <w:abstractNumId w:val="38"/>
  </w:num>
  <w:num w:numId="37">
    <w:abstractNumId w:val="23"/>
  </w:num>
  <w:num w:numId="38">
    <w:abstractNumId w:val="10"/>
  </w:num>
  <w:num w:numId="39">
    <w:abstractNumId w:val="0"/>
  </w:num>
  <w:num w:numId="40">
    <w:abstractNumId w:val="44"/>
  </w:num>
  <w:num w:numId="41">
    <w:abstractNumId w:val="19"/>
  </w:num>
  <w:num w:numId="42">
    <w:abstractNumId w:val="28"/>
  </w:num>
  <w:num w:numId="43">
    <w:abstractNumId w:val="36"/>
  </w:num>
  <w:num w:numId="44">
    <w:abstractNumId w:val="35"/>
  </w:num>
  <w:num w:numId="45">
    <w:abstractNumId w:val="42"/>
  </w:num>
  <w:num w:numId="46">
    <w:abstractNumId w:val="18"/>
  </w:num>
  <w:num w:numId="47">
    <w:abstractNumId w:val="14"/>
  </w:num>
  <w:num w:numId="48">
    <w:abstractNumId w:val="39"/>
  </w:num>
  <w:num w:numId="4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EB"/>
    <w:rsid w:val="00000AF8"/>
    <w:rsid w:val="00001327"/>
    <w:rsid w:val="00001688"/>
    <w:rsid w:val="00002471"/>
    <w:rsid w:val="000034D6"/>
    <w:rsid w:val="00003A5F"/>
    <w:rsid w:val="00006A4D"/>
    <w:rsid w:val="00007397"/>
    <w:rsid w:val="00007426"/>
    <w:rsid w:val="00010250"/>
    <w:rsid w:val="00011389"/>
    <w:rsid w:val="000114F9"/>
    <w:rsid w:val="00013AF6"/>
    <w:rsid w:val="000151BD"/>
    <w:rsid w:val="00015A31"/>
    <w:rsid w:val="00016470"/>
    <w:rsid w:val="000208EA"/>
    <w:rsid w:val="0002093B"/>
    <w:rsid w:val="00021692"/>
    <w:rsid w:val="00023108"/>
    <w:rsid w:val="0002352A"/>
    <w:rsid w:val="00023942"/>
    <w:rsid w:val="00023A60"/>
    <w:rsid w:val="00023A73"/>
    <w:rsid w:val="00024BB7"/>
    <w:rsid w:val="000258DB"/>
    <w:rsid w:val="0002594B"/>
    <w:rsid w:val="00026932"/>
    <w:rsid w:val="00027802"/>
    <w:rsid w:val="00027F31"/>
    <w:rsid w:val="00030205"/>
    <w:rsid w:val="00030238"/>
    <w:rsid w:val="00034ED2"/>
    <w:rsid w:val="00035622"/>
    <w:rsid w:val="00035C15"/>
    <w:rsid w:val="000365C0"/>
    <w:rsid w:val="00036827"/>
    <w:rsid w:val="00036AA2"/>
    <w:rsid w:val="00036D26"/>
    <w:rsid w:val="00037A15"/>
    <w:rsid w:val="00041BB4"/>
    <w:rsid w:val="00042288"/>
    <w:rsid w:val="00042B9C"/>
    <w:rsid w:val="00043699"/>
    <w:rsid w:val="000438C7"/>
    <w:rsid w:val="00046161"/>
    <w:rsid w:val="00047367"/>
    <w:rsid w:val="00047841"/>
    <w:rsid w:val="000505EA"/>
    <w:rsid w:val="00050D63"/>
    <w:rsid w:val="00051737"/>
    <w:rsid w:val="00051B57"/>
    <w:rsid w:val="0005211C"/>
    <w:rsid w:val="00052393"/>
    <w:rsid w:val="00052593"/>
    <w:rsid w:val="00054150"/>
    <w:rsid w:val="0005447D"/>
    <w:rsid w:val="000558E3"/>
    <w:rsid w:val="00056763"/>
    <w:rsid w:val="00056BB7"/>
    <w:rsid w:val="00056C86"/>
    <w:rsid w:val="00057101"/>
    <w:rsid w:val="000577AB"/>
    <w:rsid w:val="00061BE3"/>
    <w:rsid w:val="00061D3B"/>
    <w:rsid w:val="0006288A"/>
    <w:rsid w:val="00063A72"/>
    <w:rsid w:val="0006404A"/>
    <w:rsid w:val="0006419B"/>
    <w:rsid w:val="00064C6B"/>
    <w:rsid w:val="00065115"/>
    <w:rsid w:val="000669B6"/>
    <w:rsid w:val="00066E4C"/>
    <w:rsid w:val="000671FE"/>
    <w:rsid w:val="000713E1"/>
    <w:rsid w:val="00071752"/>
    <w:rsid w:val="00071B17"/>
    <w:rsid w:val="00071CF8"/>
    <w:rsid w:val="00072CC3"/>
    <w:rsid w:val="00074526"/>
    <w:rsid w:val="000746FD"/>
    <w:rsid w:val="00074AD2"/>
    <w:rsid w:val="0007530A"/>
    <w:rsid w:val="00075B04"/>
    <w:rsid w:val="00076FAD"/>
    <w:rsid w:val="00080030"/>
    <w:rsid w:val="0008063C"/>
    <w:rsid w:val="0008098A"/>
    <w:rsid w:val="00080EB1"/>
    <w:rsid w:val="00081947"/>
    <w:rsid w:val="00081EC9"/>
    <w:rsid w:val="00081EDD"/>
    <w:rsid w:val="00082884"/>
    <w:rsid w:val="0008368A"/>
    <w:rsid w:val="00083A8E"/>
    <w:rsid w:val="00083C0E"/>
    <w:rsid w:val="00084FAF"/>
    <w:rsid w:val="00085013"/>
    <w:rsid w:val="00085155"/>
    <w:rsid w:val="000855F6"/>
    <w:rsid w:val="00085E21"/>
    <w:rsid w:val="00086A25"/>
    <w:rsid w:val="0008735E"/>
    <w:rsid w:val="00087760"/>
    <w:rsid w:val="00087812"/>
    <w:rsid w:val="000878C3"/>
    <w:rsid w:val="00090473"/>
    <w:rsid w:val="0009128F"/>
    <w:rsid w:val="00091622"/>
    <w:rsid w:val="0009314C"/>
    <w:rsid w:val="0009330B"/>
    <w:rsid w:val="0009493E"/>
    <w:rsid w:val="000A2FCF"/>
    <w:rsid w:val="000A39BB"/>
    <w:rsid w:val="000A3D9A"/>
    <w:rsid w:val="000A41DF"/>
    <w:rsid w:val="000B0AE9"/>
    <w:rsid w:val="000B17F8"/>
    <w:rsid w:val="000B1C10"/>
    <w:rsid w:val="000B36AC"/>
    <w:rsid w:val="000B41F4"/>
    <w:rsid w:val="000B4697"/>
    <w:rsid w:val="000B47F5"/>
    <w:rsid w:val="000B4981"/>
    <w:rsid w:val="000B4984"/>
    <w:rsid w:val="000B7716"/>
    <w:rsid w:val="000B7D5F"/>
    <w:rsid w:val="000C08B4"/>
    <w:rsid w:val="000C1218"/>
    <w:rsid w:val="000C1885"/>
    <w:rsid w:val="000C2425"/>
    <w:rsid w:val="000C2A63"/>
    <w:rsid w:val="000C2AA5"/>
    <w:rsid w:val="000C39EC"/>
    <w:rsid w:val="000C3E56"/>
    <w:rsid w:val="000C4605"/>
    <w:rsid w:val="000C60DE"/>
    <w:rsid w:val="000C7440"/>
    <w:rsid w:val="000C7EB1"/>
    <w:rsid w:val="000D025D"/>
    <w:rsid w:val="000D0ACB"/>
    <w:rsid w:val="000D108B"/>
    <w:rsid w:val="000D504D"/>
    <w:rsid w:val="000D5169"/>
    <w:rsid w:val="000D6220"/>
    <w:rsid w:val="000D7781"/>
    <w:rsid w:val="000D7933"/>
    <w:rsid w:val="000D7969"/>
    <w:rsid w:val="000E0AC0"/>
    <w:rsid w:val="000E1825"/>
    <w:rsid w:val="000E25DD"/>
    <w:rsid w:val="000E31DD"/>
    <w:rsid w:val="000E4516"/>
    <w:rsid w:val="000E4F09"/>
    <w:rsid w:val="000E50E8"/>
    <w:rsid w:val="000E5B55"/>
    <w:rsid w:val="000E5E09"/>
    <w:rsid w:val="000E629C"/>
    <w:rsid w:val="000E6E8F"/>
    <w:rsid w:val="000F2C42"/>
    <w:rsid w:val="000F335F"/>
    <w:rsid w:val="000F3656"/>
    <w:rsid w:val="000F400F"/>
    <w:rsid w:val="000F426F"/>
    <w:rsid w:val="000F5F08"/>
    <w:rsid w:val="000F6FB5"/>
    <w:rsid w:val="000F7A5C"/>
    <w:rsid w:val="00100356"/>
    <w:rsid w:val="00101110"/>
    <w:rsid w:val="00101ADF"/>
    <w:rsid w:val="001020C1"/>
    <w:rsid w:val="001023CA"/>
    <w:rsid w:val="00103102"/>
    <w:rsid w:val="00104054"/>
    <w:rsid w:val="00104CFE"/>
    <w:rsid w:val="0010512B"/>
    <w:rsid w:val="0010651D"/>
    <w:rsid w:val="00106688"/>
    <w:rsid w:val="00107440"/>
    <w:rsid w:val="00107AFB"/>
    <w:rsid w:val="00107C4A"/>
    <w:rsid w:val="00110498"/>
    <w:rsid w:val="00110B02"/>
    <w:rsid w:val="00112480"/>
    <w:rsid w:val="00112721"/>
    <w:rsid w:val="001130D9"/>
    <w:rsid w:val="00113C81"/>
    <w:rsid w:val="001149A0"/>
    <w:rsid w:val="001156C7"/>
    <w:rsid w:val="0011621F"/>
    <w:rsid w:val="00116500"/>
    <w:rsid w:val="001167CA"/>
    <w:rsid w:val="001169F2"/>
    <w:rsid w:val="00117E15"/>
    <w:rsid w:val="00120623"/>
    <w:rsid w:val="00120AF2"/>
    <w:rsid w:val="00123110"/>
    <w:rsid w:val="0012339B"/>
    <w:rsid w:val="00124A17"/>
    <w:rsid w:val="00124DE9"/>
    <w:rsid w:val="0012509B"/>
    <w:rsid w:val="00126BC0"/>
    <w:rsid w:val="00130056"/>
    <w:rsid w:val="00130FEC"/>
    <w:rsid w:val="00131FE3"/>
    <w:rsid w:val="001324C0"/>
    <w:rsid w:val="0013289D"/>
    <w:rsid w:val="001335A8"/>
    <w:rsid w:val="00134523"/>
    <w:rsid w:val="00136546"/>
    <w:rsid w:val="001367A6"/>
    <w:rsid w:val="001369E8"/>
    <w:rsid w:val="00136A30"/>
    <w:rsid w:val="00140DAA"/>
    <w:rsid w:val="00141CFE"/>
    <w:rsid w:val="00143366"/>
    <w:rsid w:val="00143B20"/>
    <w:rsid w:val="00143D8C"/>
    <w:rsid w:val="0014430B"/>
    <w:rsid w:val="00145A68"/>
    <w:rsid w:val="00145CEE"/>
    <w:rsid w:val="00146380"/>
    <w:rsid w:val="0014753A"/>
    <w:rsid w:val="0015162B"/>
    <w:rsid w:val="00151982"/>
    <w:rsid w:val="00151B7B"/>
    <w:rsid w:val="00152ABE"/>
    <w:rsid w:val="0015660F"/>
    <w:rsid w:val="00157EF3"/>
    <w:rsid w:val="00160882"/>
    <w:rsid w:val="00161961"/>
    <w:rsid w:val="00161C72"/>
    <w:rsid w:val="00162459"/>
    <w:rsid w:val="0016279C"/>
    <w:rsid w:val="0016300D"/>
    <w:rsid w:val="00163039"/>
    <w:rsid w:val="001630AF"/>
    <w:rsid w:val="001631BD"/>
    <w:rsid w:val="00163FBA"/>
    <w:rsid w:val="00164866"/>
    <w:rsid w:val="00164F89"/>
    <w:rsid w:val="00165DBE"/>
    <w:rsid w:val="00167BFE"/>
    <w:rsid w:val="001803F4"/>
    <w:rsid w:val="00180648"/>
    <w:rsid w:val="001809F9"/>
    <w:rsid w:val="00180AF3"/>
    <w:rsid w:val="00182822"/>
    <w:rsid w:val="00182CF8"/>
    <w:rsid w:val="00184949"/>
    <w:rsid w:val="0018501C"/>
    <w:rsid w:val="0018512C"/>
    <w:rsid w:val="001853E0"/>
    <w:rsid w:val="00185BCF"/>
    <w:rsid w:val="00186B5A"/>
    <w:rsid w:val="0018709F"/>
    <w:rsid w:val="00191B6A"/>
    <w:rsid w:val="001926B0"/>
    <w:rsid w:val="00194CDA"/>
    <w:rsid w:val="0019549E"/>
    <w:rsid w:val="001A0B48"/>
    <w:rsid w:val="001A2A17"/>
    <w:rsid w:val="001A3007"/>
    <w:rsid w:val="001A3DD4"/>
    <w:rsid w:val="001A3F87"/>
    <w:rsid w:val="001A4371"/>
    <w:rsid w:val="001A59D6"/>
    <w:rsid w:val="001A5C07"/>
    <w:rsid w:val="001A6289"/>
    <w:rsid w:val="001A6C8B"/>
    <w:rsid w:val="001A7A87"/>
    <w:rsid w:val="001B03EB"/>
    <w:rsid w:val="001B0437"/>
    <w:rsid w:val="001B0E7E"/>
    <w:rsid w:val="001B0F78"/>
    <w:rsid w:val="001B1455"/>
    <w:rsid w:val="001B147D"/>
    <w:rsid w:val="001B4A28"/>
    <w:rsid w:val="001C054F"/>
    <w:rsid w:val="001C0FD6"/>
    <w:rsid w:val="001C1086"/>
    <w:rsid w:val="001C135F"/>
    <w:rsid w:val="001C190D"/>
    <w:rsid w:val="001C2546"/>
    <w:rsid w:val="001C2732"/>
    <w:rsid w:val="001C3F52"/>
    <w:rsid w:val="001D10F1"/>
    <w:rsid w:val="001D18ED"/>
    <w:rsid w:val="001D3681"/>
    <w:rsid w:val="001D42D4"/>
    <w:rsid w:val="001D5117"/>
    <w:rsid w:val="001D5943"/>
    <w:rsid w:val="001D6FA0"/>
    <w:rsid w:val="001D76B5"/>
    <w:rsid w:val="001E2B5E"/>
    <w:rsid w:val="001E3F0A"/>
    <w:rsid w:val="001E425C"/>
    <w:rsid w:val="001E4F61"/>
    <w:rsid w:val="001E590A"/>
    <w:rsid w:val="001E60AC"/>
    <w:rsid w:val="001E6206"/>
    <w:rsid w:val="001E705E"/>
    <w:rsid w:val="001E7E06"/>
    <w:rsid w:val="001F102F"/>
    <w:rsid w:val="001F16BD"/>
    <w:rsid w:val="001F16E1"/>
    <w:rsid w:val="001F2130"/>
    <w:rsid w:val="001F2138"/>
    <w:rsid w:val="001F411A"/>
    <w:rsid w:val="001F59E9"/>
    <w:rsid w:val="001F6FCA"/>
    <w:rsid w:val="00200702"/>
    <w:rsid w:val="00201C25"/>
    <w:rsid w:val="002028BF"/>
    <w:rsid w:val="00203A10"/>
    <w:rsid w:val="0020420A"/>
    <w:rsid w:val="002045FF"/>
    <w:rsid w:val="0020525D"/>
    <w:rsid w:val="00205820"/>
    <w:rsid w:val="002062B1"/>
    <w:rsid w:val="00207AC0"/>
    <w:rsid w:val="00207D71"/>
    <w:rsid w:val="00211737"/>
    <w:rsid w:val="0021267A"/>
    <w:rsid w:val="0021290B"/>
    <w:rsid w:val="00213B1B"/>
    <w:rsid w:val="00214546"/>
    <w:rsid w:val="002147B4"/>
    <w:rsid w:val="00215C9F"/>
    <w:rsid w:val="0021606F"/>
    <w:rsid w:val="0021620F"/>
    <w:rsid w:val="002174F1"/>
    <w:rsid w:val="00217F93"/>
    <w:rsid w:val="0022053B"/>
    <w:rsid w:val="00220738"/>
    <w:rsid w:val="00220ADF"/>
    <w:rsid w:val="00220BAA"/>
    <w:rsid w:val="00221722"/>
    <w:rsid w:val="0022231F"/>
    <w:rsid w:val="00222747"/>
    <w:rsid w:val="002235E1"/>
    <w:rsid w:val="00223CE1"/>
    <w:rsid w:val="002241F0"/>
    <w:rsid w:val="002248F4"/>
    <w:rsid w:val="00225830"/>
    <w:rsid w:val="00225A60"/>
    <w:rsid w:val="00226820"/>
    <w:rsid w:val="00226AA5"/>
    <w:rsid w:val="00226DA6"/>
    <w:rsid w:val="00226FE6"/>
    <w:rsid w:val="00227615"/>
    <w:rsid w:val="002279D8"/>
    <w:rsid w:val="00227EAB"/>
    <w:rsid w:val="00230432"/>
    <w:rsid w:val="0023195B"/>
    <w:rsid w:val="00231C4E"/>
    <w:rsid w:val="00232284"/>
    <w:rsid w:val="0023331A"/>
    <w:rsid w:val="0023398F"/>
    <w:rsid w:val="00234DDA"/>
    <w:rsid w:val="00234F2D"/>
    <w:rsid w:val="00235954"/>
    <w:rsid w:val="002362A4"/>
    <w:rsid w:val="00237179"/>
    <w:rsid w:val="00237553"/>
    <w:rsid w:val="002379A7"/>
    <w:rsid w:val="00240DE3"/>
    <w:rsid w:val="00241330"/>
    <w:rsid w:val="00241E10"/>
    <w:rsid w:val="002428A3"/>
    <w:rsid w:val="00242974"/>
    <w:rsid w:val="00242BFB"/>
    <w:rsid w:val="00243119"/>
    <w:rsid w:val="00243FCA"/>
    <w:rsid w:val="00243FD4"/>
    <w:rsid w:val="002464CE"/>
    <w:rsid w:val="00251098"/>
    <w:rsid w:val="002523EF"/>
    <w:rsid w:val="00252A9D"/>
    <w:rsid w:val="00253590"/>
    <w:rsid w:val="00254264"/>
    <w:rsid w:val="00254775"/>
    <w:rsid w:val="002566EE"/>
    <w:rsid w:val="002577BC"/>
    <w:rsid w:val="00261650"/>
    <w:rsid w:val="00261887"/>
    <w:rsid w:val="00262863"/>
    <w:rsid w:val="00262F5E"/>
    <w:rsid w:val="00262FFA"/>
    <w:rsid w:val="002634D4"/>
    <w:rsid w:val="00263821"/>
    <w:rsid w:val="00263AB8"/>
    <w:rsid w:val="0026496D"/>
    <w:rsid w:val="00265074"/>
    <w:rsid w:val="00266D08"/>
    <w:rsid w:val="0026710E"/>
    <w:rsid w:val="00267FFE"/>
    <w:rsid w:val="00270DB8"/>
    <w:rsid w:val="00270EAC"/>
    <w:rsid w:val="0027325A"/>
    <w:rsid w:val="00273B2E"/>
    <w:rsid w:val="00273D4E"/>
    <w:rsid w:val="00273D52"/>
    <w:rsid w:val="002743F6"/>
    <w:rsid w:val="00275204"/>
    <w:rsid w:val="0027539D"/>
    <w:rsid w:val="00280C18"/>
    <w:rsid w:val="00280E1B"/>
    <w:rsid w:val="00283520"/>
    <w:rsid w:val="00284132"/>
    <w:rsid w:val="002855E4"/>
    <w:rsid w:val="00285899"/>
    <w:rsid w:val="00285A16"/>
    <w:rsid w:val="00285DF3"/>
    <w:rsid w:val="00286433"/>
    <w:rsid w:val="00286792"/>
    <w:rsid w:val="0028708A"/>
    <w:rsid w:val="00287615"/>
    <w:rsid w:val="00287812"/>
    <w:rsid w:val="00290E05"/>
    <w:rsid w:val="0029171C"/>
    <w:rsid w:val="002928D8"/>
    <w:rsid w:val="002933EF"/>
    <w:rsid w:val="002934EC"/>
    <w:rsid w:val="00293B1F"/>
    <w:rsid w:val="00296E70"/>
    <w:rsid w:val="00297ACC"/>
    <w:rsid w:val="002A1B66"/>
    <w:rsid w:val="002A3CB9"/>
    <w:rsid w:val="002A4A77"/>
    <w:rsid w:val="002A5D5C"/>
    <w:rsid w:val="002A671F"/>
    <w:rsid w:val="002A6F1E"/>
    <w:rsid w:val="002A7EE3"/>
    <w:rsid w:val="002B0316"/>
    <w:rsid w:val="002B07DA"/>
    <w:rsid w:val="002B1A0A"/>
    <w:rsid w:val="002B28BA"/>
    <w:rsid w:val="002B2C72"/>
    <w:rsid w:val="002B2CB0"/>
    <w:rsid w:val="002B4D6D"/>
    <w:rsid w:val="002B5664"/>
    <w:rsid w:val="002B5EC2"/>
    <w:rsid w:val="002B6D35"/>
    <w:rsid w:val="002B7018"/>
    <w:rsid w:val="002C015D"/>
    <w:rsid w:val="002C07A1"/>
    <w:rsid w:val="002C0A0A"/>
    <w:rsid w:val="002C0B0E"/>
    <w:rsid w:val="002C2617"/>
    <w:rsid w:val="002C3BC0"/>
    <w:rsid w:val="002C3EB3"/>
    <w:rsid w:val="002C428C"/>
    <w:rsid w:val="002C5D17"/>
    <w:rsid w:val="002C7BDB"/>
    <w:rsid w:val="002D02B9"/>
    <w:rsid w:val="002D10F3"/>
    <w:rsid w:val="002D13B0"/>
    <w:rsid w:val="002D4BBD"/>
    <w:rsid w:val="002D4FD9"/>
    <w:rsid w:val="002D5470"/>
    <w:rsid w:val="002D5D15"/>
    <w:rsid w:val="002E067F"/>
    <w:rsid w:val="002E0C70"/>
    <w:rsid w:val="002E0F57"/>
    <w:rsid w:val="002E2607"/>
    <w:rsid w:val="002E2995"/>
    <w:rsid w:val="002E3ED4"/>
    <w:rsid w:val="002E5304"/>
    <w:rsid w:val="002E623F"/>
    <w:rsid w:val="002E7E13"/>
    <w:rsid w:val="002F1195"/>
    <w:rsid w:val="002F1B50"/>
    <w:rsid w:val="002F3B8D"/>
    <w:rsid w:val="002F44D4"/>
    <w:rsid w:val="002F4687"/>
    <w:rsid w:val="002F59D0"/>
    <w:rsid w:val="002F5A9B"/>
    <w:rsid w:val="002F6381"/>
    <w:rsid w:val="002F7BFE"/>
    <w:rsid w:val="00300113"/>
    <w:rsid w:val="0030158A"/>
    <w:rsid w:val="0030166F"/>
    <w:rsid w:val="00301719"/>
    <w:rsid w:val="003017BB"/>
    <w:rsid w:val="00303A1B"/>
    <w:rsid w:val="003045AA"/>
    <w:rsid w:val="00304A12"/>
    <w:rsid w:val="00304A7B"/>
    <w:rsid w:val="00304F48"/>
    <w:rsid w:val="003055E9"/>
    <w:rsid w:val="00305FBA"/>
    <w:rsid w:val="00306685"/>
    <w:rsid w:val="00307CA2"/>
    <w:rsid w:val="00307D4B"/>
    <w:rsid w:val="00310D07"/>
    <w:rsid w:val="00311761"/>
    <w:rsid w:val="003126D8"/>
    <w:rsid w:val="0031391A"/>
    <w:rsid w:val="00313B76"/>
    <w:rsid w:val="00315BD6"/>
    <w:rsid w:val="00315D51"/>
    <w:rsid w:val="00316168"/>
    <w:rsid w:val="00316818"/>
    <w:rsid w:val="00316B57"/>
    <w:rsid w:val="00317CF4"/>
    <w:rsid w:val="00320869"/>
    <w:rsid w:val="00320D21"/>
    <w:rsid w:val="003213CA"/>
    <w:rsid w:val="00321B49"/>
    <w:rsid w:val="0032223B"/>
    <w:rsid w:val="00322252"/>
    <w:rsid w:val="00324272"/>
    <w:rsid w:val="00324DA3"/>
    <w:rsid w:val="00324FC0"/>
    <w:rsid w:val="0032503E"/>
    <w:rsid w:val="003252F1"/>
    <w:rsid w:val="003275D9"/>
    <w:rsid w:val="00330DA2"/>
    <w:rsid w:val="00330E44"/>
    <w:rsid w:val="00331247"/>
    <w:rsid w:val="00331623"/>
    <w:rsid w:val="00332041"/>
    <w:rsid w:val="00332BF4"/>
    <w:rsid w:val="00333082"/>
    <w:rsid w:val="0033336E"/>
    <w:rsid w:val="00333B46"/>
    <w:rsid w:val="00336CB0"/>
    <w:rsid w:val="0033727B"/>
    <w:rsid w:val="00337E94"/>
    <w:rsid w:val="00343F83"/>
    <w:rsid w:val="003443F0"/>
    <w:rsid w:val="003452B1"/>
    <w:rsid w:val="003464BB"/>
    <w:rsid w:val="00346761"/>
    <w:rsid w:val="003469F2"/>
    <w:rsid w:val="00346BD9"/>
    <w:rsid w:val="0034799E"/>
    <w:rsid w:val="00347A97"/>
    <w:rsid w:val="003500BA"/>
    <w:rsid w:val="00350CAD"/>
    <w:rsid w:val="0035190E"/>
    <w:rsid w:val="00352665"/>
    <w:rsid w:val="0035321F"/>
    <w:rsid w:val="00353284"/>
    <w:rsid w:val="00354D92"/>
    <w:rsid w:val="00355964"/>
    <w:rsid w:val="00357105"/>
    <w:rsid w:val="00357E26"/>
    <w:rsid w:val="0036082B"/>
    <w:rsid w:val="00360A38"/>
    <w:rsid w:val="00362029"/>
    <w:rsid w:val="00362F71"/>
    <w:rsid w:val="00363DFC"/>
    <w:rsid w:val="00363F55"/>
    <w:rsid w:val="0036434A"/>
    <w:rsid w:val="00364B7E"/>
    <w:rsid w:val="003668BB"/>
    <w:rsid w:val="00366F0B"/>
    <w:rsid w:val="003702E1"/>
    <w:rsid w:val="003717A2"/>
    <w:rsid w:val="00374A24"/>
    <w:rsid w:val="0037525C"/>
    <w:rsid w:val="00376DD0"/>
    <w:rsid w:val="003778E9"/>
    <w:rsid w:val="00380666"/>
    <w:rsid w:val="00381684"/>
    <w:rsid w:val="00381CCB"/>
    <w:rsid w:val="00382D16"/>
    <w:rsid w:val="0038306B"/>
    <w:rsid w:val="0038347C"/>
    <w:rsid w:val="00384045"/>
    <w:rsid w:val="00385AD9"/>
    <w:rsid w:val="0038641C"/>
    <w:rsid w:val="00387764"/>
    <w:rsid w:val="0038797A"/>
    <w:rsid w:val="003903B6"/>
    <w:rsid w:val="00390506"/>
    <w:rsid w:val="0039083E"/>
    <w:rsid w:val="00390DBC"/>
    <w:rsid w:val="00391136"/>
    <w:rsid w:val="00391615"/>
    <w:rsid w:val="00391EE1"/>
    <w:rsid w:val="003922EC"/>
    <w:rsid w:val="00393122"/>
    <w:rsid w:val="003936BF"/>
    <w:rsid w:val="00394766"/>
    <w:rsid w:val="0039523B"/>
    <w:rsid w:val="0039577C"/>
    <w:rsid w:val="00395A6D"/>
    <w:rsid w:val="00397915"/>
    <w:rsid w:val="003A1A01"/>
    <w:rsid w:val="003A2D24"/>
    <w:rsid w:val="003A3996"/>
    <w:rsid w:val="003A4BEE"/>
    <w:rsid w:val="003A5083"/>
    <w:rsid w:val="003A5465"/>
    <w:rsid w:val="003A6403"/>
    <w:rsid w:val="003A673F"/>
    <w:rsid w:val="003A6A92"/>
    <w:rsid w:val="003A6AB3"/>
    <w:rsid w:val="003B043A"/>
    <w:rsid w:val="003B04AC"/>
    <w:rsid w:val="003B089F"/>
    <w:rsid w:val="003B1399"/>
    <w:rsid w:val="003B139E"/>
    <w:rsid w:val="003B1802"/>
    <w:rsid w:val="003B19B0"/>
    <w:rsid w:val="003B1E9E"/>
    <w:rsid w:val="003B2BA3"/>
    <w:rsid w:val="003B39BF"/>
    <w:rsid w:val="003B3A01"/>
    <w:rsid w:val="003B6316"/>
    <w:rsid w:val="003B7AFB"/>
    <w:rsid w:val="003C0BFC"/>
    <w:rsid w:val="003C1615"/>
    <w:rsid w:val="003C1F88"/>
    <w:rsid w:val="003C2151"/>
    <w:rsid w:val="003C2260"/>
    <w:rsid w:val="003C2F43"/>
    <w:rsid w:val="003C3A41"/>
    <w:rsid w:val="003C3DF3"/>
    <w:rsid w:val="003C43DF"/>
    <w:rsid w:val="003C4927"/>
    <w:rsid w:val="003C57F9"/>
    <w:rsid w:val="003C659E"/>
    <w:rsid w:val="003C70D7"/>
    <w:rsid w:val="003D0CBC"/>
    <w:rsid w:val="003D189C"/>
    <w:rsid w:val="003D19B3"/>
    <w:rsid w:val="003D20BC"/>
    <w:rsid w:val="003D579A"/>
    <w:rsid w:val="003D6246"/>
    <w:rsid w:val="003D6931"/>
    <w:rsid w:val="003D6DAB"/>
    <w:rsid w:val="003D7DF9"/>
    <w:rsid w:val="003E02F1"/>
    <w:rsid w:val="003E0525"/>
    <w:rsid w:val="003E0C93"/>
    <w:rsid w:val="003E11B5"/>
    <w:rsid w:val="003E256B"/>
    <w:rsid w:val="003E289D"/>
    <w:rsid w:val="003E298E"/>
    <w:rsid w:val="003E2D5B"/>
    <w:rsid w:val="003E2F29"/>
    <w:rsid w:val="003E4D02"/>
    <w:rsid w:val="003E79F5"/>
    <w:rsid w:val="003F0E11"/>
    <w:rsid w:val="003F35BD"/>
    <w:rsid w:val="003F3741"/>
    <w:rsid w:val="003F3BC6"/>
    <w:rsid w:val="003F58D0"/>
    <w:rsid w:val="003F5CB5"/>
    <w:rsid w:val="003F6B38"/>
    <w:rsid w:val="003F7AC9"/>
    <w:rsid w:val="0040045C"/>
    <w:rsid w:val="00401420"/>
    <w:rsid w:val="00401F09"/>
    <w:rsid w:val="00402823"/>
    <w:rsid w:val="004030FA"/>
    <w:rsid w:val="00403198"/>
    <w:rsid w:val="00403B86"/>
    <w:rsid w:val="00404869"/>
    <w:rsid w:val="00405A35"/>
    <w:rsid w:val="00405C8A"/>
    <w:rsid w:val="00407851"/>
    <w:rsid w:val="00410812"/>
    <w:rsid w:val="0041087A"/>
    <w:rsid w:val="004114E8"/>
    <w:rsid w:val="004116B4"/>
    <w:rsid w:val="004116B8"/>
    <w:rsid w:val="00411F64"/>
    <w:rsid w:val="00413382"/>
    <w:rsid w:val="0041358E"/>
    <w:rsid w:val="00414371"/>
    <w:rsid w:val="00414AE0"/>
    <w:rsid w:val="004155CB"/>
    <w:rsid w:val="00415817"/>
    <w:rsid w:val="00415841"/>
    <w:rsid w:val="00417CDA"/>
    <w:rsid w:val="00417F59"/>
    <w:rsid w:val="00420964"/>
    <w:rsid w:val="00420C29"/>
    <w:rsid w:val="00421137"/>
    <w:rsid w:val="0042116C"/>
    <w:rsid w:val="00422687"/>
    <w:rsid w:val="004241C1"/>
    <w:rsid w:val="0042530E"/>
    <w:rsid w:val="00425E5F"/>
    <w:rsid w:val="00426179"/>
    <w:rsid w:val="004265A5"/>
    <w:rsid w:val="00426835"/>
    <w:rsid w:val="004312D1"/>
    <w:rsid w:val="00432555"/>
    <w:rsid w:val="00432EC9"/>
    <w:rsid w:val="00433281"/>
    <w:rsid w:val="00433A64"/>
    <w:rsid w:val="00433C11"/>
    <w:rsid w:val="0043494A"/>
    <w:rsid w:val="00434CF5"/>
    <w:rsid w:val="0043578B"/>
    <w:rsid w:val="00435917"/>
    <w:rsid w:val="00437E0D"/>
    <w:rsid w:val="00437F27"/>
    <w:rsid w:val="00441127"/>
    <w:rsid w:val="00442CFF"/>
    <w:rsid w:val="00442DAA"/>
    <w:rsid w:val="00444839"/>
    <w:rsid w:val="0044542C"/>
    <w:rsid w:val="00446428"/>
    <w:rsid w:val="00446CF7"/>
    <w:rsid w:val="004500E4"/>
    <w:rsid w:val="00450EAE"/>
    <w:rsid w:val="0045123D"/>
    <w:rsid w:val="0045128E"/>
    <w:rsid w:val="00451798"/>
    <w:rsid w:val="00451BA9"/>
    <w:rsid w:val="004540CB"/>
    <w:rsid w:val="00455EA4"/>
    <w:rsid w:val="00460B58"/>
    <w:rsid w:val="00460CB3"/>
    <w:rsid w:val="00460EEA"/>
    <w:rsid w:val="004621BD"/>
    <w:rsid w:val="0046328F"/>
    <w:rsid w:val="004635D0"/>
    <w:rsid w:val="00463869"/>
    <w:rsid w:val="00463B4B"/>
    <w:rsid w:val="0046404E"/>
    <w:rsid w:val="00464579"/>
    <w:rsid w:val="00467016"/>
    <w:rsid w:val="00476464"/>
    <w:rsid w:val="004766CE"/>
    <w:rsid w:val="00477488"/>
    <w:rsid w:val="004827BC"/>
    <w:rsid w:val="00482CAE"/>
    <w:rsid w:val="00482EE2"/>
    <w:rsid w:val="00483B49"/>
    <w:rsid w:val="00486F00"/>
    <w:rsid w:val="004907A5"/>
    <w:rsid w:val="004922CE"/>
    <w:rsid w:val="004927C7"/>
    <w:rsid w:val="00492D1A"/>
    <w:rsid w:val="0049312A"/>
    <w:rsid w:val="004952D5"/>
    <w:rsid w:val="00495F9F"/>
    <w:rsid w:val="00496739"/>
    <w:rsid w:val="00497D71"/>
    <w:rsid w:val="004A0BE0"/>
    <w:rsid w:val="004A2778"/>
    <w:rsid w:val="004A35CF"/>
    <w:rsid w:val="004A5042"/>
    <w:rsid w:val="004A50D7"/>
    <w:rsid w:val="004A586B"/>
    <w:rsid w:val="004A6F4A"/>
    <w:rsid w:val="004A719B"/>
    <w:rsid w:val="004B0BC2"/>
    <w:rsid w:val="004B1FC1"/>
    <w:rsid w:val="004B2972"/>
    <w:rsid w:val="004B2BB6"/>
    <w:rsid w:val="004B3083"/>
    <w:rsid w:val="004B35A2"/>
    <w:rsid w:val="004B3EA3"/>
    <w:rsid w:val="004B4474"/>
    <w:rsid w:val="004B592D"/>
    <w:rsid w:val="004B6493"/>
    <w:rsid w:val="004B7C12"/>
    <w:rsid w:val="004C0CF5"/>
    <w:rsid w:val="004C12D4"/>
    <w:rsid w:val="004C1A6A"/>
    <w:rsid w:val="004C1B68"/>
    <w:rsid w:val="004C2293"/>
    <w:rsid w:val="004C2F8D"/>
    <w:rsid w:val="004C3E76"/>
    <w:rsid w:val="004C46B6"/>
    <w:rsid w:val="004C61D8"/>
    <w:rsid w:val="004C63DF"/>
    <w:rsid w:val="004C6ED4"/>
    <w:rsid w:val="004D06A9"/>
    <w:rsid w:val="004D08CE"/>
    <w:rsid w:val="004D1044"/>
    <w:rsid w:val="004D2413"/>
    <w:rsid w:val="004D2B24"/>
    <w:rsid w:val="004D3420"/>
    <w:rsid w:val="004D3517"/>
    <w:rsid w:val="004D4193"/>
    <w:rsid w:val="004D4194"/>
    <w:rsid w:val="004D4BC1"/>
    <w:rsid w:val="004D5661"/>
    <w:rsid w:val="004D5DDF"/>
    <w:rsid w:val="004D647E"/>
    <w:rsid w:val="004D6CE7"/>
    <w:rsid w:val="004E0F94"/>
    <w:rsid w:val="004E209E"/>
    <w:rsid w:val="004E259D"/>
    <w:rsid w:val="004E3248"/>
    <w:rsid w:val="004E3820"/>
    <w:rsid w:val="004E383A"/>
    <w:rsid w:val="004E3E4F"/>
    <w:rsid w:val="004E6708"/>
    <w:rsid w:val="004E7B48"/>
    <w:rsid w:val="004E7F15"/>
    <w:rsid w:val="004F2E69"/>
    <w:rsid w:val="004F3D0A"/>
    <w:rsid w:val="004F483B"/>
    <w:rsid w:val="004F5CD4"/>
    <w:rsid w:val="004F6830"/>
    <w:rsid w:val="004F7B47"/>
    <w:rsid w:val="004F7B95"/>
    <w:rsid w:val="00500643"/>
    <w:rsid w:val="005022D8"/>
    <w:rsid w:val="005041D2"/>
    <w:rsid w:val="005050D1"/>
    <w:rsid w:val="00505790"/>
    <w:rsid w:val="00505CBF"/>
    <w:rsid w:val="0050718C"/>
    <w:rsid w:val="005103C0"/>
    <w:rsid w:val="00511163"/>
    <w:rsid w:val="005112CA"/>
    <w:rsid w:val="00511C7E"/>
    <w:rsid w:val="00512EED"/>
    <w:rsid w:val="0051309A"/>
    <w:rsid w:val="00513985"/>
    <w:rsid w:val="005139DF"/>
    <w:rsid w:val="005147C5"/>
    <w:rsid w:val="0051515E"/>
    <w:rsid w:val="00515DA3"/>
    <w:rsid w:val="00516803"/>
    <w:rsid w:val="005212BB"/>
    <w:rsid w:val="00523F67"/>
    <w:rsid w:val="0052401E"/>
    <w:rsid w:val="0052452C"/>
    <w:rsid w:val="005251F0"/>
    <w:rsid w:val="00526722"/>
    <w:rsid w:val="0052762B"/>
    <w:rsid w:val="00527977"/>
    <w:rsid w:val="00530913"/>
    <w:rsid w:val="00531D61"/>
    <w:rsid w:val="00532DE4"/>
    <w:rsid w:val="00532ECE"/>
    <w:rsid w:val="005343C5"/>
    <w:rsid w:val="0053453B"/>
    <w:rsid w:val="00534AC4"/>
    <w:rsid w:val="005356E3"/>
    <w:rsid w:val="005356E4"/>
    <w:rsid w:val="0053570C"/>
    <w:rsid w:val="005358B3"/>
    <w:rsid w:val="005366B5"/>
    <w:rsid w:val="005377F1"/>
    <w:rsid w:val="0054026B"/>
    <w:rsid w:val="005412C0"/>
    <w:rsid w:val="005439C3"/>
    <w:rsid w:val="00543D77"/>
    <w:rsid w:val="00544984"/>
    <w:rsid w:val="005449D7"/>
    <w:rsid w:val="00545E04"/>
    <w:rsid w:val="0055098B"/>
    <w:rsid w:val="00550A91"/>
    <w:rsid w:val="00550E44"/>
    <w:rsid w:val="00551B4E"/>
    <w:rsid w:val="0055426B"/>
    <w:rsid w:val="00555C83"/>
    <w:rsid w:val="00560E99"/>
    <w:rsid w:val="00562E1E"/>
    <w:rsid w:val="0056347F"/>
    <w:rsid w:val="005643F0"/>
    <w:rsid w:val="00565CE9"/>
    <w:rsid w:val="00567686"/>
    <w:rsid w:val="005707FC"/>
    <w:rsid w:val="00570F35"/>
    <w:rsid w:val="00571882"/>
    <w:rsid w:val="00574AC8"/>
    <w:rsid w:val="00574C07"/>
    <w:rsid w:val="00575A44"/>
    <w:rsid w:val="00575A99"/>
    <w:rsid w:val="00576568"/>
    <w:rsid w:val="0057743E"/>
    <w:rsid w:val="00577FA0"/>
    <w:rsid w:val="00580D93"/>
    <w:rsid w:val="00582496"/>
    <w:rsid w:val="00583AD9"/>
    <w:rsid w:val="00584280"/>
    <w:rsid w:val="005844D7"/>
    <w:rsid w:val="00584BB8"/>
    <w:rsid w:val="005869CE"/>
    <w:rsid w:val="00586AEC"/>
    <w:rsid w:val="005876A7"/>
    <w:rsid w:val="005900CF"/>
    <w:rsid w:val="00590514"/>
    <w:rsid w:val="00590A46"/>
    <w:rsid w:val="00590B03"/>
    <w:rsid w:val="00590D8D"/>
    <w:rsid w:val="00591A7B"/>
    <w:rsid w:val="00591C0E"/>
    <w:rsid w:val="00592E42"/>
    <w:rsid w:val="00593E91"/>
    <w:rsid w:val="00594A00"/>
    <w:rsid w:val="005952D0"/>
    <w:rsid w:val="0059573E"/>
    <w:rsid w:val="00595D36"/>
    <w:rsid w:val="0059603F"/>
    <w:rsid w:val="0059628A"/>
    <w:rsid w:val="00597900"/>
    <w:rsid w:val="005A0505"/>
    <w:rsid w:val="005A3E50"/>
    <w:rsid w:val="005A4435"/>
    <w:rsid w:val="005A4910"/>
    <w:rsid w:val="005A5A2D"/>
    <w:rsid w:val="005A6A3F"/>
    <w:rsid w:val="005B04E3"/>
    <w:rsid w:val="005B0921"/>
    <w:rsid w:val="005B1321"/>
    <w:rsid w:val="005B2295"/>
    <w:rsid w:val="005B32C3"/>
    <w:rsid w:val="005B36D2"/>
    <w:rsid w:val="005B3F62"/>
    <w:rsid w:val="005B43ED"/>
    <w:rsid w:val="005B57C1"/>
    <w:rsid w:val="005B5B69"/>
    <w:rsid w:val="005B686A"/>
    <w:rsid w:val="005C2740"/>
    <w:rsid w:val="005C2E66"/>
    <w:rsid w:val="005C3709"/>
    <w:rsid w:val="005C4B62"/>
    <w:rsid w:val="005C582A"/>
    <w:rsid w:val="005C62C5"/>
    <w:rsid w:val="005C7714"/>
    <w:rsid w:val="005D07FB"/>
    <w:rsid w:val="005D0ACD"/>
    <w:rsid w:val="005D0C93"/>
    <w:rsid w:val="005D28A5"/>
    <w:rsid w:val="005D2AB5"/>
    <w:rsid w:val="005D4207"/>
    <w:rsid w:val="005D5546"/>
    <w:rsid w:val="005D5C39"/>
    <w:rsid w:val="005D61DB"/>
    <w:rsid w:val="005D6AD3"/>
    <w:rsid w:val="005E1499"/>
    <w:rsid w:val="005E17CD"/>
    <w:rsid w:val="005E25FD"/>
    <w:rsid w:val="005E2618"/>
    <w:rsid w:val="005E2C5D"/>
    <w:rsid w:val="005E2E5C"/>
    <w:rsid w:val="005E4782"/>
    <w:rsid w:val="005E767C"/>
    <w:rsid w:val="005E7AD2"/>
    <w:rsid w:val="005F0CDD"/>
    <w:rsid w:val="005F23C1"/>
    <w:rsid w:val="005F3E5C"/>
    <w:rsid w:val="005F4A1C"/>
    <w:rsid w:val="005F62D1"/>
    <w:rsid w:val="005F6648"/>
    <w:rsid w:val="005F74F0"/>
    <w:rsid w:val="0060043B"/>
    <w:rsid w:val="00600882"/>
    <w:rsid w:val="00600F98"/>
    <w:rsid w:val="0060173F"/>
    <w:rsid w:val="00602624"/>
    <w:rsid w:val="00602ACC"/>
    <w:rsid w:val="00602D0F"/>
    <w:rsid w:val="006032D7"/>
    <w:rsid w:val="00603B5B"/>
    <w:rsid w:val="00604BC4"/>
    <w:rsid w:val="00605047"/>
    <w:rsid w:val="0060564F"/>
    <w:rsid w:val="00605F36"/>
    <w:rsid w:val="006065A6"/>
    <w:rsid w:val="00606C14"/>
    <w:rsid w:val="00606F74"/>
    <w:rsid w:val="006077FD"/>
    <w:rsid w:val="0060796B"/>
    <w:rsid w:val="0061082F"/>
    <w:rsid w:val="00610E9D"/>
    <w:rsid w:val="00610F2E"/>
    <w:rsid w:val="00611877"/>
    <w:rsid w:val="00611C0E"/>
    <w:rsid w:val="00614594"/>
    <w:rsid w:val="00615225"/>
    <w:rsid w:val="00615370"/>
    <w:rsid w:val="00615404"/>
    <w:rsid w:val="006155B1"/>
    <w:rsid w:val="00615903"/>
    <w:rsid w:val="00615FE4"/>
    <w:rsid w:val="00616645"/>
    <w:rsid w:val="00617056"/>
    <w:rsid w:val="0061705F"/>
    <w:rsid w:val="00617100"/>
    <w:rsid w:val="00617718"/>
    <w:rsid w:val="006179CF"/>
    <w:rsid w:val="006200A9"/>
    <w:rsid w:val="00620BFC"/>
    <w:rsid w:val="00621814"/>
    <w:rsid w:val="00621E33"/>
    <w:rsid w:val="006223ED"/>
    <w:rsid w:val="0062293C"/>
    <w:rsid w:val="0062337D"/>
    <w:rsid w:val="0062435A"/>
    <w:rsid w:val="0062595D"/>
    <w:rsid w:val="0062647E"/>
    <w:rsid w:val="0062683F"/>
    <w:rsid w:val="00626A9F"/>
    <w:rsid w:val="00627BB5"/>
    <w:rsid w:val="00630E1F"/>
    <w:rsid w:val="00631DE1"/>
    <w:rsid w:val="006333DB"/>
    <w:rsid w:val="00633C53"/>
    <w:rsid w:val="00634F92"/>
    <w:rsid w:val="00635942"/>
    <w:rsid w:val="00636758"/>
    <w:rsid w:val="00637706"/>
    <w:rsid w:val="0064017B"/>
    <w:rsid w:val="00640668"/>
    <w:rsid w:val="00640ABB"/>
    <w:rsid w:val="00640D41"/>
    <w:rsid w:val="00640DAB"/>
    <w:rsid w:val="0064106D"/>
    <w:rsid w:val="006414BD"/>
    <w:rsid w:val="00642320"/>
    <w:rsid w:val="00644665"/>
    <w:rsid w:val="00645AB1"/>
    <w:rsid w:val="00646061"/>
    <w:rsid w:val="00646B6E"/>
    <w:rsid w:val="00646F74"/>
    <w:rsid w:val="00650662"/>
    <w:rsid w:val="00650812"/>
    <w:rsid w:val="006509C0"/>
    <w:rsid w:val="00650C4F"/>
    <w:rsid w:val="006519F7"/>
    <w:rsid w:val="00654C6D"/>
    <w:rsid w:val="00657A8F"/>
    <w:rsid w:val="00657E22"/>
    <w:rsid w:val="0066059F"/>
    <w:rsid w:val="00663BCC"/>
    <w:rsid w:val="006660F4"/>
    <w:rsid w:val="006668C9"/>
    <w:rsid w:val="00666BC0"/>
    <w:rsid w:val="0066719D"/>
    <w:rsid w:val="006675A3"/>
    <w:rsid w:val="00667762"/>
    <w:rsid w:val="00667E23"/>
    <w:rsid w:val="00670E30"/>
    <w:rsid w:val="006712A3"/>
    <w:rsid w:val="00671667"/>
    <w:rsid w:val="0067288E"/>
    <w:rsid w:val="006746F5"/>
    <w:rsid w:val="006752A5"/>
    <w:rsid w:val="0067603C"/>
    <w:rsid w:val="00676987"/>
    <w:rsid w:val="00680552"/>
    <w:rsid w:val="00682979"/>
    <w:rsid w:val="00682EAE"/>
    <w:rsid w:val="00683FEE"/>
    <w:rsid w:val="0068459B"/>
    <w:rsid w:val="006855E4"/>
    <w:rsid w:val="00686EA0"/>
    <w:rsid w:val="006906C5"/>
    <w:rsid w:val="00690750"/>
    <w:rsid w:val="00691446"/>
    <w:rsid w:val="0069195D"/>
    <w:rsid w:val="00692150"/>
    <w:rsid w:val="00693D76"/>
    <w:rsid w:val="00693E05"/>
    <w:rsid w:val="006941DC"/>
    <w:rsid w:val="006946F3"/>
    <w:rsid w:val="00695ED6"/>
    <w:rsid w:val="0069686B"/>
    <w:rsid w:val="006969C9"/>
    <w:rsid w:val="00696CC9"/>
    <w:rsid w:val="00696CD7"/>
    <w:rsid w:val="00696EDB"/>
    <w:rsid w:val="0069704C"/>
    <w:rsid w:val="00697F31"/>
    <w:rsid w:val="006A0E33"/>
    <w:rsid w:val="006A0F8D"/>
    <w:rsid w:val="006A118B"/>
    <w:rsid w:val="006A2BEE"/>
    <w:rsid w:val="006A32F3"/>
    <w:rsid w:val="006A3789"/>
    <w:rsid w:val="006A46CD"/>
    <w:rsid w:val="006A4C7E"/>
    <w:rsid w:val="006A67FB"/>
    <w:rsid w:val="006A6A17"/>
    <w:rsid w:val="006B0071"/>
    <w:rsid w:val="006B0401"/>
    <w:rsid w:val="006B162C"/>
    <w:rsid w:val="006B1FF6"/>
    <w:rsid w:val="006B23BF"/>
    <w:rsid w:val="006B25ED"/>
    <w:rsid w:val="006B2F19"/>
    <w:rsid w:val="006B3200"/>
    <w:rsid w:val="006B343F"/>
    <w:rsid w:val="006B391B"/>
    <w:rsid w:val="006B4434"/>
    <w:rsid w:val="006B5F47"/>
    <w:rsid w:val="006B6367"/>
    <w:rsid w:val="006B691F"/>
    <w:rsid w:val="006B78B3"/>
    <w:rsid w:val="006C00B1"/>
    <w:rsid w:val="006C10BD"/>
    <w:rsid w:val="006C1155"/>
    <w:rsid w:val="006C28AA"/>
    <w:rsid w:val="006C2CCB"/>
    <w:rsid w:val="006C4983"/>
    <w:rsid w:val="006C558D"/>
    <w:rsid w:val="006C588C"/>
    <w:rsid w:val="006C6553"/>
    <w:rsid w:val="006C68E0"/>
    <w:rsid w:val="006C6AEC"/>
    <w:rsid w:val="006C7523"/>
    <w:rsid w:val="006C7745"/>
    <w:rsid w:val="006C78A6"/>
    <w:rsid w:val="006C7CAE"/>
    <w:rsid w:val="006D0518"/>
    <w:rsid w:val="006D09F4"/>
    <w:rsid w:val="006D1E80"/>
    <w:rsid w:val="006D4C52"/>
    <w:rsid w:val="006D5015"/>
    <w:rsid w:val="006D534F"/>
    <w:rsid w:val="006D6067"/>
    <w:rsid w:val="006D621B"/>
    <w:rsid w:val="006E04F5"/>
    <w:rsid w:val="006E080D"/>
    <w:rsid w:val="006E1286"/>
    <w:rsid w:val="006E18C8"/>
    <w:rsid w:val="006E3E40"/>
    <w:rsid w:val="006E5274"/>
    <w:rsid w:val="006F1537"/>
    <w:rsid w:val="006F1583"/>
    <w:rsid w:val="006F293B"/>
    <w:rsid w:val="006F33A2"/>
    <w:rsid w:val="006F3904"/>
    <w:rsid w:val="006F3DA6"/>
    <w:rsid w:val="006F4629"/>
    <w:rsid w:val="006F51C8"/>
    <w:rsid w:val="006F562B"/>
    <w:rsid w:val="006F5CC9"/>
    <w:rsid w:val="006F607B"/>
    <w:rsid w:val="006F6293"/>
    <w:rsid w:val="006F76BF"/>
    <w:rsid w:val="006F7C47"/>
    <w:rsid w:val="006F7F3E"/>
    <w:rsid w:val="00700021"/>
    <w:rsid w:val="00700A35"/>
    <w:rsid w:val="00700A4D"/>
    <w:rsid w:val="00700BEC"/>
    <w:rsid w:val="00700D46"/>
    <w:rsid w:val="007018D4"/>
    <w:rsid w:val="00703685"/>
    <w:rsid w:val="00703821"/>
    <w:rsid w:val="00704095"/>
    <w:rsid w:val="00704639"/>
    <w:rsid w:val="00704E2B"/>
    <w:rsid w:val="00705515"/>
    <w:rsid w:val="0070573D"/>
    <w:rsid w:val="0070598A"/>
    <w:rsid w:val="00707448"/>
    <w:rsid w:val="00707E77"/>
    <w:rsid w:val="00711234"/>
    <w:rsid w:val="007131BA"/>
    <w:rsid w:val="0071387D"/>
    <w:rsid w:val="00713F50"/>
    <w:rsid w:val="0071428C"/>
    <w:rsid w:val="0071428D"/>
    <w:rsid w:val="007145D7"/>
    <w:rsid w:val="0071619A"/>
    <w:rsid w:val="00717C58"/>
    <w:rsid w:val="00720EED"/>
    <w:rsid w:val="00721754"/>
    <w:rsid w:val="007230AD"/>
    <w:rsid w:val="00723BAC"/>
    <w:rsid w:val="007256C9"/>
    <w:rsid w:val="007272E8"/>
    <w:rsid w:val="00727BA1"/>
    <w:rsid w:val="007305DD"/>
    <w:rsid w:val="0073161D"/>
    <w:rsid w:val="0073163D"/>
    <w:rsid w:val="00732720"/>
    <w:rsid w:val="00733769"/>
    <w:rsid w:val="00734318"/>
    <w:rsid w:val="007344A4"/>
    <w:rsid w:val="00734ACD"/>
    <w:rsid w:val="00736B33"/>
    <w:rsid w:val="007425EB"/>
    <w:rsid w:val="00742942"/>
    <w:rsid w:val="00744A48"/>
    <w:rsid w:val="00744AB0"/>
    <w:rsid w:val="00744CED"/>
    <w:rsid w:val="0074558D"/>
    <w:rsid w:val="00746278"/>
    <w:rsid w:val="0074654E"/>
    <w:rsid w:val="00746DA9"/>
    <w:rsid w:val="0075008A"/>
    <w:rsid w:val="00751272"/>
    <w:rsid w:val="007519A3"/>
    <w:rsid w:val="00751E7A"/>
    <w:rsid w:val="00752303"/>
    <w:rsid w:val="00752B77"/>
    <w:rsid w:val="0075306E"/>
    <w:rsid w:val="0075426C"/>
    <w:rsid w:val="00756A8F"/>
    <w:rsid w:val="0075722C"/>
    <w:rsid w:val="007612B0"/>
    <w:rsid w:val="007618E1"/>
    <w:rsid w:val="00763BEC"/>
    <w:rsid w:val="00763D8F"/>
    <w:rsid w:val="00764026"/>
    <w:rsid w:val="0076466C"/>
    <w:rsid w:val="00765179"/>
    <w:rsid w:val="007666EE"/>
    <w:rsid w:val="0076679D"/>
    <w:rsid w:val="00767494"/>
    <w:rsid w:val="00767E54"/>
    <w:rsid w:val="00770306"/>
    <w:rsid w:val="00770CB1"/>
    <w:rsid w:val="007718A5"/>
    <w:rsid w:val="007724CB"/>
    <w:rsid w:val="007724DC"/>
    <w:rsid w:val="0077294E"/>
    <w:rsid w:val="00773ECA"/>
    <w:rsid w:val="00774F60"/>
    <w:rsid w:val="00780FBC"/>
    <w:rsid w:val="00782451"/>
    <w:rsid w:val="0078264B"/>
    <w:rsid w:val="00782E3B"/>
    <w:rsid w:val="00784A03"/>
    <w:rsid w:val="00784A32"/>
    <w:rsid w:val="00785641"/>
    <w:rsid w:val="00785746"/>
    <w:rsid w:val="00785D57"/>
    <w:rsid w:val="007861B7"/>
    <w:rsid w:val="007863B5"/>
    <w:rsid w:val="00786C78"/>
    <w:rsid w:val="0078721C"/>
    <w:rsid w:val="00790B7D"/>
    <w:rsid w:val="0079156B"/>
    <w:rsid w:val="00791B93"/>
    <w:rsid w:val="0079300B"/>
    <w:rsid w:val="00793532"/>
    <w:rsid w:val="00793EBA"/>
    <w:rsid w:val="007945C9"/>
    <w:rsid w:val="00795322"/>
    <w:rsid w:val="00795399"/>
    <w:rsid w:val="007956B7"/>
    <w:rsid w:val="00795A1F"/>
    <w:rsid w:val="00796AF7"/>
    <w:rsid w:val="00796B72"/>
    <w:rsid w:val="00797E37"/>
    <w:rsid w:val="007A209C"/>
    <w:rsid w:val="007A46FC"/>
    <w:rsid w:val="007A4CCF"/>
    <w:rsid w:val="007A5140"/>
    <w:rsid w:val="007A5FF6"/>
    <w:rsid w:val="007A70B4"/>
    <w:rsid w:val="007A7521"/>
    <w:rsid w:val="007B194E"/>
    <w:rsid w:val="007B2675"/>
    <w:rsid w:val="007B2822"/>
    <w:rsid w:val="007B34D5"/>
    <w:rsid w:val="007B50E6"/>
    <w:rsid w:val="007B7C37"/>
    <w:rsid w:val="007C05AE"/>
    <w:rsid w:val="007C3348"/>
    <w:rsid w:val="007C46ED"/>
    <w:rsid w:val="007C53FD"/>
    <w:rsid w:val="007C5A76"/>
    <w:rsid w:val="007C6DDC"/>
    <w:rsid w:val="007D250C"/>
    <w:rsid w:val="007D3BDC"/>
    <w:rsid w:val="007D765D"/>
    <w:rsid w:val="007E1869"/>
    <w:rsid w:val="007E1CE5"/>
    <w:rsid w:val="007E1F81"/>
    <w:rsid w:val="007E2313"/>
    <w:rsid w:val="007E2AA5"/>
    <w:rsid w:val="007E319A"/>
    <w:rsid w:val="007E48E8"/>
    <w:rsid w:val="007E4AF0"/>
    <w:rsid w:val="007E547B"/>
    <w:rsid w:val="007E6482"/>
    <w:rsid w:val="007E6C58"/>
    <w:rsid w:val="007E7C5E"/>
    <w:rsid w:val="007E7C87"/>
    <w:rsid w:val="007F15D6"/>
    <w:rsid w:val="007F335C"/>
    <w:rsid w:val="007F3D06"/>
    <w:rsid w:val="007F4024"/>
    <w:rsid w:val="007F418A"/>
    <w:rsid w:val="007F446E"/>
    <w:rsid w:val="007F48CF"/>
    <w:rsid w:val="007F5507"/>
    <w:rsid w:val="007F6562"/>
    <w:rsid w:val="007F6D2A"/>
    <w:rsid w:val="007F6EBA"/>
    <w:rsid w:val="007F72CC"/>
    <w:rsid w:val="007F75DC"/>
    <w:rsid w:val="008010C5"/>
    <w:rsid w:val="00803026"/>
    <w:rsid w:val="00803812"/>
    <w:rsid w:val="008038E8"/>
    <w:rsid w:val="008040B3"/>
    <w:rsid w:val="0080482E"/>
    <w:rsid w:val="00805432"/>
    <w:rsid w:val="00805CFB"/>
    <w:rsid w:val="0080601B"/>
    <w:rsid w:val="008079D0"/>
    <w:rsid w:val="00810678"/>
    <w:rsid w:val="0081099F"/>
    <w:rsid w:val="00811769"/>
    <w:rsid w:val="00811B17"/>
    <w:rsid w:val="008132C6"/>
    <w:rsid w:val="008136B5"/>
    <w:rsid w:val="00813C78"/>
    <w:rsid w:val="00814197"/>
    <w:rsid w:val="008149AE"/>
    <w:rsid w:val="00814E2D"/>
    <w:rsid w:val="0081514D"/>
    <w:rsid w:val="008151D1"/>
    <w:rsid w:val="008154EA"/>
    <w:rsid w:val="0081618E"/>
    <w:rsid w:val="008163E7"/>
    <w:rsid w:val="00820A42"/>
    <w:rsid w:val="00822124"/>
    <w:rsid w:val="00824513"/>
    <w:rsid w:val="008252AF"/>
    <w:rsid w:val="00826E3A"/>
    <w:rsid w:val="00827CB1"/>
    <w:rsid w:val="0083112D"/>
    <w:rsid w:val="00831858"/>
    <w:rsid w:val="00833A65"/>
    <w:rsid w:val="00833B39"/>
    <w:rsid w:val="0083511C"/>
    <w:rsid w:val="00835278"/>
    <w:rsid w:val="008361F5"/>
    <w:rsid w:val="00836779"/>
    <w:rsid w:val="008403C5"/>
    <w:rsid w:val="0084055D"/>
    <w:rsid w:val="00840B41"/>
    <w:rsid w:val="008412BC"/>
    <w:rsid w:val="00842B04"/>
    <w:rsid w:val="00843B67"/>
    <w:rsid w:val="00845673"/>
    <w:rsid w:val="00846974"/>
    <w:rsid w:val="00847057"/>
    <w:rsid w:val="0084777A"/>
    <w:rsid w:val="008510FC"/>
    <w:rsid w:val="00851570"/>
    <w:rsid w:val="00851831"/>
    <w:rsid w:val="008521B5"/>
    <w:rsid w:val="00852A49"/>
    <w:rsid w:val="00855B71"/>
    <w:rsid w:val="00855E0F"/>
    <w:rsid w:val="00856B8C"/>
    <w:rsid w:val="0085715F"/>
    <w:rsid w:val="00857600"/>
    <w:rsid w:val="008602D9"/>
    <w:rsid w:val="00860F2B"/>
    <w:rsid w:val="0086125B"/>
    <w:rsid w:val="00862188"/>
    <w:rsid w:val="00863097"/>
    <w:rsid w:val="00863277"/>
    <w:rsid w:val="008635E4"/>
    <w:rsid w:val="008649CA"/>
    <w:rsid w:val="00864D52"/>
    <w:rsid w:val="00865331"/>
    <w:rsid w:val="00866E00"/>
    <w:rsid w:val="008672B6"/>
    <w:rsid w:val="00867680"/>
    <w:rsid w:val="0087147A"/>
    <w:rsid w:val="008714B6"/>
    <w:rsid w:val="00871B12"/>
    <w:rsid w:val="0087214C"/>
    <w:rsid w:val="00873467"/>
    <w:rsid w:val="0087490A"/>
    <w:rsid w:val="00875456"/>
    <w:rsid w:val="00875728"/>
    <w:rsid w:val="0087686F"/>
    <w:rsid w:val="00877239"/>
    <w:rsid w:val="008773C0"/>
    <w:rsid w:val="0087761D"/>
    <w:rsid w:val="00880C66"/>
    <w:rsid w:val="00880D67"/>
    <w:rsid w:val="00881378"/>
    <w:rsid w:val="00881949"/>
    <w:rsid w:val="008820AA"/>
    <w:rsid w:val="008827A9"/>
    <w:rsid w:val="00883384"/>
    <w:rsid w:val="00884C39"/>
    <w:rsid w:val="00887574"/>
    <w:rsid w:val="008877C8"/>
    <w:rsid w:val="008906E2"/>
    <w:rsid w:val="00891474"/>
    <w:rsid w:val="00891612"/>
    <w:rsid w:val="00892BDB"/>
    <w:rsid w:val="008935F0"/>
    <w:rsid w:val="00893F1C"/>
    <w:rsid w:val="00894627"/>
    <w:rsid w:val="0089483A"/>
    <w:rsid w:val="00895F4F"/>
    <w:rsid w:val="008A0027"/>
    <w:rsid w:val="008A078D"/>
    <w:rsid w:val="008A1AB8"/>
    <w:rsid w:val="008A1B86"/>
    <w:rsid w:val="008A20EA"/>
    <w:rsid w:val="008A2A04"/>
    <w:rsid w:val="008A6974"/>
    <w:rsid w:val="008B0662"/>
    <w:rsid w:val="008B13E9"/>
    <w:rsid w:val="008B1B7A"/>
    <w:rsid w:val="008B1CA1"/>
    <w:rsid w:val="008B1D98"/>
    <w:rsid w:val="008B1E9F"/>
    <w:rsid w:val="008B2CEC"/>
    <w:rsid w:val="008B3016"/>
    <w:rsid w:val="008B41CB"/>
    <w:rsid w:val="008B4F19"/>
    <w:rsid w:val="008B5AFE"/>
    <w:rsid w:val="008B6012"/>
    <w:rsid w:val="008B641D"/>
    <w:rsid w:val="008B688D"/>
    <w:rsid w:val="008C096E"/>
    <w:rsid w:val="008C242E"/>
    <w:rsid w:val="008C41BB"/>
    <w:rsid w:val="008C4632"/>
    <w:rsid w:val="008C4DC0"/>
    <w:rsid w:val="008C6D28"/>
    <w:rsid w:val="008C7280"/>
    <w:rsid w:val="008C73FF"/>
    <w:rsid w:val="008C766C"/>
    <w:rsid w:val="008D0E85"/>
    <w:rsid w:val="008D22E5"/>
    <w:rsid w:val="008D280C"/>
    <w:rsid w:val="008D2A71"/>
    <w:rsid w:val="008D4DE6"/>
    <w:rsid w:val="008D50B8"/>
    <w:rsid w:val="008D5A5B"/>
    <w:rsid w:val="008D608A"/>
    <w:rsid w:val="008D6FB6"/>
    <w:rsid w:val="008D73D8"/>
    <w:rsid w:val="008E1506"/>
    <w:rsid w:val="008E16AB"/>
    <w:rsid w:val="008E2F2E"/>
    <w:rsid w:val="008E4310"/>
    <w:rsid w:val="008E55B3"/>
    <w:rsid w:val="008E75B7"/>
    <w:rsid w:val="008E778E"/>
    <w:rsid w:val="008F072E"/>
    <w:rsid w:val="008F082E"/>
    <w:rsid w:val="008F0852"/>
    <w:rsid w:val="008F1C86"/>
    <w:rsid w:val="008F2347"/>
    <w:rsid w:val="008F2911"/>
    <w:rsid w:val="008F53CD"/>
    <w:rsid w:val="008F5C13"/>
    <w:rsid w:val="008F6B0B"/>
    <w:rsid w:val="008F7224"/>
    <w:rsid w:val="00902B2A"/>
    <w:rsid w:val="009031CB"/>
    <w:rsid w:val="009033BC"/>
    <w:rsid w:val="00903511"/>
    <w:rsid w:val="00904DB2"/>
    <w:rsid w:val="0090582A"/>
    <w:rsid w:val="00912C93"/>
    <w:rsid w:val="00913630"/>
    <w:rsid w:val="009139A9"/>
    <w:rsid w:val="00914B83"/>
    <w:rsid w:val="00914D0E"/>
    <w:rsid w:val="00914D1E"/>
    <w:rsid w:val="00915488"/>
    <w:rsid w:val="0091693E"/>
    <w:rsid w:val="00916F4D"/>
    <w:rsid w:val="009203FA"/>
    <w:rsid w:val="00921316"/>
    <w:rsid w:val="00922215"/>
    <w:rsid w:val="009223C4"/>
    <w:rsid w:val="00923B31"/>
    <w:rsid w:val="00923F21"/>
    <w:rsid w:val="009240E8"/>
    <w:rsid w:val="009249D0"/>
    <w:rsid w:val="00924E4B"/>
    <w:rsid w:val="00925908"/>
    <w:rsid w:val="00927DD6"/>
    <w:rsid w:val="00927E4B"/>
    <w:rsid w:val="009302E5"/>
    <w:rsid w:val="009304EB"/>
    <w:rsid w:val="00930C57"/>
    <w:rsid w:val="00932ED3"/>
    <w:rsid w:val="009333F7"/>
    <w:rsid w:val="00933B31"/>
    <w:rsid w:val="00933C34"/>
    <w:rsid w:val="00934C25"/>
    <w:rsid w:val="009357D4"/>
    <w:rsid w:val="00935B39"/>
    <w:rsid w:val="00937049"/>
    <w:rsid w:val="00937CE9"/>
    <w:rsid w:val="00937E06"/>
    <w:rsid w:val="0094149C"/>
    <w:rsid w:val="009422E0"/>
    <w:rsid w:val="00942AD6"/>
    <w:rsid w:val="00942C08"/>
    <w:rsid w:val="00944183"/>
    <w:rsid w:val="00944456"/>
    <w:rsid w:val="00944BF6"/>
    <w:rsid w:val="009451A2"/>
    <w:rsid w:val="00945AB7"/>
    <w:rsid w:val="00945BFB"/>
    <w:rsid w:val="009500CC"/>
    <w:rsid w:val="009511EC"/>
    <w:rsid w:val="00952BE0"/>
    <w:rsid w:val="00952C36"/>
    <w:rsid w:val="00953E65"/>
    <w:rsid w:val="00953F48"/>
    <w:rsid w:val="00954A7A"/>
    <w:rsid w:val="00954E60"/>
    <w:rsid w:val="00955148"/>
    <w:rsid w:val="009554F2"/>
    <w:rsid w:val="009556C3"/>
    <w:rsid w:val="0095662E"/>
    <w:rsid w:val="00957534"/>
    <w:rsid w:val="00957DCB"/>
    <w:rsid w:val="00960709"/>
    <w:rsid w:val="00960B30"/>
    <w:rsid w:val="00962F59"/>
    <w:rsid w:val="00964803"/>
    <w:rsid w:val="0096693C"/>
    <w:rsid w:val="009708C8"/>
    <w:rsid w:val="00971130"/>
    <w:rsid w:val="0097249A"/>
    <w:rsid w:val="00972AFC"/>
    <w:rsid w:val="00973384"/>
    <w:rsid w:val="00974A50"/>
    <w:rsid w:val="00981C35"/>
    <w:rsid w:val="00982578"/>
    <w:rsid w:val="009827D5"/>
    <w:rsid w:val="009849CD"/>
    <w:rsid w:val="00984A08"/>
    <w:rsid w:val="00985D29"/>
    <w:rsid w:val="00987251"/>
    <w:rsid w:val="009900FD"/>
    <w:rsid w:val="00990A02"/>
    <w:rsid w:val="00990BF4"/>
    <w:rsid w:val="00990C1A"/>
    <w:rsid w:val="009917BB"/>
    <w:rsid w:val="0099282C"/>
    <w:rsid w:val="00992F7E"/>
    <w:rsid w:val="0099305D"/>
    <w:rsid w:val="00993810"/>
    <w:rsid w:val="00993929"/>
    <w:rsid w:val="0099541F"/>
    <w:rsid w:val="009964CD"/>
    <w:rsid w:val="00996567"/>
    <w:rsid w:val="00996CFE"/>
    <w:rsid w:val="00997898"/>
    <w:rsid w:val="009978A8"/>
    <w:rsid w:val="009A10B3"/>
    <w:rsid w:val="009A1533"/>
    <w:rsid w:val="009A281F"/>
    <w:rsid w:val="009A2913"/>
    <w:rsid w:val="009A4814"/>
    <w:rsid w:val="009A6088"/>
    <w:rsid w:val="009A6D89"/>
    <w:rsid w:val="009A77A2"/>
    <w:rsid w:val="009A7C3C"/>
    <w:rsid w:val="009B2087"/>
    <w:rsid w:val="009B2C20"/>
    <w:rsid w:val="009B56B6"/>
    <w:rsid w:val="009B5C5A"/>
    <w:rsid w:val="009B63E0"/>
    <w:rsid w:val="009B64E0"/>
    <w:rsid w:val="009B70FD"/>
    <w:rsid w:val="009B75FF"/>
    <w:rsid w:val="009B7CE7"/>
    <w:rsid w:val="009B7F80"/>
    <w:rsid w:val="009C046D"/>
    <w:rsid w:val="009C16A0"/>
    <w:rsid w:val="009C4718"/>
    <w:rsid w:val="009C4B55"/>
    <w:rsid w:val="009C4C04"/>
    <w:rsid w:val="009C5C22"/>
    <w:rsid w:val="009C5EE9"/>
    <w:rsid w:val="009C665F"/>
    <w:rsid w:val="009C73F1"/>
    <w:rsid w:val="009C7B23"/>
    <w:rsid w:val="009D07FD"/>
    <w:rsid w:val="009D0A5E"/>
    <w:rsid w:val="009D0C35"/>
    <w:rsid w:val="009D2927"/>
    <w:rsid w:val="009D463F"/>
    <w:rsid w:val="009D48CF"/>
    <w:rsid w:val="009D4C4B"/>
    <w:rsid w:val="009D630F"/>
    <w:rsid w:val="009D6342"/>
    <w:rsid w:val="009D63A3"/>
    <w:rsid w:val="009D74C4"/>
    <w:rsid w:val="009E0385"/>
    <w:rsid w:val="009E04DA"/>
    <w:rsid w:val="009E1BAF"/>
    <w:rsid w:val="009E2430"/>
    <w:rsid w:val="009E2798"/>
    <w:rsid w:val="009E29B2"/>
    <w:rsid w:val="009E38C4"/>
    <w:rsid w:val="009E3E4E"/>
    <w:rsid w:val="009E4152"/>
    <w:rsid w:val="009E5541"/>
    <w:rsid w:val="009E706D"/>
    <w:rsid w:val="009F267D"/>
    <w:rsid w:val="009F3800"/>
    <w:rsid w:val="009F38D4"/>
    <w:rsid w:val="009F515B"/>
    <w:rsid w:val="009F7888"/>
    <w:rsid w:val="00A00085"/>
    <w:rsid w:val="00A02D1E"/>
    <w:rsid w:val="00A0363D"/>
    <w:rsid w:val="00A0455B"/>
    <w:rsid w:val="00A047D2"/>
    <w:rsid w:val="00A048E9"/>
    <w:rsid w:val="00A0497D"/>
    <w:rsid w:val="00A04BEA"/>
    <w:rsid w:val="00A068FA"/>
    <w:rsid w:val="00A06BBC"/>
    <w:rsid w:val="00A06BEA"/>
    <w:rsid w:val="00A07257"/>
    <w:rsid w:val="00A07957"/>
    <w:rsid w:val="00A103E1"/>
    <w:rsid w:val="00A10C93"/>
    <w:rsid w:val="00A111AC"/>
    <w:rsid w:val="00A121EC"/>
    <w:rsid w:val="00A12614"/>
    <w:rsid w:val="00A12B5C"/>
    <w:rsid w:val="00A1306D"/>
    <w:rsid w:val="00A131C8"/>
    <w:rsid w:val="00A139DC"/>
    <w:rsid w:val="00A14C81"/>
    <w:rsid w:val="00A155A7"/>
    <w:rsid w:val="00A1585D"/>
    <w:rsid w:val="00A15931"/>
    <w:rsid w:val="00A15B0C"/>
    <w:rsid w:val="00A1618B"/>
    <w:rsid w:val="00A174CE"/>
    <w:rsid w:val="00A1778E"/>
    <w:rsid w:val="00A1782E"/>
    <w:rsid w:val="00A20138"/>
    <w:rsid w:val="00A21202"/>
    <w:rsid w:val="00A212DA"/>
    <w:rsid w:val="00A21A89"/>
    <w:rsid w:val="00A22412"/>
    <w:rsid w:val="00A234B3"/>
    <w:rsid w:val="00A241D9"/>
    <w:rsid w:val="00A2426B"/>
    <w:rsid w:val="00A25B59"/>
    <w:rsid w:val="00A25D4D"/>
    <w:rsid w:val="00A2784C"/>
    <w:rsid w:val="00A279FA"/>
    <w:rsid w:val="00A30127"/>
    <w:rsid w:val="00A31CD7"/>
    <w:rsid w:val="00A325CA"/>
    <w:rsid w:val="00A32DCE"/>
    <w:rsid w:val="00A34237"/>
    <w:rsid w:val="00A35613"/>
    <w:rsid w:val="00A36FCA"/>
    <w:rsid w:val="00A401A4"/>
    <w:rsid w:val="00A40DD9"/>
    <w:rsid w:val="00A41289"/>
    <w:rsid w:val="00A41AB3"/>
    <w:rsid w:val="00A42045"/>
    <w:rsid w:val="00A42F92"/>
    <w:rsid w:val="00A43A9E"/>
    <w:rsid w:val="00A44F64"/>
    <w:rsid w:val="00A4661C"/>
    <w:rsid w:val="00A478AC"/>
    <w:rsid w:val="00A47A2D"/>
    <w:rsid w:val="00A504A8"/>
    <w:rsid w:val="00A53B5B"/>
    <w:rsid w:val="00A54456"/>
    <w:rsid w:val="00A54CB6"/>
    <w:rsid w:val="00A55843"/>
    <w:rsid w:val="00A56493"/>
    <w:rsid w:val="00A57110"/>
    <w:rsid w:val="00A62CF0"/>
    <w:rsid w:val="00A64FCA"/>
    <w:rsid w:val="00A653F7"/>
    <w:rsid w:val="00A66997"/>
    <w:rsid w:val="00A676BD"/>
    <w:rsid w:val="00A70B24"/>
    <w:rsid w:val="00A70F0F"/>
    <w:rsid w:val="00A71F28"/>
    <w:rsid w:val="00A7318A"/>
    <w:rsid w:val="00A74668"/>
    <w:rsid w:val="00A74835"/>
    <w:rsid w:val="00A75172"/>
    <w:rsid w:val="00A75D2A"/>
    <w:rsid w:val="00A768B9"/>
    <w:rsid w:val="00A76D24"/>
    <w:rsid w:val="00A772D1"/>
    <w:rsid w:val="00A7735E"/>
    <w:rsid w:val="00A776BE"/>
    <w:rsid w:val="00A809D0"/>
    <w:rsid w:val="00A8268F"/>
    <w:rsid w:val="00A82CE3"/>
    <w:rsid w:val="00A83219"/>
    <w:rsid w:val="00A8407F"/>
    <w:rsid w:val="00A84B51"/>
    <w:rsid w:val="00A86AE2"/>
    <w:rsid w:val="00A8723C"/>
    <w:rsid w:val="00A90057"/>
    <w:rsid w:val="00A909F1"/>
    <w:rsid w:val="00A91835"/>
    <w:rsid w:val="00A92139"/>
    <w:rsid w:val="00A92685"/>
    <w:rsid w:val="00A928CF"/>
    <w:rsid w:val="00A930F1"/>
    <w:rsid w:val="00A93A93"/>
    <w:rsid w:val="00A93A9E"/>
    <w:rsid w:val="00A93AE6"/>
    <w:rsid w:val="00A94CB4"/>
    <w:rsid w:val="00A94CB5"/>
    <w:rsid w:val="00A94D5E"/>
    <w:rsid w:val="00A97172"/>
    <w:rsid w:val="00A9772E"/>
    <w:rsid w:val="00AA05E3"/>
    <w:rsid w:val="00AA1556"/>
    <w:rsid w:val="00AA1DDE"/>
    <w:rsid w:val="00AA211F"/>
    <w:rsid w:val="00AA3AC6"/>
    <w:rsid w:val="00AA45FD"/>
    <w:rsid w:val="00AA47F3"/>
    <w:rsid w:val="00AA49BD"/>
    <w:rsid w:val="00AA5166"/>
    <w:rsid w:val="00AA63D9"/>
    <w:rsid w:val="00AA791E"/>
    <w:rsid w:val="00AB0114"/>
    <w:rsid w:val="00AB108C"/>
    <w:rsid w:val="00AB1DBE"/>
    <w:rsid w:val="00AB3FB4"/>
    <w:rsid w:val="00AB4F82"/>
    <w:rsid w:val="00AB52B9"/>
    <w:rsid w:val="00AB5333"/>
    <w:rsid w:val="00AB5619"/>
    <w:rsid w:val="00AB5D07"/>
    <w:rsid w:val="00AB606D"/>
    <w:rsid w:val="00AB60A5"/>
    <w:rsid w:val="00AB68A6"/>
    <w:rsid w:val="00AB6F1D"/>
    <w:rsid w:val="00AB731C"/>
    <w:rsid w:val="00AC0651"/>
    <w:rsid w:val="00AC11D7"/>
    <w:rsid w:val="00AC22E6"/>
    <w:rsid w:val="00AC26CC"/>
    <w:rsid w:val="00AC2E77"/>
    <w:rsid w:val="00AC3AED"/>
    <w:rsid w:val="00AC3AF4"/>
    <w:rsid w:val="00AC3E6B"/>
    <w:rsid w:val="00AC44F3"/>
    <w:rsid w:val="00AC58D6"/>
    <w:rsid w:val="00AC6319"/>
    <w:rsid w:val="00AC7AC6"/>
    <w:rsid w:val="00AC7BBF"/>
    <w:rsid w:val="00AC7FFB"/>
    <w:rsid w:val="00AD02CE"/>
    <w:rsid w:val="00AD31CB"/>
    <w:rsid w:val="00AD5393"/>
    <w:rsid w:val="00AD5D53"/>
    <w:rsid w:val="00AD69BC"/>
    <w:rsid w:val="00AD7BC0"/>
    <w:rsid w:val="00AE2174"/>
    <w:rsid w:val="00AE22BE"/>
    <w:rsid w:val="00AE2683"/>
    <w:rsid w:val="00AE2F78"/>
    <w:rsid w:val="00AE41A1"/>
    <w:rsid w:val="00AE4DF3"/>
    <w:rsid w:val="00AE5AE4"/>
    <w:rsid w:val="00AE5C1A"/>
    <w:rsid w:val="00AE5C7F"/>
    <w:rsid w:val="00AF0940"/>
    <w:rsid w:val="00AF1527"/>
    <w:rsid w:val="00AF175A"/>
    <w:rsid w:val="00AF1EFC"/>
    <w:rsid w:val="00AF2866"/>
    <w:rsid w:val="00AF3ACF"/>
    <w:rsid w:val="00AF3CD6"/>
    <w:rsid w:val="00AF4932"/>
    <w:rsid w:val="00AF6887"/>
    <w:rsid w:val="00AF77A3"/>
    <w:rsid w:val="00B0052E"/>
    <w:rsid w:val="00B00E04"/>
    <w:rsid w:val="00B01141"/>
    <w:rsid w:val="00B0239D"/>
    <w:rsid w:val="00B0542B"/>
    <w:rsid w:val="00B0675E"/>
    <w:rsid w:val="00B07FA7"/>
    <w:rsid w:val="00B100E7"/>
    <w:rsid w:val="00B10A3E"/>
    <w:rsid w:val="00B10C04"/>
    <w:rsid w:val="00B10D20"/>
    <w:rsid w:val="00B113C6"/>
    <w:rsid w:val="00B1174F"/>
    <w:rsid w:val="00B1289C"/>
    <w:rsid w:val="00B12A12"/>
    <w:rsid w:val="00B167C4"/>
    <w:rsid w:val="00B16A18"/>
    <w:rsid w:val="00B17788"/>
    <w:rsid w:val="00B21555"/>
    <w:rsid w:val="00B232E2"/>
    <w:rsid w:val="00B25E7C"/>
    <w:rsid w:val="00B25FC9"/>
    <w:rsid w:val="00B30778"/>
    <w:rsid w:val="00B347D8"/>
    <w:rsid w:val="00B37567"/>
    <w:rsid w:val="00B37960"/>
    <w:rsid w:val="00B379A6"/>
    <w:rsid w:val="00B401C1"/>
    <w:rsid w:val="00B40A9F"/>
    <w:rsid w:val="00B4239C"/>
    <w:rsid w:val="00B42DEB"/>
    <w:rsid w:val="00B4422D"/>
    <w:rsid w:val="00B444CC"/>
    <w:rsid w:val="00B44A4B"/>
    <w:rsid w:val="00B44B35"/>
    <w:rsid w:val="00B4513B"/>
    <w:rsid w:val="00B458BA"/>
    <w:rsid w:val="00B46256"/>
    <w:rsid w:val="00B46951"/>
    <w:rsid w:val="00B507C3"/>
    <w:rsid w:val="00B514A3"/>
    <w:rsid w:val="00B51E5F"/>
    <w:rsid w:val="00B5206E"/>
    <w:rsid w:val="00B52153"/>
    <w:rsid w:val="00B54176"/>
    <w:rsid w:val="00B55306"/>
    <w:rsid w:val="00B55D2D"/>
    <w:rsid w:val="00B564DF"/>
    <w:rsid w:val="00B56F0E"/>
    <w:rsid w:val="00B56F79"/>
    <w:rsid w:val="00B575C0"/>
    <w:rsid w:val="00B61A80"/>
    <w:rsid w:val="00B61AA5"/>
    <w:rsid w:val="00B62291"/>
    <w:rsid w:val="00B626DB"/>
    <w:rsid w:val="00B645D3"/>
    <w:rsid w:val="00B65AFE"/>
    <w:rsid w:val="00B65C02"/>
    <w:rsid w:val="00B65D43"/>
    <w:rsid w:val="00B65F86"/>
    <w:rsid w:val="00B66934"/>
    <w:rsid w:val="00B674EF"/>
    <w:rsid w:val="00B678C6"/>
    <w:rsid w:val="00B70624"/>
    <w:rsid w:val="00B70764"/>
    <w:rsid w:val="00B7158F"/>
    <w:rsid w:val="00B71921"/>
    <w:rsid w:val="00B71F16"/>
    <w:rsid w:val="00B72F33"/>
    <w:rsid w:val="00B741B7"/>
    <w:rsid w:val="00B74CF8"/>
    <w:rsid w:val="00B75176"/>
    <w:rsid w:val="00B75914"/>
    <w:rsid w:val="00B75EA0"/>
    <w:rsid w:val="00B822EB"/>
    <w:rsid w:val="00B82FD6"/>
    <w:rsid w:val="00B8486A"/>
    <w:rsid w:val="00B84D35"/>
    <w:rsid w:val="00B86451"/>
    <w:rsid w:val="00B86894"/>
    <w:rsid w:val="00B9001F"/>
    <w:rsid w:val="00B90723"/>
    <w:rsid w:val="00B9149F"/>
    <w:rsid w:val="00B92F5C"/>
    <w:rsid w:val="00B93A2E"/>
    <w:rsid w:val="00B93C3A"/>
    <w:rsid w:val="00B94050"/>
    <w:rsid w:val="00B94700"/>
    <w:rsid w:val="00B94786"/>
    <w:rsid w:val="00B948CF"/>
    <w:rsid w:val="00B9542E"/>
    <w:rsid w:val="00B95A41"/>
    <w:rsid w:val="00BA1310"/>
    <w:rsid w:val="00BA14A4"/>
    <w:rsid w:val="00BA164B"/>
    <w:rsid w:val="00BA18FC"/>
    <w:rsid w:val="00BA261B"/>
    <w:rsid w:val="00BA4203"/>
    <w:rsid w:val="00BA428B"/>
    <w:rsid w:val="00BA56F2"/>
    <w:rsid w:val="00BA57C2"/>
    <w:rsid w:val="00BA688D"/>
    <w:rsid w:val="00BA7100"/>
    <w:rsid w:val="00BA7F8C"/>
    <w:rsid w:val="00BB0778"/>
    <w:rsid w:val="00BB091B"/>
    <w:rsid w:val="00BB12C8"/>
    <w:rsid w:val="00BB1554"/>
    <w:rsid w:val="00BB2154"/>
    <w:rsid w:val="00BB2CA9"/>
    <w:rsid w:val="00BB35E1"/>
    <w:rsid w:val="00BB3C72"/>
    <w:rsid w:val="00BB54B6"/>
    <w:rsid w:val="00BB69B3"/>
    <w:rsid w:val="00BB6B69"/>
    <w:rsid w:val="00BB6FA3"/>
    <w:rsid w:val="00BC00B9"/>
    <w:rsid w:val="00BC066A"/>
    <w:rsid w:val="00BC1BBC"/>
    <w:rsid w:val="00BC2AAC"/>
    <w:rsid w:val="00BC2B0C"/>
    <w:rsid w:val="00BC3333"/>
    <w:rsid w:val="00BC3C07"/>
    <w:rsid w:val="00BC4527"/>
    <w:rsid w:val="00BC7C5F"/>
    <w:rsid w:val="00BD180F"/>
    <w:rsid w:val="00BD1EF3"/>
    <w:rsid w:val="00BD2132"/>
    <w:rsid w:val="00BD2F32"/>
    <w:rsid w:val="00BD3588"/>
    <w:rsid w:val="00BD46A1"/>
    <w:rsid w:val="00BD4A6D"/>
    <w:rsid w:val="00BD4DC1"/>
    <w:rsid w:val="00BD5388"/>
    <w:rsid w:val="00BD56A4"/>
    <w:rsid w:val="00BD5F25"/>
    <w:rsid w:val="00BD6058"/>
    <w:rsid w:val="00BD61BB"/>
    <w:rsid w:val="00BD6C3C"/>
    <w:rsid w:val="00BD77CC"/>
    <w:rsid w:val="00BD7EC9"/>
    <w:rsid w:val="00BE107F"/>
    <w:rsid w:val="00BE15A5"/>
    <w:rsid w:val="00BE25D2"/>
    <w:rsid w:val="00BE316E"/>
    <w:rsid w:val="00BE52FC"/>
    <w:rsid w:val="00BE54AA"/>
    <w:rsid w:val="00BE5CF1"/>
    <w:rsid w:val="00BE6058"/>
    <w:rsid w:val="00BE62B1"/>
    <w:rsid w:val="00BE645C"/>
    <w:rsid w:val="00BE72A1"/>
    <w:rsid w:val="00BE7318"/>
    <w:rsid w:val="00BF1F54"/>
    <w:rsid w:val="00BF2805"/>
    <w:rsid w:val="00BF28FB"/>
    <w:rsid w:val="00BF2DB9"/>
    <w:rsid w:val="00BF3200"/>
    <w:rsid w:val="00BF3237"/>
    <w:rsid w:val="00BF3861"/>
    <w:rsid w:val="00BF3AB7"/>
    <w:rsid w:val="00BF3DAC"/>
    <w:rsid w:val="00BF407E"/>
    <w:rsid w:val="00BF498B"/>
    <w:rsid w:val="00BF6C25"/>
    <w:rsid w:val="00BF71CD"/>
    <w:rsid w:val="00C01914"/>
    <w:rsid w:val="00C02455"/>
    <w:rsid w:val="00C02D9D"/>
    <w:rsid w:val="00C03CD7"/>
    <w:rsid w:val="00C04234"/>
    <w:rsid w:val="00C044C1"/>
    <w:rsid w:val="00C06CA9"/>
    <w:rsid w:val="00C07AC2"/>
    <w:rsid w:val="00C102DB"/>
    <w:rsid w:val="00C11179"/>
    <w:rsid w:val="00C11D06"/>
    <w:rsid w:val="00C11DCC"/>
    <w:rsid w:val="00C1203D"/>
    <w:rsid w:val="00C12AC1"/>
    <w:rsid w:val="00C12C9F"/>
    <w:rsid w:val="00C12CEC"/>
    <w:rsid w:val="00C12D4D"/>
    <w:rsid w:val="00C132A2"/>
    <w:rsid w:val="00C1470C"/>
    <w:rsid w:val="00C150D7"/>
    <w:rsid w:val="00C17897"/>
    <w:rsid w:val="00C21042"/>
    <w:rsid w:val="00C2170F"/>
    <w:rsid w:val="00C21CC8"/>
    <w:rsid w:val="00C235A8"/>
    <w:rsid w:val="00C239BB"/>
    <w:rsid w:val="00C255EA"/>
    <w:rsid w:val="00C26003"/>
    <w:rsid w:val="00C269E1"/>
    <w:rsid w:val="00C2710A"/>
    <w:rsid w:val="00C30E8B"/>
    <w:rsid w:val="00C31078"/>
    <w:rsid w:val="00C31592"/>
    <w:rsid w:val="00C31A4A"/>
    <w:rsid w:val="00C3241B"/>
    <w:rsid w:val="00C332F4"/>
    <w:rsid w:val="00C33D58"/>
    <w:rsid w:val="00C354B8"/>
    <w:rsid w:val="00C3571B"/>
    <w:rsid w:val="00C3663B"/>
    <w:rsid w:val="00C3683A"/>
    <w:rsid w:val="00C36A75"/>
    <w:rsid w:val="00C36C33"/>
    <w:rsid w:val="00C3741C"/>
    <w:rsid w:val="00C37A9C"/>
    <w:rsid w:val="00C37FAC"/>
    <w:rsid w:val="00C4104C"/>
    <w:rsid w:val="00C41217"/>
    <w:rsid w:val="00C4138A"/>
    <w:rsid w:val="00C4165D"/>
    <w:rsid w:val="00C4259D"/>
    <w:rsid w:val="00C44AD9"/>
    <w:rsid w:val="00C45559"/>
    <w:rsid w:val="00C50DC5"/>
    <w:rsid w:val="00C51375"/>
    <w:rsid w:val="00C51DC8"/>
    <w:rsid w:val="00C5238F"/>
    <w:rsid w:val="00C5405A"/>
    <w:rsid w:val="00C54C5C"/>
    <w:rsid w:val="00C54C5E"/>
    <w:rsid w:val="00C55CED"/>
    <w:rsid w:val="00C601E0"/>
    <w:rsid w:val="00C603C3"/>
    <w:rsid w:val="00C60A8A"/>
    <w:rsid w:val="00C6164C"/>
    <w:rsid w:val="00C61958"/>
    <w:rsid w:val="00C61F8F"/>
    <w:rsid w:val="00C64A3B"/>
    <w:rsid w:val="00C651C9"/>
    <w:rsid w:val="00C65AC6"/>
    <w:rsid w:val="00C65BDD"/>
    <w:rsid w:val="00C66246"/>
    <w:rsid w:val="00C67BCF"/>
    <w:rsid w:val="00C70FCF"/>
    <w:rsid w:val="00C7195E"/>
    <w:rsid w:val="00C71BED"/>
    <w:rsid w:val="00C71CA0"/>
    <w:rsid w:val="00C723F1"/>
    <w:rsid w:val="00C727F4"/>
    <w:rsid w:val="00C72C50"/>
    <w:rsid w:val="00C7307F"/>
    <w:rsid w:val="00C74874"/>
    <w:rsid w:val="00C748E9"/>
    <w:rsid w:val="00C74AF5"/>
    <w:rsid w:val="00C75E67"/>
    <w:rsid w:val="00C76826"/>
    <w:rsid w:val="00C770C3"/>
    <w:rsid w:val="00C77A6F"/>
    <w:rsid w:val="00C8140F"/>
    <w:rsid w:val="00C815F7"/>
    <w:rsid w:val="00C81BBF"/>
    <w:rsid w:val="00C821AA"/>
    <w:rsid w:val="00C82DF9"/>
    <w:rsid w:val="00C83A3A"/>
    <w:rsid w:val="00C851F4"/>
    <w:rsid w:val="00C8527D"/>
    <w:rsid w:val="00C86AAA"/>
    <w:rsid w:val="00C9010B"/>
    <w:rsid w:val="00C90985"/>
    <w:rsid w:val="00C90C2E"/>
    <w:rsid w:val="00C910BA"/>
    <w:rsid w:val="00C92567"/>
    <w:rsid w:val="00C93ADD"/>
    <w:rsid w:val="00C94DC1"/>
    <w:rsid w:val="00C954B3"/>
    <w:rsid w:val="00C9581F"/>
    <w:rsid w:val="00C966B5"/>
    <w:rsid w:val="00C968C6"/>
    <w:rsid w:val="00C97C0B"/>
    <w:rsid w:val="00C97C29"/>
    <w:rsid w:val="00CA0135"/>
    <w:rsid w:val="00CA1050"/>
    <w:rsid w:val="00CA1BA7"/>
    <w:rsid w:val="00CA36FE"/>
    <w:rsid w:val="00CA4A03"/>
    <w:rsid w:val="00CA56B4"/>
    <w:rsid w:val="00CA77CB"/>
    <w:rsid w:val="00CB156D"/>
    <w:rsid w:val="00CB18FC"/>
    <w:rsid w:val="00CB3339"/>
    <w:rsid w:val="00CB4388"/>
    <w:rsid w:val="00CB45DD"/>
    <w:rsid w:val="00CB4BCB"/>
    <w:rsid w:val="00CB565B"/>
    <w:rsid w:val="00CB5ED0"/>
    <w:rsid w:val="00CB7647"/>
    <w:rsid w:val="00CB78C4"/>
    <w:rsid w:val="00CB7DAD"/>
    <w:rsid w:val="00CC12BC"/>
    <w:rsid w:val="00CC1685"/>
    <w:rsid w:val="00CC2858"/>
    <w:rsid w:val="00CC68EF"/>
    <w:rsid w:val="00CC6AD4"/>
    <w:rsid w:val="00CC78C0"/>
    <w:rsid w:val="00CD0CCA"/>
    <w:rsid w:val="00CD1C20"/>
    <w:rsid w:val="00CD2C7D"/>
    <w:rsid w:val="00CD2F56"/>
    <w:rsid w:val="00CD3229"/>
    <w:rsid w:val="00CD334F"/>
    <w:rsid w:val="00CD481B"/>
    <w:rsid w:val="00CD5BAE"/>
    <w:rsid w:val="00CD5C04"/>
    <w:rsid w:val="00CD5D1D"/>
    <w:rsid w:val="00CD6421"/>
    <w:rsid w:val="00CD6727"/>
    <w:rsid w:val="00CD75FC"/>
    <w:rsid w:val="00CD7A2B"/>
    <w:rsid w:val="00CE148C"/>
    <w:rsid w:val="00CE19CE"/>
    <w:rsid w:val="00CE2603"/>
    <w:rsid w:val="00CE26DD"/>
    <w:rsid w:val="00CE2880"/>
    <w:rsid w:val="00CE5A40"/>
    <w:rsid w:val="00CE6027"/>
    <w:rsid w:val="00CE6E84"/>
    <w:rsid w:val="00CE6FE2"/>
    <w:rsid w:val="00CF03A2"/>
    <w:rsid w:val="00CF1535"/>
    <w:rsid w:val="00CF22EF"/>
    <w:rsid w:val="00CF23EB"/>
    <w:rsid w:val="00CF243F"/>
    <w:rsid w:val="00CF3244"/>
    <w:rsid w:val="00CF3F3D"/>
    <w:rsid w:val="00CF4382"/>
    <w:rsid w:val="00CF4386"/>
    <w:rsid w:val="00CF449A"/>
    <w:rsid w:val="00CF49F4"/>
    <w:rsid w:val="00CF66A0"/>
    <w:rsid w:val="00CF720F"/>
    <w:rsid w:val="00D0012C"/>
    <w:rsid w:val="00D00DBA"/>
    <w:rsid w:val="00D01ECE"/>
    <w:rsid w:val="00D02B16"/>
    <w:rsid w:val="00D033C5"/>
    <w:rsid w:val="00D03DFE"/>
    <w:rsid w:val="00D043C6"/>
    <w:rsid w:val="00D0474A"/>
    <w:rsid w:val="00D05975"/>
    <w:rsid w:val="00D063BF"/>
    <w:rsid w:val="00D069FF"/>
    <w:rsid w:val="00D06BA7"/>
    <w:rsid w:val="00D07C55"/>
    <w:rsid w:val="00D07E24"/>
    <w:rsid w:val="00D10758"/>
    <w:rsid w:val="00D10B27"/>
    <w:rsid w:val="00D11BDE"/>
    <w:rsid w:val="00D11EF8"/>
    <w:rsid w:val="00D1301A"/>
    <w:rsid w:val="00D131D8"/>
    <w:rsid w:val="00D135FF"/>
    <w:rsid w:val="00D14435"/>
    <w:rsid w:val="00D144E2"/>
    <w:rsid w:val="00D146FE"/>
    <w:rsid w:val="00D14A11"/>
    <w:rsid w:val="00D14A2B"/>
    <w:rsid w:val="00D15000"/>
    <w:rsid w:val="00D17475"/>
    <w:rsid w:val="00D17513"/>
    <w:rsid w:val="00D21BD5"/>
    <w:rsid w:val="00D223EF"/>
    <w:rsid w:val="00D22BF5"/>
    <w:rsid w:val="00D24447"/>
    <w:rsid w:val="00D254AE"/>
    <w:rsid w:val="00D25B42"/>
    <w:rsid w:val="00D26933"/>
    <w:rsid w:val="00D2710D"/>
    <w:rsid w:val="00D2720B"/>
    <w:rsid w:val="00D27224"/>
    <w:rsid w:val="00D27EB0"/>
    <w:rsid w:val="00D30D83"/>
    <w:rsid w:val="00D31055"/>
    <w:rsid w:val="00D314FE"/>
    <w:rsid w:val="00D32184"/>
    <w:rsid w:val="00D344B9"/>
    <w:rsid w:val="00D34602"/>
    <w:rsid w:val="00D35C5E"/>
    <w:rsid w:val="00D36119"/>
    <w:rsid w:val="00D37626"/>
    <w:rsid w:val="00D402F6"/>
    <w:rsid w:val="00D427A5"/>
    <w:rsid w:val="00D42931"/>
    <w:rsid w:val="00D42B0B"/>
    <w:rsid w:val="00D43097"/>
    <w:rsid w:val="00D44B04"/>
    <w:rsid w:val="00D51270"/>
    <w:rsid w:val="00D52AD4"/>
    <w:rsid w:val="00D549CB"/>
    <w:rsid w:val="00D56927"/>
    <w:rsid w:val="00D57748"/>
    <w:rsid w:val="00D60483"/>
    <w:rsid w:val="00D61904"/>
    <w:rsid w:val="00D635F8"/>
    <w:rsid w:val="00D63B3D"/>
    <w:rsid w:val="00D65343"/>
    <w:rsid w:val="00D65AB0"/>
    <w:rsid w:val="00D65DAA"/>
    <w:rsid w:val="00D65E40"/>
    <w:rsid w:val="00D70C2C"/>
    <w:rsid w:val="00D71B00"/>
    <w:rsid w:val="00D71F06"/>
    <w:rsid w:val="00D72B48"/>
    <w:rsid w:val="00D733C8"/>
    <w:rsid w:val="00D7355C"/>
    <w:rsid w:val="00D73C6B"/>
    <w:rsid w:val="00D749BE"/>
    <w:rsid w:val="00D74C17"/>
    <w:rsid w:val="00D74F8C"/>
    <w:rsid w:val="00D768A0"/>
    <w:rsid w:val="00D76FC7"/>
    <w:rsid w:val="00D771CB"/>
    <w:rsid w:val="00D81791"/>
    <w:rsid w:val="00D819F2"/>
    <w:rsid w:val="00D82C53"/>
    <w:rsid w:val="00D8405C"/>
    <w:rsid w:val="00D840B0"/>
    <w:rsid w:val="00D840D5"/>
    <w:rsid w:val="00D85115"/>
    <w:rsid w:val="00D85E0B"/>
    <w:rsid w:val="00D87437"/>
    <w:rsid w:val="00D87D3C"/>
    <w:rsid w:val="00D905D4"/>
    <w:rsid w:val="00D91738"/>
    <w:rsid w:val="00D91C69"/>
    <w:rsid w:val="00D92224"/>
    <w:rsid w:val="00D9225F"/>
    <w:rsid w:val="00D9305C"/>
    <w:rsid w:val="00D940F8"/>
    <w:rsid w:val="00D94C2A"/>
    <w:rsid w:val="00D94F75"/>
    <w:rsid w:val="00D94FA7"/>
    <w:rsid w:val="00D95B99"/>
    <w:rsid w:val="00D95D8B"/>
    <w:rsid w:val="00D95F78"/>
    <w:rsid w:val="00D96093"/>
    <w:rsid w:val="00D963C1"/>
    <w:rsid w:val="00D9656D"/>
    <w:rsid w:val="00D9677D"/>
    <w:rsid w:val="00D9699A"/>
    <w:rsid w:val="00D97FDD"/>
    <w:rsid w:val="00DA0236"/>
    <w:rsid w:val="00DA12A4"/>
    <w:rsid w:val="00DA41D4"/>
    <w:rsid w:val="00DA4269"/>
    <w:rsid w:val="00DA5249"/>
    <w:rsid w:val="00DA59D6"/>
    <w:rsid w:val="00DB004E"/>
    <w:rsid w:val="00DB0A0E"/>
    <w:rsid w:val="00DB0CEC"/>
    <w:rsid w:val="00DB1AF2"/>
    <w:rsid w:val="00DB1CCF"/>
    <w:rsid w:val="00DB1E69"/>
    <w:rsid w:val="00DB21C3"/>
    <w:rsid w:val="00DB2590"/>
    <w:rsid w:val="00DB32E9"/>
    <w:rsid w:val="00DB35D9"/>
    <w:rsid w:val="00DB520E"/>
    <w:rsid w:val="00DB6B3A"/>
    <w:rsid w:val="00DC0C40"/>
    <w:rsid w:val="00DC119B"/>
    <w:rsid w:val="00DC17A7"/>
    <w:rsid w:val="00DC1DDF"/>
    <w:rsid w:val="00DC1F21"/>
    <w:rsid w:val="00DC1FFC"/>
    <w:rsid w:val="00DC2755"/>
    <w:rsid w:val="00DC2BDA"/>
    <w:rsid w:val="00DC32C7"/>
    <w:rsid w:val="00DC3349"/>
    <w:rsid w:val="00DC591B"/>
    <w:rsid w:val="00DC63F7"/>
    <w:rsid w:val="00DC7B40"/>
    <w:rsid w:val="00DC7D06"/>
    <w:rsid w:val="00DD0649"/>
    <w:rsid w:val="00DD15C4"/>
    <w:rsid w:val="00DD1CB4"/>
    <w:rsid w:val="00DD1DA1"/>
    <w:rsid w:val="00DD5511"/>
    <w:rsid w:val="00DD65B1"/>
    <w:rsid w:val="00DD7699"/>
    <w:rsid w:val="00DD7ECE"/>
    <w:rsid w:val="00DE0EE4"/>
    <w:rsid w:val="00DE2279"/>
    <w:rsid w:val="00DE2C8C"/>
    <w:rsid w:val="00DE2D12"/>
    <w:rsid w:val="00DE3335"/>
    <w:rsid w:val="00DE3A7A"/>
    <w:rsid w:val="00DE3DA1"/>
    <w:rsid w:val="00DE5969"/>
    <w:rsid w:val="00DE7890"/>
    <w:rsid w:val="00DE7E11"/>
    <w:rsid w:val="00DF0DA8"/>
    <w:rsid w:val="00DF10C9"/>
    <w:rsid w:val="00DF2087"/>
    <w:rsid w:val="00DF2EDA"/>
    <w:rsid w:val="00DF40E7"/>
    <w:rsid w:val="00DF5325"/>
    <w:rsid w:val="00DF5BC1"/>
    <w:rsid w:val="00DF72AB"/>
    <w:rsid w:val="00DF757D"/>
    <w:rsid w:val="00DF75C5"/>
    <w:rsid w:val="00DF7955"/>
    <w:rsid w:val="00DF7BA9"/>
    <w:rsid w:val="00E00CD0"/>
    <w:rsid w:val="00E00DB8"/>
    <w:rsid w:val="00E01426"/>
    <w:rsid w:val="00E0168A"/>
    <w:rsid w:val="00E01C8B"/>
    <w:rsid w:val="00E0234F"/>
    <w:rsid w:val="00E024CB"/>
    <w:rsid w:val="00E0272D"/>
    <w:rsid w:val="00E028F0"/>
    <w:rsid w:val="00E02B6A"/>
    <w:rsid w:val="00E032D4"/>
    <w:rsid w:val="00E048CF"/>
    <w:rsid w:val="00E049CC"/>
    <w:rsid w:val="00E054D7"/>
    <w:rsid w:val="00E0714C"/>
    <w:rsid w:val="00E125D2"/>
    <w:rsid w:val="00E12F88"/>
    <w:rsid w:val="00E13921"/>
    <w:rsid w:val="00E13B22"/>
    <w:rsid w:val="00E142BD"/>
    <w:rsid w:val="00E14BE9"/>
    <w:rsid w:val="00E205FA"/>
    <w:rsid w:val="00E206B8"/>
    <w:rsid w:val="00E20C3B"/>
    <w:rsid w:val="00E20C89"/>
    <w:rsid w:val="00E21522"/>
    <w:rsid w:val="00E219D0"/>
    <w:rsid w:val="00E21C4C"/>
    <w:rsid w:val="00E24732"/>
    <w:rsid w:val="00E24C4C"/>
    <w:rsid w:val="00E25346"/>
    <w:rsid w:val="00E25E20"/>
    <w:rsid w:val="00E27CDB"/>
    <w:rsid w:val="00E30E20"/>
    <w:rsid w:val="00E31D97"/>
    <w:rsid w:val="00E3220C"/>
    <w:rsid w:val="00E33356"/>
    <w:rsid w:val="00E33AD4"/>
    <w:rsid w:val="00E3401F"/>
    <w:rsid w:val="00E344C0"/>
    <w:rsid w:val="00E35C84"/>
    <w:rsid w:val="00E35FCD"/>
    <w:rsid w:val="00E3650D"/>
    <w:rsid w:val="00E3653F"/>
    <w:rsid w:val="00E4015E"/>
    <w:rsid w:val="00E40695"/>
    <w:rsid w:val="00E41650"/>
    <w:rsid w:val="00E4196C"/>
    <w:rsid w:val="00E43573"/>
    <w:rsid w:val="00E43CE5"/>
    <w:rsid w:val="00E45648"/>
    <w:rsid w:val="00E46B7E"/>
    <w:rsid w:val="00E46B96"/>
    <w:rsid w:val="00E472EA"/>
    <w:rsid w:val="00E5017C"/>
    <w:rsid w:val="00E506D1"/>
    <w:rsid w:val="00E50BE7"/>
    <w:rsid w:val="00E525DA"/>
    <w:rsid w:val="00E53167"/>
    <w:rsid w:val="00E53994"/>
    <w:rsid w:val="00E53B10"/>
    <w:rsid w:val="00E5403C"/>
    <w:rsid w:val="00E54069"/>
    <w:rsid w:val="00E55A8F"/>
    <w:rsid w:val="00E55D48"/>
    <w:rsid w:val="00E573F6"/>
    <w:rsid w:val="00E57851"/>
    <w:rsid w:val="00E6101F"/>
    <w:rsid w:val="00E615F9"/>
    <w:rsid w:val="00E6284D"/>
    <w:rsid w:val="00E629E8"/>
    <w:rsid w:val="00E675BC"/>
    <w:rsid w:val="00E72289"/>
    <w:rsid w:val="00E742F5"/>
    <w:rsid w:val="00E756B7"/>
    <w:rsid w:val="00E76DFA"/>
    <w:rsid w:val="00E8157B"/>
    <w:rsid w:val="00E81664"/>
    <w:rsid w:val="00E83020"/>
    <w:rsid w:val="00E8307E"/>
    <w:rsid w:val="00E83105"/>
    <w:rsid w:val="00E832DD"/>
    <w:rsid w:val="00E84316"/>
    <w:rsid w:val="00E84E99"/>
    <w:rsid w:val="00E85155"/>
    <w:rsid w:val="00E85847"/>
    <w:rsid w:val="00E85FAF"/>
    <w:rsid w:val="00E8619D"/>
    <w:rsid w:val="00E87DB2"/>
    <w:rsid w:val="00E91B06"/>
    <w:rsid w:val="00E925C7"/>
    <w:rsid w:val="00E92AAB"/>
    <w:rsid w:val="00E9358D"/>
    <w:rsid w:val="00E9362C"/>
    <w:rsid w:val="00E952F6"/>
    <w:rsid w:val="00E9670F"/>
    <w:rsid w:val="00EA0F63"/>
    <w:rsid w:val="00EA1F37"/>
    <w:rsid w:val="00EA2BB0"/>
    <w:rsid w:val="00EA2DC5"/>
    <w:rsid w:val="00EA37EF"/>
    <w:rsid w:val="00EA4162"/>
    <w:rsid w:val="00EA46A2"/>
    <w:rsid w:val="00EA7492"/>
    <w:rsid w:val="00EB024A"/>
    <w:rsid w:val="00EB0701"/>
    <w:rsid w:val="00EB080D"/>
    <w:rsid w:val="00EB09CB"/>
    <w:rsid w:val="00EB1FBB"/>
    <w:rsid w:val="00EB310B"/>
    <w:rsid w:val="00EB4332"/>
    <w:rsid w:val="00EB4772"/>
    <w:rsid w:val="00EB659A"/>
    <w:rsid w:val="00EB6C63"/>
    <w:rsid w:val="00EC1176"/>
    <w:rsid w:val="00EC2E19"/>
    <w:rsid w:val="00EC3084"/>
    <w:rsid w:val="00EC513D"/>
    <w:rsid w:val="00EC53E3"/>
    <w:rsid w:val="00EC589D"/>
    <w:rsid w:val="00EC5F36"/>
    <w:rsid w:val="00EC69B2"/>
    <w:rsid w:val="00EC78B0"/>
    <w:rsid w:val="00ED05C2"/>
    <w:rsid w:val="00ED121F"/>
    <w:rsid w:val="00ED147F"/>
    <w:rsid w:val="00ED1D03"/>
    <w:rsid w:val="00ED37ED"/>
    <w:rsid w:val="00ED3C12"/>
    <w:rsid w:val="00ED459A"/>
    <w:rsid w:val="00ED66FA"/>
    <w:rsid w:val="00ED6D6B"/>
    <w:rsid w:val="00ED740B"/>
    <w:rsid w:val="00ED7A7E"/>
    <w:rsid w:val="00ED7C37"/>
    <w:rsid w:val="00ED7DAB"/>
    <w:rsid w:val="00EE067D"/>
    <w:rsid w:val="00EE1BFD"/>
    <w:rsid w:val="00EE3026"/>
    <w:rsid w:val="00EE397F"/>
    <w:rsid w:val="00EE431A"/>
    <w:rsid w:val="00EE47EE"/>
    <w:rsid w:val="00EE5857"/>
    <w:rsid w:val="00EE7A04"/>
    <w:rsid w:val="00EF087C"/>
    <w:rsid w:val="00EF196F"/>
    <w:rsid w:val="00EF1E3F"/>
    <w:rsid w:val="00EF2799"/>
    <w:rsid w:val="00EF2B16"/>
    <w:rsid w:val="00EF3375"/>
    <w:rsid w:val="00EF3DD8"/>
    <w:rsid w:val="00EF45AD"/>
    <w:rsid w:val="00EF4E0D"/>
    <w:rsid w:val="00EF5110"/>
    <w:rsid w:val="00EF5972"/>
    <w:rsid w:val="00EF6706"/>
    <w:rsid w:val="00EF6BDE"/>
    <w:rsid w:val="00EF7A0A"/>
    <w:rsid w:val="00EF7E0B"/>
    <w:rsid w:val="00F00511"/>
    <w:rsid w:val="00F01D05"/>
    <w:rsid w:val="00F02236"/>
    <w:rsid w:val="00F02880"/>
    <w:rsid w:val="00F02F6B"/>
    <w:rsid w:val="00F0345A"/>
    <w:rsid w:val="00F04170"/>
    <w:rsid w:val="00F043BB"/>
    <w:rsid w:val="00F06144"/>
    <w:rsid w:val="00F06711"/>
    <w:rsid w:val="00F06820"/>
    <w:rsid w:val="00F06B73"/>
    <w:rsid w:val="00F07114"/>
    <w:rsid w:val="00F07787"/>
    <w:rsid w:val="00F102DE"/>
    <w:rsid w:val="00F1141C"/>
    <w:rsid w:val="00F1287E"/>
    <w:rsid w:val="00F129BA"/>
    <w:rsid w:val="00F12FB1"/>
    <w:rsid w:val="00F13070"/>
    <w:rsid w:val="00F1314C"/>
    <w:rsid w:val="00F13F45"/>
    <w:rsid w:val="00F14936"/>
    <w:rsid w:val="00F15B72"/>
    <w:rsid w:val="00F163AA"/>
    <w:rsid w:val="00F16C94"/>
    <w:rsid w:val="00F172DD"/>
    <w:rsid w:val="00F20FF9"/>
    <w:rsid w:val="00F21251"/>
    <w:rsid w:val="00F21621"/>
    <w:rsid w:val="00F22656"/>
    <w:rsid w:val="00F2472A"/>
    <w:rsid w:val="00F27227"/>
    <w:rsid w:val="00F272E3"/>
    <w:rsid w:val="00F277BD"/>
    <w:rsid w:val="00F30F16"/>
    <w:rsid w:val="00F3136E"/>
    <w:rsid w:val="00F324FB"/>
    <w:rsid w:val="00F337FC"/>
    <w:rsid w:val="00F33D5D"/>
    <w:rsid w:val="00F3474F"/>
    <w:rsid w:val="00F34FFE"/>
    <w:rsid w:val="00F35CC9"/>
    <w:rsid w:val="00F36076"/>
    <w:rsid w:val="00F3672C"/>
    <w:rsid w:val="00F3728A"/>
    <w:rsid w:val="00F3765A"/>
    <w:rsid w:val="00F419AC"/>
    <w:rsid w:val="00F421AA"/>
    <w:rsid w:val="00F423AA"/>
    <w:rsid w:val="00F4244C"/>
    <w:rsid w:val="00F43495"/>
    <w:rsid w:val="00F4361D"/>
    <w:rsid w:val="00F43E2A"/>
    <w:rsid w:val="00F43EFD"/>
    <w:rsid w:val="00F44807"/>
    <w:rsid w:val="00F44898"/>
    <w:rsid w:val="00F45695"/>
    <w:rsid w:val="00F465AA"/>
    <w:rsid w:val="00F4695F"/>
    <w:rsid w:val="00F475D4"/>
    <w:rsid w:val="00F50268"/>
    <w:rsid w:val="00F5030F"/>
    <w:rsid w:val="00F50AFA"/>
    <w:rsid w:val="00F51A25"/>
    <w:rsid w:val="00F538B7"/>
    <w:rsid w:val="00F54AA3"/>
    <w:rsid w:val="00F55369"/>
    <w:rsid w:val="00F56029"/>
    <w:rsid w:val="00F562FD"/>
    <w:rsid w:val="00F602D7"/>
    <w:rsid w:val="00F61582"/>
    <w:rsid w:val="00F62435"/>
    <w:rsid w:val="00F62D67"/>
    <w:rsid w:val="00F62FE5"/>
    <w:rsid w:val="00F6370C"/>
    <w:rsid w:val="00F64236"/>
    <w:rsid w:val="00F65284"/>
    <w:rsid w:val="00F655F7"/>
    <w:rsid w:val="00F65D57"/>
    <w:rsid w:val="00F6659C"/>
    <w:rsid w:val="00F66A74"/>
    <w:rsid w:val="00F67991"/>
    <w:rsid w:val="00F70F5D"/>
    <w:rsid w:val="00F72B4B"/>
    <w:rsid w:val="00F73384"/>
    <w:rsid w:val="00F73472"/>
    <w:rsid w:val="00F73581"/>
    <w:rsid w:val="00F74B6C"/>
    <w:rsid w:val="00F756F9"/>
    <w:rsid w:val="00F75E16"/>
    <w:rsid w:val="00F76113"/>
    <w:rsid w:val="00F764CE"/>
    <w:rsid w:val="00F77064"/>
    <w:rsid w:val="00F77268"/>
    <w:rsid w:val="00F773A4"/>
    <w:rsid w:val="00F7743E"/>
    <w:rsid w:val="00F819FF"/>
    <w:rsid w:val="00F81C08"/>
    <w:rsid w:val="00F83057"/>
    <w:rsid w:val="00F84DA6"/>
    <w:rsid w:val="00F85BBE"/>
    <w:rsid w:val="00F86490"/>
    <w:rsid w:val="00F869C2"/>
    <w:rsid w:val="00F90248"/>
    <w:rsid w:val="00F9076E"/>
    <w:rsid w:val="00F90A30"/>
    <w:rsid w:val="00F90EB7"/>
    <w:rsid w:val="00F91D16"/>
    <w:rsid w:val="00F91DAE"/>
    <w:rsid w:val="00F9221A"/>
    <w:rsid w:val="00F92589"/>
    <w:rsid w:val="00F926B7"/>
    <w:rsid w:val="00F92987"/>
    <w:rsid w:val="00F937D8"/>
    <w:rsid w:val="00F94556"/>
    <w:rsid w:val="00F976F0"/>
    <w:rsid w:val="00F979DE"/>
    <w:rsid w:val="00FA221C"/>
    <w:rsid w:val="00FA41F5"/>
    <w:rsid w:val="00FA475F"/>
    <w:rsid w:val="00FA60F6"/>
    <w:rsid w:val="00FB086D"/>
    <w:rsid w:val="00FB08A7"/>
    <w:rsid w:val="00FB2B14"/>
    <w:rsid w:val="00FB33F4"/>
    <w:rsid w:val="00FB3494"/>
    <w:rsid w:val="00FB3CD1"/>
    <w:rsid w:val="00FB4319"/>
    <w:rsid w:val="00FB4A2B"/>
    <w:rsid w:val="00FB4B58"/>
    <w:rsid w:val="00FB6FA6"/>
    <w:rsid w:val="00FC0318"/>
    <w:rsid w:val="00FC2235"/>
    <w:rsid w:val="00FC2C54"/>
    <w:rsid w:val="00FC38B5"/>
    <w:rsid w:val="00FC473F"/>
    <w:rsid w:val="00FC61E8"/>
    <w:rsid w:val="00FC74B4"/>
    <w:rsid w:val="00FC7BEA"/>
    <w:rsid w:val="00FC7C68"/>
    <w:rsid w:val="00FC7F6D"/>
    <w:rsid w:val="00FD0167"/>
    <w:rsid w:val="00FD1B1B"/>
    <w:rsid w:val="00FD1FFA"/>
    <w:rsid w:val="00FD3FC1"/>
    <w:rsid w:val="00FD5645"/>
    <w:rsid w:val="00FD63A1"/>
    <w:rsid w:val="00FD665A"/>
    <w:rsid w:val="00FD6B39"/>
    <w:rsid w:val="00FD6CA5"/>
    <w:rsid w:val="00FE03EB"/>
    <w:rsid w:val="00FE1207"/>
    <w:rsid w:val="00FE178F"/>
    <w:rsid w:val="00FE202D"/>
    <w:rsid w:val="00FE2B54"/>
    <w:rsid w:val="00FE324B"/>
    <w:rsid w:val="00FE3D01"/>
    <w:rsid w:val="00FE570B"/>
    <w:rsid w:val="00FE6078"/>
    <w:rsid w:val="00FE6E9B"/>
    <w:rsid w:val="00FE75A6"/>
    <w:rsid w:val="00FE79AB"/>
    <w:rsid w:val="00FF0A77"/>
    <w:rsid w:val="00FF138A"/>
    <w:rsid w:val="00FF174E"/>
    <w:rsid w:val="00FF1AA7"/>
    <w:rsid w:val="00FF387F"/>
    <w:rsid w:val="00FF402D"/>
    <w:rsid w:val="00FF45AE"/>
    <w:rsid w:val="00FF4CD1"/>
    <w:rsid w:val="00FF7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792"/>
    <w:pPr>
      <w:spacing w:after="200" w:line="276" w:lineRule="auto"/>
    </w:pPr>
    <w:rPr>
      <w:lang w:val="en-US" w:eastAsia="en-US"/>
    </w:rPr>
  </w:style>
  <w:style w:type="paragraph" w:styleId="Heading1">
    <w:name w:val="heading 1"/>
    <w:basedOn w:val="Normal"/>
    <w:next w:val="Normal"/>
    <w:link w:val="Heading1Char"/>
    <w:uiPriority w:val="99"/>
    <w:qFormat/>
    <w:locked/>
    <w:rsid w:val="003B08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C748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WBparagraph"/>
    <w:link w:val="Heading3Char"/>
    <w:uiPriority w:val="99"/>
    <w:qFormat/>
    <w:locked/>
    <w:rsid w:val="00C748E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C748E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C748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locked/>
    <w:rsid w:val="00C748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C748E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C748E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748E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89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C748E9"/>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C748E9"/>
    <w:rPr>
      <w:rFonts w:ascii="Cambria" w:hAnsi="Cambria" w:cs="Times New Roman"/>
      <w:b/>
      <w:bCs/>
      <w:color w:val="4F81BD"/>
      <w:lang w:val="en-US" w:eastAsia="en-US"/>
    </w:rPr>
  </w:style>
  <w:style w:type="character" w:customStyle="1" w:styleId="Heading4Char">
    <w:name w:val="Heading 4 Char"/>
    <w:basedOn w:val="DefaultParagraphFont"/>
    <w:link w:val="Heading4"/>
    <w:uiPriority w:val="99"/>
    <w:semiHidden/>
    <w:locked/>
    <w:rsid w:val="00C748E9"/>
    <w:rPr>
      <w:rFonts w:ascii="Cambria" w:hAnsi="Cambria" w:cs="Times New Roman"/>
      <w:b/>
      <w:bCs/>
      <w:i/>
      <w:iCs/>
      <w:color w:val="4F81BD"/>
      <w:lang w:val="en-US" w:eastAsia="en-US"/>
    </w:rPr>
  </w:style>
  <w:style w:type="character" w:customStyle="1" w:styleId="Heading5Char">
    <w:name w:val="Heading 5 Char"/>
    <w:basedOn w:val="DefaultParagraphFont"/>
    <w:link w:val="Heading5"/>
    <w:uiPriority w:val="99"/>
    <w:semiHidden/>
    <w:locked/>
    <w:rsid w:val="00C748E9"/>
    <w:rPr>
      <w:rFonts w:ascii="Cambria" w:hAnsi="Cambria" w:cs="Times New Roman"/>
      <w:color w:val="243F60"/>
      <w:lang w:val="en-US" w:eastAsia="en-US"/>
    </w:rPr>
  </w:style>
  <w:style w:type="character" w:customStyle="1" w:styleId="Heading6Char">
    <w:name w:val="Heading 6 Char"/>
    <w:basedOn w:val="DefaultParagraphFont"/>
    <w:link w:val="Heading6"/>
    <w:uiPriority w:val="99"/>
    <w:semiHidden/>
    <w:locked/>
    <w:rsid w:val="00C748E9"/>
    <w:rPr>
      <w:rFonts w:ascii="Cambria" w:hAnsi="Cambria" w:cs="Times New Roman"/>
      <w:i/>
      <w:iCs/>
      <w:color w:val="243F60"/>
      <w:lang w:val="en-US" w:eastAsia="en-US"/>
    </w:rPr>
  </w:style>
  <w:style w:type="character" w:customStyle="1" w:styleId="Heading7Char">
    <w:name w:val="Heading 7 Char"/>
    <w:basedOn w:val="DefaultParagraphFont"/>
    <w:link w:val="Heading7"/>
    <w:uiPriority w:val="99"/>
    <w:semiHidden/>
    <w:locked/>
    <w:rsid w:val="00C748E9"/>
    <w:rPr>
      <w:rFonts w:ascii="Cambria" w:hAnsi="Cambria" w:cs="Times New Roman"/>
      <w:i/>
      <w:iCs/>
      <w:color w:val="404040"/>
      <w:lang w:val="en-US" w:eastAsia="en-US"/>
    </w:rPr>
  </w:style>
  <w:style w:type="character" w:customStyle="1" w:styleId="Heading8Char">
    <w:name w:val="Heading 8 Char"/>
    <w:basedOn w:val="DefaultParagraphFont"/>
    <w:link w:val="Heading8"/>
    <w:uiPriority w:val="99"/>
    <w:semiHidden/>
    <w:locked/>
    <w:rsid w:val="00C748E9"/>
    <w:rPr>
      <w:rFonts w:ascii="Cambria" w:hAnsi="Cambria" w:cs="Times New Roman"/>
      <w:color w:val="404040"/>
      <w:sz w:val="20"/>
      <w:szCs w:val="20"/>
      <w:lang w:val="en-US" w:eastAsia="en-US"/>
    </w:rPr>
  </w:style>
  <w:style w:type="character" w:customStyle="1" w:styleId="Heading9Char">
    <w:name w:val="Heading 9 Char"/>
    <w:basedOn w:val="DefaultParagraphFont"/>
    <w:link w:val="Heading9"/>
    <w:uiPriority w:val="99"/>
    <w:semiHidden/>
    <w:locked/>
    <w:rsid w:val="00C748E9"/>
    <w:rPr>
      <w:rFonts w:ascii="Cambria" w:hAnsi="Cambria" w:cs="Times New Roman"/>
      <w:i/>
      <w:iCs/>
      <w:color w:val="404040"/>
      <w:sz w:val="20"/>
      <w:szCs w:val="20"/>
      <w:lang w:val="en-US" w:eastAsia="en-US"/>
    </w:rPr>
  </w:style>
  <w:style w:type="paragraph" w:styleId="ListParagraph">
    <w:name w:val="List Paragraph"/>
    <w:aliases w:val="Akapit z listą BS"/>
    <w:basedOn w:val="Normal"/>
    <w:link w:val="ListParagraphChar"/>
    <w:uiPriority w:val="99"/>
    <w:qFormat/>
    <w:rsid w:val="00CF23EB"/>
    <w:pPr>
      <w:ind w:left="720"/>
      <w:contextualSpacing/>
    </w:pPr>
  </w:style>
  <w:style w:type="table" w:styleId="TableGrid">
    <w:name w:val="Table Grid"/>
    <w:basedOn w:val="TableNormal"/>
    <w:uiPriority w:val="99"/>
    <w:rsid w:val="00E253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
    <w:link w:val="ListParagraph"/>
    <w:uiPriority w:val="99"/>
    <w:locked/>
    <w:rsid w:val="0018709F"/>
  </w:style>
  <w:style w:type="paragraph" w:styleId="NormalWeb">
    <w:name w:val="Normal (Web)"/>
    <w:basedOn w:val="Normal"/>
    <w:uiPriority w:val="99"/>
    <w:rsid w:val="0018709F"/>
    <w:pPr>
      <w:spacing w:before="100" w:beforeAutospacing="1" w:after="119" w:line="240" w:lineRule="auto"/>
    </w:pPr>
    <w:rPr>
      <w:rFonts w:ascii="Times New Roman" w:eastAsia="Times New Roman" w:hAnsi="Times New Roman"/>
      <w:sz w:val="24"/>
      <w:szCs w:val="24"/>
      <w:lang w:val="pl-PL" w:eastAsia="pl-PL"/>
    </w:rPr>
  </w:style>
  <w:style w:type="paragraph" w:customStyle="1" w:styleId="WBparagraph">
    <w:name w:val="WB_paragraph"/>
    <w:basedOn w:val="Normal"/>
    <w:uiPriority w:val="99"/>
    <w:rsid w:val="00310D07"/>
    <w:pPr>
      <w:numPr>
        <w:numId w:val="1"/>
      </w:numPr>
      <w:spacing w:before="120" w:after="120"/>
      <w:jc w:val="both"/>
    </w:pPr>
    <w:rPr>
      <w:sz w:val="20"/>
      <w:szCs w:val="20"/>
    </w:rPr>
  </w:style>
  <w:style w:type="character" w:styleId="FootnoteReference">
    <w:name w:val="footnote reference"/>
    <w:aliases w:val="16 Point,Superscript 6 Point,referencia nota al pie,Fußnotenzeichen DISS,Знак сноски-FN,Ciae niinee-FN,Footnote symbol,Times 10 Point,Exposant 3 Point,Footnote reference number,EN Footnote Reference,note TESI,ftref,BVI fnr,fr"/>
    <w:basedOn w:val="DefaultParagraphFont"/>
    <w:uiPriority w:val="99"/>
    <w:rsid w:val="00E054D7"/>
    <w:rPr>
      <w:rFonts w:cs="Times New Roman"/>
      <w:vertAlign w:val="superscript"/>
    </w:rPr>
  </w:style>
  <w:style w:type="paragraph" w:customStyle="1" w:styleId="MRRprzypisdolny">
    <w:name w:val="MRR_przypis_dolny"/>
    <w:basedOn w:val="FootnoteText"/>
    <w:uiPriority w:val="99"/>
    <w:rsid w:val="00E054D7"/>
    <w:pPr>
      <w:tabs>
        <w:tab w:val="left" w:pos="142"/>
      </w:tabs>
      <w:ind w:left="142" w:hanging="142"/>
      <w:jc w:val="both"/>
    </w:pPr>
    <w:rPr>
      <w:szCs w:val="16"/>
    </w:rPr>
  </w:style>
  <w:style w:type="character" w:customStyle="1" w:styleId="FootnoteAnchor">
    <w:name w:val="Footnote Anchor"/>
    <w:uiPriority w:val="99"/>
    <w:rsid w:val="00E054D7"/>
    <w:rPr>
      <w:vertAlign w:val="superscript"/>
    </w:rPr>
  </w:style>
  <w:style w:type="paragraph" w:customStyle="1" w:styleId="WBprzypisdolny">
    <w:name w:val="WB_przypis_dolny"/>
    <w:basedOn w:val="FootnoteText"/>
    <w:uiPriority w:val="99"/>
    <w:rsid w:val="00E054D7"/>
    <w:pPr>
      <w:tabs>
        <w:tab w:val="left" w:pos="454"/>
      </w:tabs>
      <w:suppressAutoHyphens/>
      <w:spacing w:line="100" w:lineRule="atLeast"/>
      <w:ind w:left="142" w:hanging="142"/>
      <w:jc w:val="both"/>
    </w:pPr>
    <w:rPr>
      <w:rFonts w:eastAsia="Arial Unicode MS" w:cs="Calibri"/>
      <w:lang w:val="en-GB"/>
    </w:rPr>
  </w:style>
  <w:style w:type="paragraph" w:styleId="FootnoteText">
    <w:name w:val="footnote text"/>
    <w:aliases w:val="WB_stopka"/>
    <w:basedOn w:val="Normal"/>
    <w:next w:val="BodyTextIndent3"/>
    <w:link w:val="FootnoteTextChar"/>
    <w:uiPriority w:val="99"/>
    <w:rsid w:val="00782451"/>
    <w:pPr>
      <w:spacing w:after="60" w:line="240" w:lineRule="auto"/>
      <w:ind w:left="357"/>
    </w:pPr>
    <w:rPr>
      <w:sz w:val="16"/>
      <w:szCs w:val="20"/>
    </w:rPr>
  </w:style>
  <w:style w:type="character" w:customStyle="1" w:styleId="FootnoteTextChar">
    <w:name w:val="Footnote Text Char"/>
    <w:aliases w:val="WB_stopka Char"/>
    <w:basedOn w:val="DefaultParagraphFont"/>
    <w:link w:val="FootnoteText"/>
    <w:uiPriority w:val="99"/>
    <w:locked/>
    <w:rsid w:val="00782451"/>
    <w:rPr>
      <w:rFonts w:cs="Times New Roman"/>
      <w:sz w:val="20"/>
      <w:szCs w:val="20"/>
      <w:lang w:val="en-US" w:eastAsia="en-US"/>
    </w:rPr>
  </w:style>
  <w:style w:type="paragraph" w:styleId="BalloonText">
    <w:name w:val="Balloon Text"/>
    <w:basedOn w:val="Normal"/>
    <w:link w:val="BalloonTextChar"/>
    <w:uiPriority w:val="99"/>
    <w:semiHidden/>
    <w:rsid w:val="00682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979"/>
    <w:rPr>
      <w:rFonts w:ascii="Tahoma" w:hAnsi="Tahoma" w:cs="Tahoma"/>
      <w:sz w:val="16"/>
      <w:szCs w:val="16"/>
    </w:rPr>
  </w:style>
  <w:style w:type="character" w:styleId="CommentReference">
    <w:name w:val="annotation reference"/>
    <w:basedOn w:val="DefaultParagraphFont"/>
    <w:uiPriority w:val="99"/>
    <w:semiHidden/>
    <w:rsid w:val="00C21042"/>
    <w:rPr>
      <w:rFonts w:cs="Times New Roman"/>
      <w:sz w:val="16"/>
      <w:szCs w:val="16"/>
    </w:rPr>
  </w:style>
  <w:style w:type="paragraph" w:styleId="CommentText">
    <w:name w:val="annotation text"/>
    <w:basedOn w:val="Normal"/>
    <w:link w:val="CommentTextChar"/>
    <w:uiPriority w:val="99"/>
    <w:semiHidden/>
    <w:rsid w:val="00C210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042"/>
    <w:rPr>
      <w:rFonts w:cs="Times New Roman"/>
      <w:sz w:val="20"/>
      <w:szCs w:val="20"/>
    </w:rPr>
  </w:style>
  <w:style w:type="paragraph" w:styleId="CommentSubject">
    <w:name w:val="annotation subject"/>
    <w:basedOn w:val="CommentText"/>
    <w:next w:val="CommentText"/>
    <w:link w:val="CommentSubjectChar"/>
    <w:uiPriority w:val="99"/>
    <w:semiHidden/>
    <w:rsid w:val="00C21042"/>
    <w:rPr>
      <w:b/>
      <w:bCs/>
    </w:rPr>
  </w:style>
  <w:style w:type="character" w:customStyle="1" w:styleId="CommentSubjectChar">
    <w:name w:val="Comment Subject Char"/>
    <w:basedOn w:val="CommentTextChar"/>
    <w:link w:val="CommentSubject"/>
    <w:uiPriority w:val="99"/>
    <w:semiHidden/>
    <w:locked/>
    <w:rsid w:val="00C21042"/>
    <w:rPr>
      <w:rFonts w:cs="Times New Roman"/>
      <w:b/>
      <w:bCs/>
      <w:sz w:val="20"/>
      <w:szCs w:val="20"/>
    </w:rPr>
  </w:style>
  <w:style w:type="paragraph" w:customStyle="1" w:styleId="WBopisbox">
    <w:name w:val="WB_opis_box"/>
    <w:basedOn w:val="Normal"/>
    <w:uiPriority w:val="99"/>
    <w:rsid w:val="0042116C"/>
    <w:pPr>
      <w:shd w:val="clear" w:color="auto" w:fill="BFBFBF"/>
      <w:spacing w:line="240" w:lineRule="auto"/>
      <w:jc w:val="center"/>
    </w:pPr>
    <w:rPr>
      <w:b/>
      <w:bCs/>
      <w:color w:val="1F497D"/>
      <w:sz w:val="20"/>
      <w:szCs w:val="20"/>
    </w:rPr>
  </w:style>
  <w:style w:type="paragraph" w:customStyle="1" w:styleId="WBsource">
    <w:name w:val="WB_source"/>
    <w:basedOn w:val="Normal"/>
    <w:next w:val="WBparagraph"/>
    <w:uiPriority w:val="99"/>
    <w:rsid w:val="00366F0B"/>
    <w:pPr>
      <w:spacing w:after="120" w:line="240" w:lineRule="auto"/>
      <w:ind w:left="357"/>
      <w:jc w:val="both"/>
    </w:pPr>
    <w:rPr>
      <w:i/>
      <w:sz w:val="16"/>
      <w:szCs w:val="20"/>
      <w:lang w:val="pl-PL" w:eastAsia="pl-PL"/>
    </w:rPr>
  </w:style>
  <w:style w:type="paragraph" w:styleId="Header">
    <w:name w:val="header"/>
    <w:basedOn w:val="Normal"/>
    <w:link w:val="HeaderChar"/>
    <w:uiPriority w:val="99"/>
    <w:rsid w:val="005F3E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3E5C"/>
    <w:rPr>
      <w:rFonts w:cs="Times New Roman"/>
    </w:rPr>
  </w:style>
  <w:style w:type="paragraph" w:styleId="Footer">
    <w:name w:val="footer"/>
    <w:basedOn w:val="Normal"/>
    <w:link w:val="FooterChar"/>
    <w:uiPriority w:val="99"/>
    <w:rsid w:val="005F3E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3E5C"/>
    <w:rPr>
      <w:rFonts w:cs="Times New Roman"/>
    </w:rPr>
  </w:style>
  <w:style w:type="paragraph" w:styleId="EndnoteText">
    <w:name w:val="endnote text"/>
    <w:basedOn w:val="Normal"/>
    <w:link w:val="EndnoteTextChar"/>
    <w:uiPriority w:val="99"/>
    <w:semiHidden/>
    <w:rsid w:val="00E87D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87DB2"/>
    <w:rPr>
      <w:rFonts w:cs="Times New Roman"/>
      <w:sz w:val="20"/>
      <w:szCs w:val="20"/>
    </w:rPr>
  </w:style>
  <w:style w:type="character" w:styleId="EndnoteReference">
    <w:name w:val="endnote reference"/>
    <w:basedOn w:val="DefaultParagraphFont"/>
    <w:uiPriority w:val="99"/>
    <w:semiHidden/>
    <w:rsid w:val="00E87DB2"/>
    <w:rPr>
      <w:rFonts w:cs="Times New Roman"/>
      <w:vertAlign w:val="superscript"/>
    </w:rPr>
  </w:style>
  <w:style w:type="character" w:styleId="Emphasis">
    <w:name w:val="Emphasis"/>
    <w:basedOn w:val="DefaultParagraphFont"/>
    <w:uiPriority w:val="99"/>
    <w:qFormat/>
    <w:rsid w:val="00E6284D"/>
    <w:rPr>
      <w:rFonts w:cs="Times New Roman"/>
      <w:b/>
      <w:bCs/>
    </w:rPr>
  </w:style>
  <w:style w:type="character" w:customStyle="1" w:styleId="st1">
    <w:name w:val="st1"/>
    <w:basedOn w:val="DefaultParagraphFont"/>
    <w:uiPriority w:val="99"/>
    <w:rsid w:val="00E6284D"/>
    <w:rPr>
      <w:rFonts w:cs="Times New Roman"/>
    </w:rPr>
  </w:style>
  <w:style w:type="paragraph" w:customStyle="1" w:styleId="MRRletters">
    <w:name w:val="MRR_letters"/>
    <w:basedOn w:val="Normal"/>
    <w:uiPriority w:val="99"/>
    <w:rsid w:val="00101ADF"/>
    <w:pPr>
      <w:numPr>
        <w:numId w:val="16"/>
      </w:numPr>
      <w:spacing w:before="120"/>
      <w:ind w:left="714" w:hanging="357"/>
      <w:contextualSpacing/>
      <w:jc w:val="both"/>
    </w:pPr>
    <w:rPr>
      <w:sz w:val="20"/>
      <w:szCs w:val="20"/>
    </w:rPr>
  </w:style>
  <w:style w:type="character" w:customStyle="1" w:styleId="ListParagraphChar1">
    <w:name w:val="List Paragraph Char1"/>
    <w:uiPriority w:val="99"/>
    <w:rsid w:val="00363DFC"/>
    <w:rPr>
      <w:sz w:val="22"/>
      <w:lang w:eastAsia="en-US"/>
    </w:rPr>
  </w:style>
  <w:style w:type="paragraph" w:styleId="Caption">
    <w:name w:val="caption"/>
    <w:basedOn w:val="Normal"/>
    <w:next w:val="Normal"/>
    <w:uiPriority w:val="99"/>
    <w:qFormat/>
    <w:locked/>
    <w:rsid w:val="00FE570B"/>
    <w:pPr>
      <w:spacing w:line="240" w:lineRule="auto"/>
    </w:pPr>
    <w:rPr>
      <w:b/>
      <w:bCs/>
      <w:color w:val="4F81BD"/>
      <w:sz w:val="18"/>
      <w:szCs w:val="18"/>
    </w:rPr>
  </w:style>
  <w:style w:type="paragraph" w:styleId="TOC1">
    <w:name w:val="toc 1"/>
    <w:basedOn w:val="Normal"/>
    <w:next w:val="Normal"/>
    <w:autoRedefine/>
    <w:uiPriority w:val="39"/>
    <w:locked/>
    <w:rsid w:val="00642320"/>
    <w:pPr>
      <w:tabs>
        <w:tab w:val="left" w:pos="450"/>
        <w:tab w:val="right" w:leader="dot" w:pos="9350"/>
      </w:tabs>
      <w:spacing w:after="100"/>
      <w:ind w:left="993" w:hanging="993"/>
    </w:pPr>
    <w:rPr>
      <w:sz w:val="20"/>
    </w:rPr>
  </w:style>
  <w:style w:type="character" w:styleId="Hyperlink">
    <w:name w:val="Hyperlink"/>
    <w:basedOn w:val="DefaultParagraphFont"/>
    <w:uiPriority w:val="99"/>
    <w:rsid w:val="00B0239D"/>
    <w:rPr>
      <w:rFonts w:cs="Times New Roman"/>
      <w:color w:val="0000FF"/>
      <w:u w:val="single"/>
    </w:rPr>
  </w:style>
  <w:style w:type="paragraph" w:customStyle="1" w:styleId="WBfigureopis">
    <w:name w:val="WB_figure_opis"/>
    <w:basedOn w:val="Normal"/>
    <w:next w:val="WBfigure"/>
    <w:uiPriority w:val="99"/>
    <w:rsid w:val="00E0168A"/>
    <w:pPr>
      <w:keepNext/>
      <w:suppressAutoHyphens/>
      <w:spacing w:before="120" w:after="60" w:line="240" w:lineRule="auto"/>
      <w:ind w:left="357"/>
    </w:pPr>
    <w:rPr>
      <w:rFonts w:eastAsia="Arial Unicode MS" w:cs="Calibri"/>
      <w:b/>
      <w:bCs/>
      <w:color w:val="1F497D"/>
      <w:sz w:val="20"/>
      <w:szCs w:val="20"/>
    </w:rPr>
  </w:style>
  <w:style w:type="paragraph" w:customStyle="1" w:styleId="WBfigure">
    <w:name w:val="WB_figure"/>
    <w:basedOn w:val="Normal"/>
    <w:next w:val="WBsource"/>
    <w:uiPriority w:val="99"/>
    <w:rsid w:val="005B04E3"/>
    <w:pPr>
      <w:keepNext/>
      <w:spacing w:after="0" w:line="240" w:lineRule="auto"/>
      <w:ind w:left="357"/>
      <w:jc w:val="both"/>
    </w:pPr>
    <w:rPr>
      <w:noProof/>
      <w:sz w:val="20"/>
      <w:szCs w:val="20"/>
      <w:lang w:eastAsia="pl-PL"/>
    </w:rPr>
  </w:style>
  <w:style w:type="paragraph" w:customStyle="1" w:styleId="WBboxtitle">
    <w:name w:val="WB_box_title"/>
    <w:basedOn w:val="Caption"/>
    <w:next w:val="WBboxtxt1"/>
    <w:uiPriority w:val="99"/>
    <w:rsid w:val="00A8268F"/>
    <w:pPr>
      <w:keepNext/>
      <w:shd w:val="clear" w:color="auto" w:fill="D6E3BC"/>
      <w:spacing w:before="60" w:after="120"/>
      <w:ind w:left="357"/>
      <w:jc w:val="center"/>
    </w:pPr>
    <w:rPr>
      <w:sz w:val="20"/>
      <w:lang w:val="pl-PL"/>
    </w:rPr>
  </w:style>
  <w:style w:type="paragraph" w:customStyle="1" w:styleId="WBboxtxt1">
    <w:name w:val="WB_box_txt1"/>
    <w:basedOn w:val="Normal"/>
    <w:uiPriority w:val="99"/>
    <w:rsid w:val="00450EAE"/>
    <w:pPr>
      <w:shd w:val="clear" w:color="auto" w:fill="D6E3BC"/>
      <w:spacing w:before="60" w:after="60" w:line="240" w:lineRule="auto"/>
      <w:ind w:left="357"/>
      <w:jc w:val="both"/>
    </w:pPr>
    <w:rPr>
      <w:sz w:val="18"/>
      <w:szCs w:val="20"/>
    </w:rPr>
  </w:style>
  <w:style w:type="paragraph" w:customStyle="1" w:styleId="WBboxtxt2">
    <w:name w:val="WB_box_txt2"/>
    <w:basedOn w:val="WBboxtxt1"/>
    <w:uiPriority w:val="99"/>
    <w:rsid w:val="00402823"/>
    <w:pPr>
      <w:ind w:left="527" w:hanging="170"/>
    </w:pPr>
  </w:style>
  <w:style w:type="paragraph" w:styleId="BodyTextIndent3">
    <w:name w:val="Body Text Indent 3"/>
    <w:basedOn w:val="Normal"/>
    <w:link w:val="BodyTextIndent3Char"/>
    <w:uiPriority w:val="99"/>
    <w:semiHidden/>
    <w:rsid w:val="007824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82451"/>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792"/>
    <w:pPr>
      <w:spacing w:after="200" w:line="276" w:lineRule="auto"/>
    </w:pPr>
    <w:rPr>
      <w:lang w:val="en-US" w:eastAsia="en-US"/>
    </w:rPr>
  </w:style>
  <w:style w:type="paragraph" w:styleId="Heading1">
    <w:name w:val="heading 1"/>
    <w:basedOn w:val="Normal"/>
    <w:next w:val="Normal"/>
    <w:link w:val="Heading1Char"/>
    <w:uiPriority w:val="99"/>
    <w:qFormat/>
    <w:locked/>
    <w:rsid w:val="003B08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C748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WBparagraph"/>
    <w:link w:val="Heading3Char"/>
    <w:uiPriority w:val="99"/>
    <w:qFormat/>
    <w:locked/>
    <w:rsid w:val="00C748E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C748E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C748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locked/>
    <w:rsid w:val="00C748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C748E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C748E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748E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89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C748E9"/>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C748E9"/>
    <w:rPr>
      <w:rFonts w:ascii="Cambria" w:hAnsi="Cambria" w:cs="Times New Roman"/>
      <w:b/>
      <w:bCs/>
      <w:color w:val="4F81BD"/>
      <w:lang w:val="en-US" w:eastAsia="en-US"/>
    </w:rPr>
  </w:style>
  <w:style w:type="character" w:customStyle="1" w:styleId="Heading4Char">
    <w:name w:val="Heading 4 Char"/>
    <w:basedOn w:val="DefaultParagraphFont"/>
    <w:link w:val="Heading4"/>
    <w:uiPriority w:val="99"/>
    <w:semiHidden/>
    <w:locked/>
    <w:rsid w:val="00C748E9"/>
    <w:rPr>
      <w:rFonts w:ascii="Cambria" w:hAnsi="Cambria" w:cs="Times New Roman"/>
      <w:b/>
      <w:bCs/>
      <w:i/>
      <w:iCs/>
      <w:color w:val="4F81BD"/>
      <w:lang w:val="en-US" w:eastAsia="en-US"/>
    </w:rPr>
  </w:style>
  <w:style w:type="character" w:customStyle="1" w:styleId="Heading5Char">
    <w:name w:val="Heading 5 Char"/>
    <w:basedOn w:val="DefaultParagraphFont"/>
    <w:link w:val="Heading5"/>
    <w:uiPriority w:val="99"/>
    <w:semiHidden/>
    <w:locked/>
    <w:rsid w:val="00C748E9"/>
    <w:rPr>
      <w:rFonts w:ascii="Cambria" w:hAnsi="Cambria" w:cs="Times New Roman"/>
      <w:color w:val="243F60"/>
      <w:lang w:val="en-US" w:eastAsia="en-US"/>
    </w:rPr>
  </w:style>
  <w:style w:type="character" w:customStyle="1" w:styleId="Heading6Char">
    <w:name w:val="Heading 6 Char"/>
    <w:basedOn w:val="DefaultParagraphFont"/>
    <w:link w:val="Heading6"/>
    <w:uiPriority w:val="99"/>
    <w:semiHidden/>
    <w:locked/>
    <w:rsid w:val="00C748E9"/>
    <w:rPr>
      <w:rFonts w:ascii="Cambria" w:hAnsi="Cambria" w:cs="Times New Roman"/>
      <w:i/>
      <w:iCs/>
      <w:color w:val="243F60"/>
      <w:lang w:val="en-US" w:eastAsia="en-US"/>
    </w:rPr>
  </w:style>
  <w:style w:type="character" w:customStyle="1" w:styleId="Heading7Char">
    <w:name w:val="Heading 7 Char"/>
    <w:basedOn w:val="DefaultParagraphFont"/>
    <w:link w:val="Heading7"/>
    <w:uiPriority w:val="99"/>
    <w:semiHidden/>
    <w:locked/>
    <w:rsid w:val="00C748E9"/>
    <w:rPr>
      <w:rFonts w:ascii="Cambria" w:hAnsi="Cambria" w:cs="Times New Roman"/>
      <w:i/>
      <w:iCs/>
      <w:color w:val="404040"/>
      <w:lang w:val="en-US" w:eastAsia="en-US"/>
    </w:rPr>
  </w:style>
  <w:style w:type="character" w:customStyle="1" w:styleId="Heading8Char">
    <w:name w:val="Heading 8 Char"/>
    <w:basedOn w:val="DefaultParagraphFont"/>
    <w:link w:val="Heading8"/>
    <w:uiPriority w:val="99"/>
    <w:semiHidden/>
    <w:locked/>
    <w:rsid w:val="00C748E9"/>
    <w:rPr>
      <w:rFonts w:ascii="Cambria" w:hAnsi="Cambria" w:cs="Times New Roman"/>
      <w:color w:val="404040"/>
      <w:sz w:val="20"/>
      <w:szCs w:val="20"/>
      <w:lang w:val="en-US" w:eastAsia="en-US"/>
    </w:rPr>
  </w:style>
  <w:style w:type="character" w:customStyle="1" w:styleId="Heading9Char">
    <w:name w:val="Heading 9 Char"/>
    <w:basedOn w:val="DefaultParagraphFont"/>
    <w:link w:val="Heading9"/>
    <w:uiPriority w:val="99"/>
    <w:semiHidden/>
    <w:locked/>
    <w:rsid w:val="00C748E9"/>
    <w:rPr>
      <w:rFonts w:ascii="Cambria" w:hAnsi="Cambria" w:cs="Times New Roman"/>
      <w:i/>
      <w:iCs/>
      <w:color w:val="404040"/>
      <w:sz w:val="20"/>
      <w:szCs w:val="20"/>
      <w:lang w:val="en-US" w:eastAsia="en-US"/>
    </w:rPr>
  </w:style>
  <w:style w:type="paragraph" w:styleId="ListParagraph">
    <w:name w:val="List Paragraph"/>
    <w:aliases w:val="Akapit z listą BS"/>
    <w:basedOn w:val="Normal"/>
    <w:link w:val="ListParagraphChar"/>
    <w:uiPriority w:val="99"/>
    <w:qFormat/>
    <w:rsid w:val="00CF23EB"/>
    <w:pPr>
      <w:ind w:left="720"/>
      <w:contextualSpacing/>
    </w:pPr>
  </w:style>
  <w:style w:type="table" w:styleId="TableGrid">
    <w:name w:val="Table Grid"/>
    <w:basedOn w:val="TableNormal"/>
    <w:uiPriority w:val="99"/>
    <w:rsid w:val="00E253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
    <w:link w:val="ListParagraph"/>
    <w:uiPriority w:val="99"/>
    <w:locked/>
    <w:rsid w:val="0018709F"/>
  </w:style>
  <w:style w:type="paragraph" w:styleId="NormalWeb">
    <w:name w:val="Normal (Web)"/>
    <w:basedOn w:val="Normal"/>
    <w:uiPriority w:val="99"/>
    <w:rsid w:val="0018709F"/>
    <w:pPr>
      <w:spacing w:before="100" w:beforeAutospacing="1" w:after="119" w:line="240" w:lineRule="auto"/>
    </w:pPr>
    <w:rPr>
      <w:rFonts w:ascii="Times New Roman" w:eastAsia="Times New Roman" w:hAnsi="Times New Roman"/>
      <w:sz w:val="24"/>
      <w:szCs w:val="24"/>
      <w:lang w:val="pl-PL" w:eastAsia="pl-PL"/>
    </w:rPr>
  </w:style>
  <w:style w:type="paragraph" w:customStyle="1" w:styleId="WBparagraph">
    <w:name w:val="WB_paragraph"/>
    <w:basedOn w:val="Normal"/>
    <w:uiPriority w:val="99"/>
    <w:rsid w:val="00310D07"/>
    <w:pPr>
      <w:numPr>
        <w:numId w:val="1"/>
      </w:numPr>
      <w:spacing w:before="120" w:after="120"/>
      <w:jc w:val="both"/>
    </w:pPr>
    <w:rPr>
      <w:sz w:val="20"/>
      <w:szCs w:val="20"/>
    </w:rPr>
  </w:style>
  <w:style w:type="character" w:styleId="FootnoteReference">
    <w:name w:val="footnote reference"/>
    <w:aliases w:val="16 Point,Superscript 6 Point,referencia nota al pie,Fußnotenzeichen DISS,Знак сноски-FN,Ciae niinee-FN,Footnote symbol,Times 10 Point,Exposant 3 Point,Footnote reference number,EN Footnote Reference,note TESI,ftref,BVI fnr,fr"/>
    <w:basedOn w:val="DefaultParagraphFont"/>
    <w:uiPriority w:val="99"/>
    <w:rsid w:val="00E054D7"/>
    <w:rPr>
      <w:rFonts w:cs="Times New Roman"/>
      <w:vertAlign w:val="superscript"/>
    </w:rPr>
  </w:style>
  <w:style w:type="paragraph" w:customStyle="1" w:styleId="MRRprzypisdolny">
    <w:name w:val="MRR_przypis_dolny"/>
    <w:basedOn w:val="FootnoteText"/>
    <w:uiPriority w:val="99"/>
    <w:rsid w:val="00E054D7"/>
    <w:pPr>
      <w:tabs>
        <w:tab w:val="left" w:pos="142"/>
      </w:tabs>
      <w:ind w:left="142" w:hanging="142"/>
      <w:jc w:val="both"/>
    </w:pPr>
    <w:rPr>
      <w:szCs w:val="16"/>
    </w:rPr>
  </w:style>
  <w:style w:type="character" w:customStyle="1" w:styleId="FootnoteAnchor">
    <w:name w:val="Footnote Anchor"/>
    <w:uiPriority w:val="99"/>
    <w:rsid w:val="00E054D7"/>
    <w:rPr>
      <w:vertAlign w:val="superscript"/>
    </w:rPr>
  </w:style>
  <w:style w:type="paragraph" w:customStyle="1" w:styleId="WBprzypisdolny">
    <w:name w:val="WB_przypis_dolny"/>
    <w:basedOn w:val="FootnoteText"/>
    <w:uiPriority w:val="99"/>
    <w:rsid w:val="00E054D7"/>
    <w:pPr>
      <w:tabs>
        <w:tab w:val="left" w:pos="454"/>
      </w:tabs>
      <w:suppressAutoHyphens/>
      <w:spacing w:line="100" w:lineRule="atLeast"/>
      <w:ind w:left="142" w:hanging="142"/>
      <w:jc w:val="both"/>
    </w:pPr>
    <w:rPr>
      <w:rFonts w:eastAsia="Arial Unicode MS" w:cs="Calibri"/>
      <w:lang w:val="en-GB"/>
    </w:rPr>
  </w:style>
  <w:style w:type="paragraph" w:styleId="FootnoteText">
    <w:name w:val="footnote text"/>
    <w:aliases w:val="WB_stopka"/>
    <w:basedOn w:val="Normal"/>
    <w:next w:val="BodyTextIndent3"/>
    <w:link w:val="FootnoteTextChar"/>
    <w:uiPriority w:val="99"/>
    <w:rsid w:val="00782451"/>
    <w:pPr>
      <w:spacing w:after="60" w:line="240" w:lineRule="auto"/>
      <w:ind w:left="357"/>
    </w:pPr>
    <w:rPr>
      <w:sz w:val="16"/>
      <w:szCs w:val="20"/>
    </w:rPr>
  </w:style>
  <w:style w:type="character" w:customStyle="1" w:styleId="FootnoteTextChar">
    <w:name w:val="Footnote Text Char"/>
    <w:aliases w:val="WB_stopka Char"/>
    <w:basedOn w:val="DefaultParagraphFont"/>
    <w:link w:val="FootnoteText"/>
    <w:uiPriority w:val="99"/>
    <w:locked/>
    <w:rsid w:val="00782451"/>
    <w:rPr>
      <w:rFonts w:cs="Times New Roman"/>
      <w:sz w:val="20"/>
      <w:szCs w:val="20"/>
      <w:lang w:val="en-US" w:eastAsia="en-US"/>
    </w:rPr>
  </w:style>
  <w:style w:type="paragraph" w:styleId="BalloonText">
    <w:name w:val="Balloon Text"/>
    <w:basedOn w:val="Normal"/>
    <w:link w:val="BalloonTextChar"/>
    <w:uiPriority w:val="99"/>
    <w:semiHidden/>
    <w:rsid w:val="00682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979"/>
    <w:rPr>
      <w:rFonts w:ascii="Tahoma" w:hAnsi="Tahoma" w:cs="Tahoma"/>
      <w:sz w:val="16"/>
      <w:szCs w:val="16"/>
    </w:rPr>
  </w:style>
  <w:style w:type="character" w:styleId="CommentReference">
    <w:name w:val="annotation reference"/>
    <w:basedOn w:val="DefaultParagraphFont"/>
    <w:uiPriority w:val="99"/>
    <w:semiHidden/>
    <w:rsid w:val="00C21042"/>
    <w:rPr>
      <w:rFonts w:cs="Times New Roman"/>
      <w:sz w:val="16"/>
      <w:szCs w:val="16"/>
    </w:rPr>
  </w:style>
  <w:style w:type="paragraph" w:styleId="CommentText">
    <w:name w:val="annotation text"/>
    <w:basedOn w:val="Normal"/>
    <w:link w:val="CommentTextChar"/>
    <w:uiPriority w:val="99"/>
    <w:semiHidden/>
    <w:rsid w:val="00C210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042"/>
    <w:rPr>
      <w:rFonts w:cs="Times New Roman"/>
      <w:sz w:val="20"/>
      <w:szCs w:val="20"/>
    </w:rPr>
  </w:style>
  <w:style w:type="paragraph" w:styleId="CommentSubject">
    <w:name w:val="annotation subject"/>
    <w:basedOn w:val="CommentText"/>
    <w:next w:val="CommentText"/>
    <w:link w:val="CommentSubjectChar"/>
    <w:uiPriority w:val="99"/>
    <w:semiHidden/>
    <w:rsid w:val="00C21042"/>
    <w:rPr>
      <w:b/>
      <w:bCs/>
    </w:rPr>
  </w:style>
  <w:style w:type="character" w:customStyle="1" w:styleId="CommentSubjectChar">
    <w:name w:val="Comment Subject Char"/>
    <w:basedOn w:val="CommentTextChar"/>
    <w:link w:val="CommentSubject"/>
    <w:uiPriority w:val="99"/>
    <w:semiHidden/>
    <w:locked/>
    <w:rsid w:val="00C21042"/>
    <w:rPr>
      <w:rFonts w:cs="Times New Roman"/>
      <w:b/>
      <w:bCs/>
      <w:sz w:val="20"/>
      <w:szCs w:val="20"/>
    </w:rPr>
  </w:style>
  <w:style w:type="paragraph" w:customStyle="1" w:styleId="WBopisbox">
    <w:name w:val="WB_opis_box"/>
    <w:basedOn w:val="Normal"/>
    <w:uiPriority w:val="99"/>
    <w:rsid w:val="0042116C"/>
    <w:pPr>
      <w:shd w:val="clear" w:color="auto" w:fill="BFBFBF"/>
      <w:spacing w:line="240" w:lineRule="auto"/>
      <w:jc w:val="center"/>
    </w:pPr>
    <w:rPr>
      <w:b/>
      <w:bCs/>
      <w:color w:val="1F497D"/>
      <w:sz w:val="20"/>
      <w:szCs w:val="20"/>
    </w:rPr>
  </w:style>
  <w:style w:type="paragraph" w:customStyle="1" w:styleId="WBsource">
    <w:name w:val="WB_source"/>
    <w:basedOn w:val="Normal"/>
    <w:next w:val="WBparagraph"/>
    <w:uiPriority w:val="99"/>
    <w:rsid w:val="00366F0B"/>
    <w:pPr>
      <w:spacing w:after="120" w:line="240" w:lineRule="auto"/>
      <w:ind w:left="357"/>
      <w:jc w:val="both"/>
    </w:pPr>
    <w:rPr>
      <w:i/>
      <w:sz w:val="16"/>
      <w:szCs w:val="20"/>
      <w:lang w:val="pl-PL" w:eastAsia="pl-PL"/>
    </w:rPr>
  </w:style>
  <w:style w:type="paragraph" w:styleId="Header">
    <w:name w:val="header"/>
    <w:basedOn w:val="Normal"/>
    <w:link w:val="HeaderChar"/>
    <w:uiPriority w:val="99"/>
    <w:rsid w:val="005F3E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3E5C"/>
    <w:rPr>
      <w:rFonts w:cs="Times New Roman"/>
    </w:rPr>
  </w:style>
  <w:style w:type="paragraph" w:styleId="Footer">
    <w:name w:val="footer"/>
    <w:basedOn w:val="Normal"/>
    <w:link w:val="FooterChar"/>
    <w:uiPriority w:val="99"/>
    <w:rsid w:val="005F3E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3E5C"/>
    <w:rPr>
      <w:rFonts w:cs="Times New Roman"/>
    </w:rPr>
  </w:style>
  <w:style w:type="paragraph" w:styleId="EndnoteText">
    <w:name w:val="endnote text"/>
    <w:basedOn w:val="Normal"/>
    <w:link w:val="EndnoteTextChar"/>
    <w:uiPriority w:val="99"/>
    <w:semiHidden/>
    <w:rsid w:val="00E87D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87DB2"/>
    <w:rPr>
      <w:rFonts w:cs="Times New Roman"/>
      <w:sz w:val="20"/>
      <w:szCs w:val="20"/>
    </w:rPr>
  </w:style>
  <w:style w:type="character" w:styleId="EndnoteReference">
    <w:name w:val="endnote reference"/>
    <w:basedOn w:val="DefaultParagraphFont"/>
    <w:uiPriority w:val="99"/>
    <w:semiHidden/>
    <w:rsid w:val="00E87DB2"/>
    <w:rPr>
      <w:rFonts w:cs="Times New Roman"/>
      <w:vertAlign w:val="superscript"/>
    </w:rPr>
  </w:style>
  <w:style w:type="character" w:styleId="Emphasis">
    <w:name w:val="Emphasis"/>
    <w:basedOn w:val="DefaultParagraphFont"/>
    <w:uiPriority w:val="99"/>
    <w:qFormat/>
    <w:rsid w:val="00E6284D"/>
    <w:rPr>
      <w:rFonts w:cs="Times New Roman"/>
      <w:b/>
      <w:bCs/>
    </w:rPr>
  </w:style>
  <w:style w:type="character" w:customStyle="1" w:styleId="st1">
    <w:name w:val="st1"/>
    <w:basedOn w:val="DefaultParagraphFont"/>
    <w:uiPriority w:val="99"/>
    <w:rsid w:val="00E6284D"/>
    <w:rPr>
      <w:rFonts w:cs="Times New Roman"/>
    </w:rPr>
  </w:style>
  <w:style w:type="paragraph" w:customStyle="1" w:styleId="MRRletters">
    <w:name w:val="MRR_letters"/>
    <w:basedOn w:val="Normal"/>
    <w:uiPriority w:val="99"/>
    <w:rsid w:val="00101ADF"/>
    <w:pPr>
      <w:numPr>
        <w:numId w:val="16"/>
      </w:numPr>
      <w:spacing w:before="120"/>
      <w:ind w:left="714" w:hanging="357"/>
      <w:contextualSpacing/>
      <w:jc w:val="both"/>
    </w:pPr>
    <w:rPr>
      <w:sz w:val="20"/>
      <w:szCs w:val="20"/>
    </w:rPr>
  </w:style>
  <w:style w:type="character" w:customStyle="1" w:styleId="ListParagraphChar1">
    <w:name w:val="List Paragraph Char1"/>
    <w:uiPriority w:val="99"/>
    <w:rsid w:val="00363DFC"/>
    <w:rPr>
      <w:sz w:val="22"/>
      <w:lang w:eastAsia="en-US"/>
    </w:rPr>
  </w:style>
  <w:style w:type="paragraph" w:styleId="Caption">
    <w:name w:val="caption"/>
    <w:basedOn w:val="Normal"/>
    <w:next w:val="Normal"/>
    <w:uiPriority w:val="99"/>
    <w:qFormat/>
    <w:locked/>
    <w:rsid w:val="00FE570B"/>
    <w:pPr>
      <w:spacing w:line="240" w:lineRule="auto"/>
    </w:pPr>
    <w:rPr>
      <w:b/>
      <w:bCs/>
      <w:color w:val="4F81BD"/>
      <w:sz w:val="18"/>
      <w:szCs w:val="18"/>
    </w:rPr>
  </w:style>
  <w:style w:type="paragraph" w:styleId="TOC1">
    <w:name w:val="toc 1"/>
    <w:basedOn w:val="Normal"/>
    <w:next w:val="Normal"/>
    <w:autoRedefine/>
    <w:uiPriority w:val="39"/>
    <w:locked/>
    <w:rsid w:val="00642320"/>
    <w:pPr>
      <w:tabs>
        <w:tab w:val="left" w:pos="450"/>
        <w:tab w:val="right" w:leader="dot" w:pos="9350"/>
      </w:tabs>
      <w:spacing w:after="100"/>
      <w:ind w:left="993" w:hanging="993"/>
    </w:pPr>
    <w:rPr>
      <w:sz w:val="20"/>
    </w:rPr>
  </w:style>
  <w:style w:type="character" w:styleId="Hyperlink">
    <w:name w:val="Hyperlink"/>
    <w:basedOn w:val="DefaultParagraphFont"/>
    <w:uiPriority w:val="99"/>
    <w:rsid w:val="00B0239D"/>
    <w:rPr>
      <w:rFonts w:cs="Times New Roman"/>
      <w:color w:val="0000FF"/>
      <w:u w:val="single"/>
    </w:rPr>
  </w:style>
  <w:style w:type="paragraph" w:customStyle="1" w:styleId="WBfigureopis">
    <w:name w:val="WB_figure_opis"/>
    <w:basedOn w:val="Normal"/>
    <w:next w:val="WBfigure"/>
    <w:uiPriority w:val="99"/>
    <w:rsid w:val="00E0168A"/>
    <w:pPr>
      <w:keepNext/>
      <w:suppressAutoHyphens/>
      <w:spacing w:before="120" w:after="60" w:line="240" w:lineRule="auto"/>
      <w:ind w:left="357"/>
    </w:pPr>
    <w:rPr>
      <w:rFonts w:eastAsia="Arial Unicode MS" w:cs="Calibri"/>
      <w:b/>
      <w:bCs/>
      <w:color w:val="1F497D"/>
      <w:sz w:val="20"/>
      <w:szCs w:val="20"/>
    </w:rPr>
  </w:style>
  <w:style w:type="paragraph" w:customStyle="1" w:styleId="WBfigure">
    <w:name w:val="WB_figure"/>
    <w:basedOn w:val="Normal"/>
    <w:next w:val="WBsource"/>
    <w:uiPriority w:val="99"/>
    <w:rsid w:val="005B04E3"/>
    <w:pPr>
      <w:keepNext/>
      <w:spacing w:after="0" w:line="240" w:lineRule="auto"/>
      <w:ind w:left="357"/>
      <w:jc w:val="both"/>
    </w:pPr>
    <w:rPr>
      <w:noProof/>
      <w:sz w:val="20"/>
      <w:szCs w:val="20"/>
      <w:lang w:eastAsia="pl-PL"/>
    </w:rPr>
  </w:style>
  <w:style w:type="paragraph" w:customStyle="1" w:styleId="WBboxtitle">
    <w:name w:val="WB_box_title"/>
    <w:basedOn w:val="Caption"/>
    <w:next w:val="WBboxtxt1"/>
    <w:uiPriority w:val="99"/>
    <w:rsid w:val="00A8268F"/>
    <w:pPr>
      <w:keepNext/>
      <w:shd w:val="clear" w:color="auto" w:fill="D6E3BC"/>
      <w:spacing w:before="60" w:after="120"/>
      <w:ind w:left="357"/>
      <w:jc w:val="center"/>
    </w:pPr>
    <w:rPr>
      <w:sz w:val="20"/>
      <w:lang w:val="pl-PL"/>
    </w:rPr>
  </w:style>
  <w:style w:type="paragraph" w:customStyle="1" w:styleId="WBboxtxt1">
    <w:name w:val="WB_box_txt1"/>
    <w:basedOn w:val="Normal"/>
    <w:uiPriority w:val="99"/>
    <w:rsid w:val="00450EAE"/>
    <w:pPr>
      <w:shd w:val="clear" w:color="auto" w:fill="D6E3BC"/>
      <w:spacing w:before="60" w:after="60" w:line="240" w:lineRule="auto"/>
      <w:ind w:left="357"/>
      <w:jc w:val="both"/>
    </w:pPr>
    <w:rPr>
      <w:sz w:val="18"/>
      <w:szCs w:val="20"/>
    </w:rPr>
  </w:style>
  <w:style w:type="paragraph" w:customStyle="1" w:styleId="WBboxtxt2">
    <w:name w:val="WB_box_txt2"/>
    <w:basedOn w:val="WBboxtxt1"/>
    <w:uiPriority w:val="99"/>
    <w:rsid w:val="00402823"/>
    <w:pPr>
      <w:ind w:left="527" w:hanging="170"/>
    </w:pPr>
  </w:style>
  <w:style w:type="paragraph" w:styleId="BodyTextIndent3">
    <w:name w:val="Body Text Indent 3"/>
    <w:basedOn w:val="Normal"/>
    <w:link w:val="BodyTextIndent3Char"/>
    <w:uiPriority w:val="99"/>
    <w:semiHidden/>
    <w:rsid w:val="007824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82451"/>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505">
      <w:marLeft w:val="60"/>
      <w:marRight w:val="60"/>
      <w:marTop w:val="60"/>
      <w:marBottom w:val="15"/>
      <w:divBdr>
        <w:top w:val="none" w:sz="0" w:space="0" w:color="auto"/>
        <w:left w:val="none" w:sz="0" w:space="0" w:color="auto"/>
        <w:bottom w:val="none" w:sz="0" w:space="0" w:color="auto"/>
        <w:right w:val="none" w:sz="0" w:space="0" w:color="auto"/>
      </w:divBdr>
      <w:divsChild>
        <w:div w:id="699627506">
          <w:marLeft w:val="0"/>
          <w:marRight w:val="0"/>
          <w:marTop w:val="0"/>
          <w:marBottom w:val="0"/>
          <w:divBdr>
            <w:top w:val="none" w:sz="0" w:space="0" w:color="auto"/>
            <w:left w:val="none" w:sz="0" w:space="0" w:color="auto"/>
            <w:bottom w:val="none" w:sz="0" w:space="0" w:color="auto"/>
            <w:right w:val="none" w:sz="0" w:space="0" w:color="auto"/>
          </w:divBdr>
        </w:div>
        <w:div w:id="699627508">
          <w:marLeft w:val="0"/>
          <w:marRight w:val="0"/>
          <w:marTop w:val="0"/>
          <w:marBottom w:val="0"/>
          <w:divBdr>
            <w:top w:val="none" w:sz="0" w:space="0" w:color="auto"/>
            <w:left w:val="none" w:sz="0" w:space="0" w:color="auto"/>
            <w:bottom w:val="none" w:sz="0" w:space="0" w:color="auto"/>
            <w:right w:val="none" w:sz="0" w:space="0" w:color="auto"/>
          </w:divBdr>
        </w:div>
      </w:divsChild>
    </w:div>
    <w:div w:id="699627509">
      <w:marLeft w:val="60"/>
      <w:marRight w:val="60"/>
      <w:marTop w:val="60"/>
      <w:marBottom w:val="15"/>
      <w:divBdr>
        <w:top w:val="none" w:sz="0" w:space="0" w:color="auto"/>
        <w:left w:val="none" w:sz="0" w:space="0" w:color="auto"/>
        <w:bottom w:val="none" w:sz="0" w:space="0" w:color="auto"/>
        <w:right w:val="none" w:sz="0" w:space="0" w:color="auto"/>
      </w:divBdr>
      <w:divsChild>
        <w:div w:id="699627504">
          <w:marLeft w:val="0"/>
          <w:marRight w:val="0"/>
          <w:marTop w:val="0"/>
          <w:marBottom w:val="0"/>
          <w:divBdr>
            <w:top w:val="none" w:sz="0" w:space="0" w:color="auto"/>
            <w:left w:val="none" w:sz="0" w:space="0" w:color="auto"/>
            <w:bottom w:val="none" w:sz="0" w:space="0" w:color="auto"/>
            <w:right w:val="none" w:sz="0" w:space="0" w:color="auto"/>
          </w:divBdr>
        </w:div>
        <w:div w:id="699627507">
          <w:marLeft w:val="0"/>
          <w:marRight w:val="0"/>
          <w:marTop w:val="0"/>
          <w:marBottom w:val="0"/>
          <w:divBdr>
            <w:top w:val="none" w:sz="0" w:space="0" w:color="auto"/>
            <w:left w:val="none" w:sz="0" w:space="0" w:color="auto"/>
            <w:bottom w:val="none" w:sz="0" w:space="0" w:color="auto"/>
            <w:right w:val="none" w:sz="0" w:space="0" w:color="auto"/>
          </w:divBdr>
        </w:div>
      </w:divsChild>
    </w:div>
    <w:div w:id="69962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3716\projekty\Normal_g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Normal_gw.dotm</Template>
  <TotalTime>48</TotalTime>
  <Pages>24</Pages>
  <Words>8232</Words>
  <Characters>57586</Characters>
  <Application>Microsoft Office Word</Application>
  <DocSecurity>0</DocSecurity>
  <Lines>479</Lines>
  <Paragraphs>131</Paragraphs>
  <ScaleCrop>false</ScaleCrop>
  <HeadingPairs>
    <vt:vector size="2" baseType="variant">
      <vt:variant>
        <vt:lpstr>Title</vt:lpstr>
      </vt:variant>
      <vt:variant>
        <vt:i4>1</vt:i4>
      </vt:variant>
    </vt:vector>
  </HeadingPairs>
  <TitlesOfParts>
    <vt:vector size="1" baseType="lpstr">
      <vt:lpstr>Pilotażowy projekt dotyczący procesu przedsiębiorczego odkrywania i oceny potrzeb w ramach Krajowej inteligentnej specjalizacji w Polsce</vt:lpstr>
    </vt:vector>
  </TitlesOfParts>
  <Company>The World Bank Group</Company>
  <LinksUpToDate>false</LinksUpToDate>
  <CharactersWithSpaces>65687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Pilotażowy projekt dotyczący procesu przedsiębiorczego odkrywania i oceny potrzeb w ramach Krajowej inteligentnej specjalizacji w Polsce</dc:title>
  <dc:creator>Tomasz Szuba</dc:creator>
  <cp:lastModifiedBy>Tomasz Szuba</cp:lastModifiedBy>
  <cp:revision>10</cp:revision>
  <cp:lastPrinted>2014-05-09T14:07:00Z</cp:lastPrinted>
  <dcterms:created xsi:type="dcterms:W3CDTF">2014-05-14T07:09:00Z</dcterms:created>
  <dcterms:modified xsi:type="dcterms:W3CDTF">2014-05-15T07:43:00Z</dcterms:modified>
</cp:coreProperties>
</file>