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FBEA" w14:textId="03673B7C" w:rsidR="00E706FA" w:rsidRDefault="007039D2" w:rsidP="007039D2">
      <w:pPr>
        <w:jc w:val="both"/>
        <w:rPr>
          <w:b/>
          <w:bCs/>
        </w:rPr>
      </w:pPr>
      <w:r w:rsidRPr="007039D2">
        <w:rPr>
          <w:b/>
          <w:bCs/>
        </w:rPr>
        <w:t xml:space="preserve">29 października 2024 r. w  Sali Multimedialnej przy ul. Kłodzkiej 24 B w Nowej Rudzie odbyło się spotkanie Grupy Roboczej ds. FST, dotyczące zagadnienia ubóstwa energetycznego. Prelekcja  </w:t>
      </w:r>
      <w:r>
        <w:rPr>
          <w:b/>
          <w:bCs/>
        </w:rPr>
        <w:br/>
      </w:r>
      <w:r w:rsidRPr="007039D2">
        <w:rPr>
          <w:b/>
          <w:bCs/>
        </w:rPr>
        <w:t xml:space="preserve">i dyskusja została  przeprowadzona była przez dr inż. Aleksandrę </w:t>
      </w:r>
      <w:proofErr w:type="spellStart"/>
      <w:r w:rsidRPr="007039D2">
        <w:rPr>
          <w:b/>
          <w:bCs/>
        </w:rPr>
        <w:t>Koteras</w:t>
      </w:r>
      <w:proofErr w:type="spellEnd"/>
      <w:r w:rsidRPr="007039D2">
        <w:rPr>
          <w:b/>
          <w:bCs/>
        </w:rPr>
        <w:t xml:space="preserve"> z Głównego Instytutu Górnictwa – Państwowego Instytutu Badawczego. Celem spotkania  było przedstawienie zjawiska ubóstwa energetycznego w Polsce i Europie, jego przyczyn, konsekwencji oraz potencjalnych strategii zapobiegania i minimalizacji tego problemu.</w:t>
      </w:r>
    </w:p>
    <w:p w14:paraId="7F23FFDE" w14:textId="77777777" w:rsidR="007039D2" w:rsidRPr="007039D2" w:rsidRDefault="007039D2" w:rsidP="007039D2">
      <w:pPr>
        <w:jc w:val="both"/>
      </w:pPr>
    </w:p>
    <w:p w14:paraId="64D83F29" w14:textId="77777777" w:rsidR="007039D2" w:rsidRPr="007039D2" w:rsidRDefault="007039D2" w:rsidP="007039D2">
      <w:pPr>
        <w:jc w:val="both"/>
      </w:pPr>
      <w:r w:rsidRPr="007039D2">
        <w:t xml:space="preserve">Po krótkim wprowadzeniu dotyczącym m.in. doświadczenia prelegentki i GIG-PIB w pracach dot. szeroko pojętej problematyki transformacji regionów i transformacji energetycznej omówiła ona czym jest ubóstwo energetyczne, kiedy problem ubóstwa energetycznego został dostrzeżony w innych krajach, w tym w UE i Polsce oraz jakie wyzwania przynosi dla społeczeństw. Skoncentrowała się na kluczowych aspektach wpływu wysokich cen energii na gospodarstwa domowe, podkreślając, że problem ten dotyczy zarówno najuboższych, jak i rodzin o średnich dochodach. Pani </w:t>
      </w:r>
      <w:proofErr w:type="spellStart"/>
      <w:r w:rsidRPr="007039D2">
        <w:t>Koteras</w:t>
      </w:r>
      <w:proofErr w:type="spellEnd"/>
      <w:r w:rsidRPr="007039D2">
        <w:t xml:space="preserve"> wskazała również, że ubóstwo energetyczne wykracza poza kwestie ekonomiczne, wpływając na zdrowie, jakość życia oraz integrację społeczną osób nim dotkniętych. Przedstawione zostały również podstawowe dane statystyczne, w tym informacje o wzroście liczby gospodarstw domowych dotkniętych ubóstwem energetycznym w Polsce i Europie.</w:t>
      </w:r>
    </w:p>
    <w:p w14:paraId="028E9172" w14:textId="56FBF06B" w:rsidR="007039D2" w:rsidRDefault="007039D2" w:rsidP="007039D2">
      <w:pPr>
        <w:jc w:val="both"/>
      </w:pPr>
      <w:r w:rsidRPr="007039D2">
        <w:t>Omówione zostały również kluczowe wydarzenia, dokumenty i akty prawne, które były opracowywane i wdrażane przez Komisję Europejską (KE) w obszarze związanym pośrednio i bezpośrednio z problemem ubóstwa energetycznego, w tym  m.in. dyrektywę o rynku wewnętrznym energii, w której poruszono kwestie związane z prawami konsumentów energii, sugerując krajom członkowskim wsparcie w ochronie wrażliwych konsumentów.</w:t>
      </w:r>
    </w:p>
    <w:p w14:paraId="343CBA22" w14:textId="77777777" w:rsidR="007039D2" w:rsidRDefault="007039D2" w:rsidP="007039D2">
      <w:pPr>
        <w:jc w:val="both"/>
      </w:pPr>
      <w:r>
        <w:t>Po prezentacji problematyki analizy i pomiaru ubóstwa w kontekście europejskim przedstawiono kontekst krajowy, w tym podstawę prawną, tj. ustawę Prawo Energetyczne, z dnia 10 kwietnia 1997 z późniejszymi zamianami, w której zdefiniowano ubóstwo energetyczne, jako sytuację w której gospodarstwo domowe prowadzone przez jedną osobę lub przez kilka osób wspólnie w samodzielnym lokalu mieszkalnym lub w budynku mieszkalnym jednorodzinnym, w którym nie jest wykonywana działalność gospodarcza, nie może zapewnić sobie wystarczającego poziomu ciepła, chłodu i energii elektrycznej do zasilania urządzeń i do oświetlenia, w przypadku gdy gospodarstwo domowe łącznie spełnia następujące warunki: osiąga niskie dochody; ponosi wysokie wydatki na cele energetyczne; zamieszkuje w lokalu lub budynku o niskiej efektywności energetycznej. Zwrócono uwagę na różnice w stosunku do proponowanej w dyrektywie 2023/1791 brakiem uwzględnienia dostępu do ciepłej wody oraz pominięciem wpływu ubóstwa energetycznego na jakość życia i zdrowie.</w:t>
      </w:r>
    </w:p>
    <w:p w14:paraId="2463F1E1" w14:textId="44AF6869" w:rsidR="007039D2" w:rsidRDefault="007039D2" w:rsidP="007039D2">
      <w:pPr>
        <w:jc w:val="both"/>
      </w:pPr>
      <w:r>
        <w:t>W kolejnym bloku tematycznym prezentacji, omówiono główne przyczyny ubóstwa energetycznego, do których należą: niskie dochody, wysoki koszt energii oraz niska efektywność energetyczna budynków.</w:t>
      </w:r>
    </w:p>
    <w:p w14:paraId="387B3AFD" w14:textId="2B84C15D" w:rsidR="007039D2" w:rsidRPr="007039D2" w:rsidRDefault="007039D2" w:rsidP="007039D2">
      <w:pPr>
        <w:jc w:val="both"/>
      </w:pPr>
      <w:r w:rsidRPr="007039D2">
        <w:t xml:space="preserve">Po zakończeniu prelekcji odbyła się dyskusja z uczestnikami spotkania. </w:t>
      </w:r>
      <w:r>
        <w:t>S</w:t>
      </w:r>
      <w:r w:rsidRPr="007039D2">
        <w:t xml:space="preserve">kupiono się na kwestii analizy ubóstwa energetycznego, ze szczególnym uwzględnieniem subregionu wałbrzyskiego. Wskazano również konsekwencje ostatniej powodzi w regionie, w tym w subregionie wałbrzyskim, który dodatkowo wpływa na konieczność, możliwość i zakres analizy ubóstwa energetycznego.  Omówiono również problem przerw w dostawach prądu do gospodarstw domowych, który występuje w regionie i ma związek m.in. ze stanem sieci. Konieczne jest więc aby problem ten został uwzględniony przy wyborze wskaźników do oceny ubóstwa i jego analizie.  Wskazano uwagę na dostęp do danych, m.in. do bazy CEEB, ich kompletność oraz problemy z integracja danych. Omówiono konieczność współpracy w wszystkimi możliwymi podmiotami, które mogą być pomoce w pozyskiwaniu takich danych i do bezpośredniego dotarcia do gospodarstw zagrożonych ubóstwem energetycznym. Podniesiono tutaj </w:t>
      </w:r>
      <w:r w:rsidRPr="007039D2">
        <w:lastRenderedPageBreak/>
        <w:t xml:space="preserve">kwestię zasobów osobowych do wykonania analizy i przeprowadzenia wizji lokalnych w gospodarstwach domowych, które mogą być realnym problemem w kontekście obecnie posiadanych zasobów osobowych i budżetowych gmin. Podczas dyskusji na podstawie wcześniej przekazanych informacji analizowano w jaki sposób, w wykorzystaniem jakiej metodyki i wskaźników taką analizę w tym regionie można wykonać.  Pod dyskusję poddano także kwestię możliwego zasięgu planowanej w regionie analizy ubóstwa energetycznego, tj. czy powinna objąć cały teren subregionu wałbrzyskiego czy tez wybranych gminy. Określona ona zostanie przy współpracy z włodarzami poszczególnych gmin.  </w:t>
      </w:r>
    </w:p>
    <w:sectPr w:rsidR="007039D2" w:rsidRPr="0070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31"/>
    <w:rsid w:val="007039D2"/>
    <w:rsid w:val="00904CFA"/>
    <w:rsid w:val="00997F70"/>
    <w:rsid w:val="00A741EF"/>
    <w:rsid w:val="00B6261F"/>
    <w:rsid w:val="00E706FA"/>
    <w:rsid w:val="00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B331"/>
  <w15:chartTrackingRefBased/>
  <w15:docId w15:val="{73CB13AE-D4E8-40FF-BE02-6C0F897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Lasak</dc:creator>
  <cp:keywords/>
  <dc:description/>
  <cp:lastModifiedBy>Monika Bujnicka</cp:lastModifiedBy>
  <cp:revision>2</cp:revision>
  <dcterms:created xsi:type="dcterms:W3CDTF">2024-12-02T13:17:00Z</dcterms:created>
  <dcterms:modified xsi:type="dcterms:W3CDTF">2024-12-02T13:17:00Z</dcterms:modified>
</cp:coreProperties>
</file>