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2F47" w14:textId="4AC80963" w:rsidR="00B4527C" w:rsidRPr="00316B7C" w:rsidRDefault="00DC3787" w:rsidP="00316B7C">
      <w:pPr>
        <w:rPr>
          <w:b/>
          <w:bCs/>
          <w:sz w:val="32"/>
          <w:szCs w:val="32"/>
        </w:rPr>
      </w:pPr>
      <w:r w:rsidRPr="00316B7C">
        <w:rPr>
          <w:b/>
          <w:bCs/>
          <w:sz w:val="32"/>
          <w:szCs w:val="32"/>
        </w:rPr>
        <w:t xml:space="preserve">Zasady naboru </w:t>
      </w:r>
      <w:r w:rsidR="007260C5" w:rsidRPr="00316B7C">
        <w:rPr>
          <w:b/>
          <w:bCs/>
          <w:sz w:val="32"/>
          <w:szCs w:val="32"/>
        </w:rPr>
        <w:t>projektów niekonkurencyjnych:</w:t>
      </w:r>
    </w:p>
    <w:p w14:paraId="24250505" w14:textId="3EECA131" w:rsidR="00DC3787" w:rsidRDefault="00DC3787" w:rsidP="00316B7C">
      <w:pPr>
        <w:pStyle w:val="Akapitzlist"/>
        <w:numPr>
          <w:ilvl w:val="0"/>
          <w:numId w:val="1"/>
        </w:numPr>
        <w:contextualSpacing w:val="0"/>
        <w:jc w:val="both"/>
      </w:pPr>
      <w:r>
        <w:t>Lista indykatywna projektów stanowić będzie załącznik do T</w:t>
      </w:r>
      <w:r w:rsidR="007260C5">
        <w:t xml:space="preserve">erytorialnych </w:t>
      </w:r>
      <w:r>
        <w:t>P</w:t>
      </w:r>
      <w:r w:rsidR="007260C5">
        <w:t xml:space="preserve">lanów </w:t>
      </w:r>
      <w:r>
        <w:t>S</w:t>
      </w:r>
      <w:r w:rsidR="007260C5">
        <w:t xml:space="preserve">prawiedliwej </w:t>
      </w:r>
      <w:r>
        <w:t>T</w:t>
      </w:r>
      <w:r w:rsidR="007260C5">
        <w:t>ransformacji</w:t>
      </w:r>
      <w:r>
        <w:t xml:space="preserve"> dla subregionu wałbrzyskiego oraz powiatu zgorzeleckiego</w:t>
      </w:r>
      <w:r w:rsidR="003A7B2E">
        <w:t>,</w:t>
      </w:r>
      <w:r w:rsidR="00CF45BE">
        <w:t xml:space="preserve"> będących częścią programu regionalnego</w:t>
      </w:r>
      <w:r>
        <w:t xml:space="preserve">. </w:t>
      </w:r>
    </w:p>
    <w:p w14:paraId="7616B152" w14:textId="24947406" w:rsidR="00DC3787" w:rsidRDefault="00DC3787" w:rsidP="00316B7C">
      <w:pPr>
        <w:pStyle w:val="Akapitzlist"/>
        <w:numPr>
          <w:ilvl w:val="0"/>
          <w:numId w:val="1"/>
        </w:numPr>
        <w:contextualSpacing w:val="0"/>
        <w:jc w:val="both"/>
      </w:pPr>
      <w:r w:rsidRPr="00F47F8C">
        <w:rPr>
          <w:b/>
          <w:bCs/>
        </w:rPr>
        <w:t>Termin naboru:</w:t>
      </w:r>
      <w:r w:rsidR="0086232F">
        <w:t xml:space="preserve"> </w:t>
      </w:r>
      <w:r w:rsidR="00905137">
        <w:t>24</w:t>
      </w:r>
      <w:r w:rsidR="00695620" w:rsidRPr="00A30615">
        <w:t>.</w:t>
      </w:r>
      <w:r w:rsidR="00A30615" w:rsidRPr="00A30615">
        <w:t>01</w:t>
      </w:r>
      <w:r w:rsidR="00695620" w:rsidRPr="00A30615">
        <w:t>.202</w:t>
      </w:r>
      <w:r w:rsidR="00A30615" w:rsidRPr="00A30615">
        <w:t>2</w:t>
      </w:r>
      <w:r w:rsidR="00695620" w:rsidRPr="00A30615">
        <w:t xml:space="preserve"> – </w:t>
      </w:r>
      <w:r w:rsidR="00CF45BE">
        <w:t>28</w:t>
      </w:r>
      <w:r w:rsidR="00695620" w:rsidRPr="00A30615">
        <w:t>.0</w:t>
      </w:r>
      <w:r w:rsidR="00CF45BE">
        <w:t>2</w:t>
      </w:r>
      <w:r w:rsidR="00695620" w:rsidRPr="00A30615">
        <w:t>.2022</w:t>
      </w:r>
    </w:p>
    <w:p w14:paraId="3AF11566" w14:textId="74F46C58" w:rsidR="00DC3787" w:rsidRDefault="00DC3787" w:rsidP="00316B7C">
      <w:pPr>
        <w:pStyle w:val="Akapitzlist"/>
        <w:numPr>
          <w:ilvl w:val="0"/>
          <w:numId w:val="1"/>
        </w:numPr>
        <w:contextualSpacing w:val="0"/>
        <w:jc w:val="both"/>
      </w:pPr>
      <w:r w:rsidRPr="00F47F8C">
        <w:rPr>
          <w:b/>
          <w:bCs/>
        </w:rPr>
        <w:t>Sposób zgłaszania projektów</w:t>
      </w:r>
      <w:r w:rsidR="00D8483A" w:rsidRPr="00F47F8C">
        <w:rPr>
          <w:b/>
          <w:bCs/>
        </w:rPr>
        <w:t>:</w:t>
      </w:r>
      <w:r w:rsidR="0086232F">
        <w:t xml:space="preserve"> poprzez formularz fiszki zgłoszeniowej, stanowiącej załącznik nr</w:t>
      </w:r>
      <w:r w:rsidR="00316B7C">
        <w:t> </w:t>
      </w:r>
      <w:r w:rsidR="0085635D">
        <w:t>2</w:t>
      </w:r>
      <w:r w:rsidR="0086232F">
        <w:t xml:space="preserve"> do uchwały, przesłan</w:t>
      </w:r>
      <w:r w:rsidR="00F47F8C">
        <w:t>y</w:t>
      </w:r>
      <w:r w:rsidR="0086232F">
        <w:t xml:space="preserve"> </w:t>
      </w:r>
      <w:r w:rsidR="007260C5">
        <w:t xml:space="preserve">w formie elektronicznej </w:t>
      </w:r>
      <w:r w:rsidR="00F47F8C">
        <w:t xml:space="preserve">i </w:t>
      </w:r>
      <w:r w:rsidR="007260C5">
        <w:t>podpisan</w:t>
      </w:r>
      <w:r w:rsidR="00F47F8C">
        <w:t>y</w:t>
      </w:r>
      <w:r w:rsidR="007260C5">
        <w:t xml:space="preserve"> przez osobę upoważnioną do reprezentowania Wnioskodaw</w:t>
      </w:r>
      <w:r w:rsidR="00F47F8C">
        <w:t xml:space="preserve">cy </w:t>
      </w:r>
      <w:r w:rsidR="00CF45BE">
        <w:t xml:space="preserve">(plik pdf) </w:t>
      </w:r>
      <w:r w:rsidR="00F47F8C">
        <w:t>oraz w formie edytowalnej</w:t>
      </w:r>
      <w:r w:rsidR="007260C5">
        <w:t xml:space="preserve"> </w:t>
      </w:r>
      <w:r w:rsidR="0086232F">
        <w:t>na adres: fst@dolnyslask.pl</w:t>
      </w:r>
      <w:r w:rsidR="003A7B2E">
        <w:t>.</w:t>
      </w:r>
    </w:p>
    <w:p w14:paraId="73ABC3B8" w14:textId="37BE47ED" w:rsidR="00DC3787" w:rsidRPr="00F47F8C" w:rsidRDefault="00DC3787" w:rsidP="00316B7C">
      <w:pPr>
        <w:pStyle w:val="Akapitzlist"/>
        <w:numPr>
          <w:ilvl w:val="0"/>
          <w:numId w:val="1"/>
        </w:numPr>
        <w:contextualSpacing w:val="0"/>
        <w:jc w:val="both"/>
        <w:rPr>
          <w:b/>
          <w:bCs/>
        </w:rPr>
      </w:pPr>
      <w:r w:rsidRPr="00F47F8C">
        <w:rPr>
          <w:b/>
          <w:bCs/>
        </w:rPr>
        <w:t>Kryteria dostępu:</w:t>
      </w:r>
    </w:p>
    <w:p w14:paraId="19DA2006" w14:textId="074A6F82" w:rsidR="00D8483A" w:rsidRDefault="00F47F8C" w:rsidP="00316B7C">
      <w:pPr>
        <w:pStyle w:val="Akapitzlist"/>
        <w:numPr>
          <w:ilvl w:val="0"/>
          <w:numId w:val="2"/>
        </w:numPr>
        <w:contextualSpacing w:val="0"/>
        <w:jc w:val="both"/>
      </w:pPr>
      <w:r w:rsidRPr="00F61A2C">
        <w:rPr>
          <w:b/>
          <w:bCs/>
        </w:rPr>
        <w:t>Typ operacji</w:t>
      </w:r>
      <w:r>
        <w:t xml:space="preserve"> oraz </w:t>
      </w:r>
      <w:r w:rsidRPr="00F61A2C">
        <w:rPr>
          <w:b/>
          <w:bCs/>
        </w:rPr>
        <w:t>m</w:t>
      </w:r>
      <w:r w:rsidR="00D8483A" w:rsidRPr="00F61A2C">
        <w:rPr>
          <w:b/>
          <w:bCs/>
        </w:rPr>
        <w:t>inimalna wartość</w:t>
      </w:r>
      <w:r w:rsidR="00D8483A">
        <w:t xml:space="preserve"> całkowita projektu</w:t>
      </w:r>
      <w:r>
        <w:t>:</w:t>
      </w:r>
    </w:p>
    <w:p w14:paraId="2BCE4056" w14:textId="4E0E09F3" w:rsidR="001E469D" w:rsidRDefault="001E469D" w:rsidP="001B5118">
      <w:pPr>
        <w:pStyle w:val="Akapitzlist"/>
        <w:numPr>
          <w:ilvl w:val="0"/>
          <w:numId w:val="13"/>
        </w:numPr>
        <w:ind w:left="1701"/>
        <w:jc w:val="both"/>
      </w:pPr>
      <w:r>
        <w:t>inwestycje w rozwój przedsiębiorczości i innowacyjności prowadzące do dywersyfikacji gospodarczej oraz tworzenia miejsc pracy</w:t>
      </w:r>
      <w:r w:rsidR="00905137">
        <w:t>, w tym w zakresie zrównoważonej turystyki</w:t>
      </w:r>
      <w:r>
        <w:t xml:space="preserve"> – 5 mln PLN</w:t>
      </w:r>
    </w:p>
    <w:p w14:paraId="3C9B9B1F" w14:textId="3B50AA22" w:rsidR="001E469D" w:rsidRDefault="001E469D" w:rsidP="001B5118">
      <w:pPr>
        <w:pStyle w:val="Akapitzlist"/>
        <w:numPr>
          <w:ilvl w:val="0"/>
          <w:numId w:val="13"/>
        </w:numPr>
        <w:ind w:left="1701"/>
        <w:jc w:val="both"/>
      </w:pPr>
      <w:r>
        <w:t>inwestycje we wdrażanie technologii oraz systemy i infrastrukturę zapewniającą przystępną cenowo czystą energię,</w:t>
      </w:r>
      <w:r w:rsidR="00A3230C">
        <w:t xml:space="preserve"> magazynowanie energii,</w:t>
      </w:r>
      <w:r>
        <w:t xml:space="preserve"> redukcję emisji gazów cieplarnianych, rozwój OZE i poprawę efektywności energetycznej</w:t>
      </w:r>
      <w:r w:rsidR="00A3230C">
        <w:t>, w tym do celów ograniczania ubóstwa energetycznego</w:t>
      </w:r>
      <w:r>
        <w:t xml:space="preserve"> – 10 mln PLN</w:t>
      </w:r>
    </w:p>
    <w:p w14:paraId="5CF0CC72" w14:textId="685130D6" w:rsidR="001E469D" w:rsidRDefault="001E469D" w:rsidP="001B5118">
      <w:pPr>
        <w:pStyle w:val="Akapitzlist"/>
        <w:numPr>
          <w:ilvl w:val="0"/>
          <w:numId w:val="13"/>
        </w:numPr>
        <w:ind w:left="1701"/>
        <w:jc w:val="both"/>
      </w:pPr>
      <w:r>
        <w:t>inwestycje w inteligentną i zrównoważoną mobilność lokalną, w tym dekarbonizację lokalnego transportu i jego infrastruktury – 10 mln PLN</w:t>
      </w:r>
    </w:p>
    <w:p w14:paraId="0DCB73DD" w14:textId="3D40CA5B" w:rsidR="001E469D" w:rsidRDefault="001E469D" w:rsidP="001B5118">
      <w:pPr>
        <w:pStyle w:val="Akapitzlist"/>
        <w:numPr>
          <w:ilvl w:val="0"/>
          <w:numId w:val="13"/>
        </w:numPr>
        <w:ind w:left="1701"/>
        <w:jc w:val="both"/>
      </w:pPr>
      <w:r>
        <w:t xml:space="preserve">remont i modernizacja sieci ciepłowniczych oraz inwestycje </w:t>
      </w:r>
      <w:r w:rsidR="000A6B40">
        <w:t>w produkcję energii cieplnej (instalacje oparte wyłącznie na OZE) – 10 mln PLN</w:t>
      </w:r>
    </w:p>
    <w:p w14:paraId="799FDE25" w14:textId="6288A565" w:rsidR="000A6B40" w:rsidRDefault="000A6B40" w:rsidP="001B5118">
      <w:pPr>
        <w:pStyle w:val="Akapitzlist"/>
        <w:numPr>
          <w:ilvl w:val="0"/>
          <w:numId w:val="13"/>
        </w:numPr>
        <w:ind w:left="1701"/>
        <w:jc w:val="both"/>
      </w:pPr>
      <w:r>
        <w:t>rewitalizacja i dekontaminacja</w:t>
      </w:r>
      <w:r w:rsidR="00905137">
        <w:t xml:space="preserve"> terenów zdegradowanych, przywracanie funkcji</w:t>
      </w:r>
      <w:r w:rsidR="00A3230C">
        <w:t xml:space="preserve"> obszarom pogórniczym, zmiany przeznaczenia terenów</w:t>
      </w:r>
      <w:r>
        <w:t xml:space="preserve"> – 10 mln PLN</w:t>
      </w:r>
    </w:p>
    <w:p w14:paraId="64155302" w14:textId="09F58983" w:rsidR="000A6B40" w:rsidRDefault="000A6B40" w:rsidP="001B5118">
      <w:pPr>
        <w:pStyle w:val="Akapitzlist"/>
        <w:numPr>
          <w:ilvl w:val="0"/>
          <w:numId w:val="13"/>
        </w:numPr>
        <w:ind w:left="1701"/>
        <w:jc w:val="both"/>
      </w:pPr>
      <w:r>
        <w:t>podnoszenie i zmiana kwalifikacji pracowników i osób poszukujących pracy – 5 mln PLN</w:t>
      </w:r>
    </w:p>
    <w:p w14:paraId="2BA91293" w14:textId="6E03A58C" w:rsidR="000A6B40" w:rsidRDefault="000A6B40" w:rsidP="001B5118">
      <w:pPr>
        <w:pStyle w:val="Akapitzlist"/>
        <w:numPr>
          <w:ilvl w:val="0"/>
          <w:numId w:val="13"/>
        </w:numPr>
        <w:ind w:left="1701"/>
        <w:jc w:val="both"/>
      </w:pPr>
      <w:r>
        <w:t>pomoc w poszukiwaniu pracy i aktywne włączenie społeczne osób poszukujących pracy – 5 mln PLN</w:t>
      </w:r>
    </w:p>
    <w:p w14:paraId="6DA3BE26" w14:textId="4E30F190" w:rsidR="000A6B40" w:rsidRDefault="000A6B40" w:rsidP="001B5118">
      <w:pPr>
        <w:pStyle w:val="Akapitzlist"/>
        <w:numPr>
          <w:ilvl w:val="0"/>
          <w:numId w:val="13"/>
        </w:numPr>
        <w:ind w:left="1701"/>
        <w:jc w:val="both"/>
      </w:pPr>
      <w:r>
        <w:t>infrastruktura na rzecz kształcenia i włączenia społecznego – 5 mln PLN</w:t>
      </w:r>
    </w:p>
    <w:p w14:paraId="697BC06B" w14:textId="34877FDB" w:rsidR="00D8483A" w:rsidRDefault="00D8483A" w:rsidP="00316B7C">
      <w:pPr>
        <w:pStyle w:val="Akapitzlist"/>
        <w:numPr>
          <w:ilvl w:val="0"/>
          <w:numId w:val="2"/>
        </w:numPr>
        <w:contextualSpacing w:val="0"/>
        <w:jc w:val="both"/>
      </w:pPr>
      <w:r w:rsidRPr="00F47F8C">
        <w:rPr>
          <w:b/>
          <w:bCs/>
        </w:rPr>
        <w:t>Zakres terytorialny:</w:t>
      </w:r>
      <w:r>
        <w:t xml:space="preserve"> w naborze mogą być zgłaszane projekty, których realizacja dotyczy obszarów rekomendowanych do wsparcia w TPST dla subregionu wałbrzyskiego oraz powiatu zgorzeleckiego. W przypadku inwestycji w inteligentną i zrównoważoną mobilność lokalną dopuszcza się </w:t>
      </w:r>
      <w:r w:rsidR="0086232F">
        <w:t>inwestycje wykraczające poza terytorium objętym TPST</w:t>
      </w:r>
      <w:r w:rsidR="00CB2939">
        <w:t>,</w:t>
      </w:r>
      <w:r w:rsidR="0086232F">
        <w:t xml:space="preserve"> przy zapewnieniu oddziaływania funkcjonalnego inwestycji na to terytorium</w:t>
      </w:r>
      <w:r w:rsidR="000A6B40">
        <w:t>.</w:t>
      </w:r>
    </w:p>
    <w:p w14:paraId="27A28F2C" w14:textId="1DDEE81F" w:rsidR="00F818E0" w:rsidRDefault="00F818E0" w:rsidP="00316B7C">
      <w:pPr>
        <w:pStyle w:val="Akapitzlist"/>
        <w:numPr>
          <w:ilvl w:val="0"/>
          <w:numId w:val="2"/>
        </w:numPr>
        <w:contextualSpacing w:val="0"/>
        <w:jc w:val="both"/>
      </w:pPr>
      <w:r w:rsidRPr="00F61A2C">
        <w:rPr>
          <w:b/>
          <w:bCs/>
        </w:rPr>
        <w:t>Termin realizacji projektu:</w:t>
      </w:r>
      <w:r>
        <w:t xml:space="preserve"> podpisanie umowy o dofinansowanie </w:t>
      </w:r>
      <w:r w:rsidR="00C21907">
        <w:t xml:space="preserve">i rozpoczęcie projektu </w:t>
      </w:r>
      <w:r>
        <w:t>nie później niż w grudniu 2023</w:t>
      </w:r>
      <w:r w:rsidR="00CB2939">
        <w:t xml:space="preserve"> roku</w:t>
      </w:r>
      <w:r>
        <w:t xml:space="preserve">, zakończenie realizacji – nie później niż </w:t>
      </w:r>
      <w:r w:rsidR="00C21907">
        <w:t xml:space="preserve">w </w:t>
      </w:r>
      <w:r>
        <w:t>czerw</w:t>
      </w:r>
      <w:r w:rsidR="00C21907">
        <w:t>cu</w:t>
      </w:r>
      <w:r>
        <w:t xml:space="preserve"> 2026</w:t>
      </w:r>
      <w:r w:rsidR="00CB2939">
        <w:t xml:space="preserve"> roku</w:t>
      </w:r>
      <w:r>
        <w:t>.</w:t>
      </w:r>
      <w:r w:rsidR="00F47F8C">
        <w:t xml:space="preserve"> W przypadku kiedy do podpisania umowy i rozpoczęcia projektu potrzebne będą pozwolenia na budowę lub decyzje środowiskowe muszą być one uzyskane do momentu podpisania umowy.</w:t>
      </w:r>
    </w:p>
    <w:p w14:paraId="0A88A5E7" w14:textId="5C35BB3F" w:rsidR="000A6B40" w:rsidRPr="00F61A2C" w:rsidRDefault="000A6B40" w:rsidP="00316B7C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b/>
          <w:bCs/>
        </w:rPr>
      </w:pPr>
      <w:r w:rsidRPr="00F61A2C">
        <w:rPr>
          <w:b/>
          <w:bCs/>
        </w:rPr>
        <w:t>Kryteria punktowe:</w:t>
      </w:r>
    </w:p>
    <w:p w14:paraId="0B697C65" w14:textId="77777777" w:rsidR="00316B7C" w:rsidRDefault="00492694" w:rsidP="00316B7C">
      <w:pPr>
        <w:pStyle w:val="Akapitzlist"/>
        <w:numPr>
          <w:ilvl w:val="0"/>
          <w:numId w:val="5"/>
        </w:numPr>
        <w:snapToGrid w:val="0"/>
        <w:ind w:left="1077"/>
        <w:contextualSpacing w:val="0"/>
        <w:jc w:val="both"/>
        <w:rPr>
          <w:lang w:eastAsia="pl-PL"/>
        </w:rPr>
      </w:pPr>
      <w:r w:rsidRPr="00316B7C">
        <w:rPr>
          <w:b/>
          <w:bCs/>
        </w:rPr>
        <w:t>Gotowość projektu do realizacji</w:t>
      </w:r>
      <w:r>
        <w:t xml:space="preserve"> – 0-10 pkt</w:t>
      </w:r>
    </w:p>
    <w:p w14:paraId="5251A310" w14:textId="5AA8A87B" w:rsidR="00492694" w:rsidRDefault="00492694" w:rsidP="00316B7C">
      <w:pPr>
        <w:pStyle w:val="Akapitzlist"/>
        <w:snapToGrid w:val="0"/>
        <w:ind w:left="1077"/>
        <w:contextualSpacing w:val="0"/>
        <w:jc w:val="both"/>
        <w:rPr>
          <w:color w:val="000000"/>
        </w:rPr>
      </w:pPr>
      <w:r w:rsidRPr="00316B7C">
        <w:rPr>
          <w:color w:val="000000"/>
        </w:rPr>
        <w:lastRenderedPageBreak/>
        <w:t>W ramach kryterium będzie oceniane, na jakim etapie przygotowania znajduje się projekt</w:t>
      </w:r>
      <w:r w:rsidR="00F61A2C" w:rsidRPr="00316B7C">
        <w:rPr>
          <w:color w:val="000000"/>
        </w:rPr>
        <w:t xml:space="preserve"> w momencie złożenia fiszki</w:t>
      </w:r>
      <w:r w:rsidRPr="00316B7C">
        <w:rPr>
          <w:color w:val="000000"/>
        </w:rPr>
        <w:t>:</w:t>
      </w:r>
    </w:p>
    <w:p w14:paraId="1554AEF4" w14:textId="24972653" w:rsidR="002E3409" w:rsidRDefault="002E3409" w:rsidP="009106C5">
      <w:pPr>
        <w:pStyle w:val="Akapitzlist"/>
        <w:numPr>
          <w:ilvl w:val="0"/>
          <w:numId w:val="12"/>
        </w:numPr>
        <w:spacing w:line="252" w:lineRule="auto"/>
        <w:jc w:val="both"/>
      </w:pPr>
      <w:r>
        <w:t>Projekt nie wymaga uzyskania decyzji budowlanych</w:t>
      </w:r>
      <w:r>
        <w:rPr>
          <w:rStyle w:val="Odwoanieprzypisudolnego"/>
        </w:rPr>
        <w:footnoteReference w:id="1"/>
      </w:r>
      <w:r>
        <w:t xml:space="preserve"> – 5 pkt.</w:t>
      </w:r>
    </w:p>
    <w:p w14:paraId="6CC8941D" w14:textId="36F9C572" w:rsidR="002E3409" w:rsidRDefault="002E3409" w:rsidP="009106C5">
      <w:pPr>
        <w:pStyle w:val="Akapitzlist"/>
        <w:numPr>
          <w:ilvl w:val="0"/>
          <w:numId w:val="12"/>
        </w:numPr>
        <w:spacing w:line="252" w:lineRule="auto"/>
        <w:jc w:val="both"/>
      </w:pPr>
      <w:r>
        <w:t xml:space="preserve">Projekt wymaga </w:t>
      </w:r>
      <w:r w:rsidR="009106C5">
        <w:t xml:space="preserve">uzyskania </w:t>
      </w:r>
      <w:r>
        <w:t>decyzji budowlanych</w:t>
      </w:r>
      <w:r w:rsidR="009106C5">
        <w:t xml:space="preserve"> ale jeszcze ich nie uzyskał</w:t>
      </w:r>
      <w:r>
        <w:t xml:space="preserve"> i  nie posiada żadnej dokumentacji związanej z planowaną inwestycją   – 0 pkt.</w:t>
      </w:r>
    </w:p>
    <w:p w14:paraId="65E715B1" w14:textId="59226F6B" w:rsidR="002E3409" w:rsidRDefault="002E3409" w:rsidP="009106C5">
      <w:pPr>
        <w:pStyle w:val="Akapitzlist"/>
        <w:numPr>
          <w:ilvl w:val="0"/>
          <w:numId w:val="12"/>
        </w:numPr>
        <w:spacing w:line="252" w:lineRule="auto"/>
        <w:jc w:val="both"/>
      </w:pPr>
      <w:r>
        <w:t xml:space="preserve">Projekt wymaga </w:t>
      </w:r>
      <w:r w:rsidR="009106C5">
        <w:t xml:space="preserve">uzyskania </w:t>
      </w:r>
      <w:r>
        <w:t>decyzji budowlanych i posiada podstawowe dokumenty niezbędne do realizacji inwestycji tj. prawo do władania nieruchomością, podpisaną umowę na prace projektowe – 3 pkt.</w:t>
      </w:r>
    </w:p>
    <w:p w14:paraId="6D381C90" w14:textId="179C90C7" w:rsidR="002E3409" w:rsidRDefault="002E3409" w:rsidP="009106C5">
      <w:pPr>
        <w:pStyle w:val="Akapitzlist"/>
        <w:numPr>
          <w:ilvl w:val="0"/>
          <w:numId w:val="12"/>
        </w:numPr>
        <w:spacing w:line="252" w:lineRule="auto"/>
        <w:jc w:val="both"/>
      </w:pPr>
      <w:r>
        <w:t xml:space="preserve">Projekt wymaga </w:t>
      </w:r>
      <w:r w:rsidR="009106C5">
        <w:t xml:space="preserve">uzyskania </w:t>
      </w:r>
      <w:r>
        <w:t>decyzji budowlanych i  posiada pełn</w:t>
      </w:r>
      <w:r w:rsidR="009106C5">
        <w:t>ą</w:t>
      </w:r>
      <w:r>
        <w:t xml:space="preserve"> dokumentację formaln</w:t>
      </w:r>
      <w:r w:rsidR="009106C5">
        <w:t>o-</w:t>
      </w:r>
      <w:r>
        <w:t xml:space="preserve">prawną i projektową,  która została złożona do odpowiednich instytucji </w:t>
      </w:r>
      <w:r w:rsidR="009106C5">
        <w:t>celem wydania decyzji</w:t>
      </w:r>
      <w:r>
        <w:t> – 6 pkt.</w:t>
      </w:r>
    </w:p>
    <w:p w14:paraId="13546522" w14:textId="31A31294" w:rsidR="002E3409" w:rsidRDefault="002E3409" w:rsidP="009106C5">
      <w:pPr>
        <w:pStyle w:val="Akapitzlist"/>
        <w:numPr>
          <w:ilvl w:val="0"/>
          <w:numId w:val="12"/>
        </w:numPr>
        <w:spacing w:line="252" w:lineRule="auto"/>
        <w:jc w:val="both"/>
      </w:pPr>
      <w:r>
        <w:t xml:space="preserve">Projekt wymaga </w:t>
      </w:r>
      <w:r w:rsidR="009106C5">
        <w:t xml:space="preserve">uzyskania </w:t>
      </w:r>
      <w:r>
        <w:t>decyzji budowlanych  i posiada wszystkie ostateczne decyzje budowlane dla całego zakresu inwestycji – 10 pkt</w:t>
      </w:r>
    </w:p>
    <w:p w14:paraId="7717C8E7" w14:textId="77777777" w:rsidR="002E3409" w:rsidRDefault="002E3409" w:rsidP="002E3409">
      <w:pPr>
        <w:pStyle w:val="Akapitzlist"/>
        <w:spacing w:line="252" w:lineRule="auto"/>
        <w:ind w:left="1437"/>
      </w:pPr>
    </w:p>
    <w:p w14:paraId="126AC158" w14:textId="0E744877" w:rsidR="00492694" w:rsidRDefault="00F61A2C" w:rsidP="00316B7C">
      <w:pPr>
        <w:pStyle w:val="Akapitzlist"/>
        <w:numPr>
          <w:ilvl w:val="0"/>
          <w:numId w:val="5"/>
        </w:numPr>
        <w:ind w:left="1077" w:hanging="357"/>
        <w:contextualSpacing w:val="0"/>
        <w:jc w:val="both"/>
      </w:pPr>
      <w:r>
        <w:rPr>
          <w:b/>
          <w:bCs/>
        </w:rPr>
        <w:t>Wykonalność finansowa projektu</w:t>
      </w:r>
      <w:r w:rsidR="00492694">
        <w:t xml:space="preserve"> – 0</w:t>
      </w:r>
      <w:r w:rsidR="00810A2F">
        <w:t xml:space="preserve"> </w:t>
      </w:r>
      <w:r w:rsidR="00492694">
        <w:t>-</w:t>
      </w:r>
      <w:r w:rsidR="004F68EF">
        <w:t xml:space="preserve">10 </w:t>
      </w:r>
      <w:r w:rsidR="00492694">
        <w:t>pkt</w:t>
      </w:r>
    </w:p>
    <w:p w14:paraId="1FF0EE52" w14:textId="7B6F6841" w:rsidR="00C21907" w:rsidRDefault="00C21907" w:rsidP="00316B7C">
      <w:pPr>
        <w:pStyle w:val="Akapitzlist"/>
        <w:ind w:left="1080"/>
        <w:contextualSpacing w:val="0"/>
        <w:jc w:val="both"/>
      </w:pPr>
      <w:r>
        <w:t>W ramach kryterium będzie oceniana wykonalność finansowa projektu</w:t>
      </w:r>
      <w:r w:rsidR="004337FE">
        <w:t xml:space="preserve"> na bazie oświadczenia o zabezpieczeniu wkładu własnego w momencie złożenia fiszki</w:t>
      </w:r>
      <w:r>
        <w:t>:</w:t>
      </w:r>
    </w:p>
    <w:p w14:paraId="6C29712F" w14:textId="358FEAA3" w:rsidR="00492694" w:rsidRDefault="00492694" w:rsidP="001B5118">
      <w:pPr>
        <w:pStyle w:val="Akapitzlist"/>
        <w:numPr>
          <w:ilvl w:val="0"/>
          <w:numId w:val="7"/>
        </w:numPr>
        <w:ind w:left="1560"/>
        <w:contextualSpacing w:val="0"/>
        <w:jc w:val="both"/>
      </w:pPr>
      <w:r>
        <w:t xml:space="preserve">Oświadczenie o posiadanym zabezpieczeniu wkładu własnego </w:t>
      </w:r>
      <w:bookmarkStart w:id="0" w:name="_Hlk90977136"/>
      <w:r>
        <w:t>–</w:t>
      </w:r>
      <w:bookmarkEnd w:id="0"/>
      <w:r>
        <w:t xml:space="preserve"> </w:t>
      </w:r>
      <w:r w:rsidR="004F68EF">
        <w:t>10</w:t>
      </w:r>
      <w:r>
        <w:t xml:space="preserve"> pkt</w:t>
      </w:r>
    </w:p>
    <w:p w14:paraId="7F894402" w14:textId="097DC182" w:rsidR="00492694" w:rsidRDefault="00492694" w:rsidP="001B5118">
      <w:pPr>
        <w:pStyle w:val="Akapitzlist"/>
        <w:numPr>
          <w:ilvl w:val="0"/>
          <w:numId w:val="7"/>
        </w:numPr>
        <w:ind w:left="1560"/>
        <w:contextualSpacing w:val="0"/>
        <w:jc w:val="both"/>
      </w:pPr>
      <w:r>
        <w:t xml:space="preserve">Brak oświadczenia </w:t>
      </w:r>
      <w:r w:rsidR="006563AF">
        <w:t>– 0 pkt</w:t>
      </w:r>
    </w:p>
    <w:p w14:paraId="387541E3" w14:textId="270926CA" w:rsidR="007C6CAD" w:rsidRPr="00AC5CCB" w:rsidRDefault="007C6CAD" w:rsidP="007C6CAD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7C6CAD">
        <w:rPr>
          <w:b/>
          <w:bCs/>
        </w:rPr>
        <w:t>Oddziaływanie terytorialne projektu</w:t>
      </w:r>
      <w:r>
        <w:rPr>
          <w:b/>
          <w:bCs/>
        </w:rPr>
        <w:t xml:space="preserve"> </w:t>
      </w:r>
      <w:r>
        <w:t>– 0</w:t>
      </w:r>
      <w:r w:rsidR="00810A2F">
        <w:t xml:space="preserve"> </w:t>
      </w:r>
      <w:r>
        <w:t xml:space="preserve">- </w:t>
      </w:r>
      <w:r w:rsidR="00123B91">
        <w:t>6</w:t>
      </w:r>
      <w:r w:rsidR="00AC5CCB">
        <w:t xml:space="preserve"> </w:t>
      </w:r>
      <w:r>
        <w:t>pkt</w:t>
      </w:r>
    </w:p>
    <w:p w14:paraId="7FDD81BC" w14:textId="77777777" w:rsidR="00AC5CCB" w:rsidRPr="00AC5CCB" w:rsidRDefault="00AC5CCB" w:rsidP="00AC5CCB">
      <w:pPr>
        <w:pStyle w:val="Akapitzlist"/>
        <w:ind w:left="1080"/>
        <w:jc w:val="both"/>
        <w:rPr>
          <w:b/>
          <w:bCs/>
        </w:rPr>
      </w:pPr>
    </w:p>
    <w:p w14:paraId="2E477A0D" w14:textId="198F51E0" w:rsidR="00AC5CCB" w:rsidRDefault="00AC5CCB" w:rsidP="00AC5CCB">
      <w:pPr>
        <w:pStyle w:val="Akapitzlist"/>
        <w:ind w:left="1080"/>
        <w:jc w:val="both"/>
      </w:pPr>
      <w:r w:rsidRPr="00AC5CCB">
        <w:t>W ram</w:t>
      </w:r>
      <w:r>
        <w:t>ach kryterium będzie oceniania skala oddziaływania projektu</w:t>
      </w:r>
      <w:r w:rsidR="004608AA">
        <w:t xml:space="preserve"> (na podstawie obszaru realizacji) </w:t>
      </w:r>
      <w:r>
        <w:t>:</w:t>
      </w:r>
    </w:p>
    <w:p w14:paraId="6A7D58E9" w14:textId="77777777" w:rsidR="00AC5CCB" w:rsidRDefault="00AC5CCB" w:rsidP="00AC5CCB">
      <w:pPr>
        <w:pStyle w:val="Akapitzlist"/>
        <w:ind w:left="1080"/>
        <w:jc w:val="both"/>
      </w:pPr>
    </w:p>
    <w:p w14:paraId="2D9A3971" w14:textId="07A1C683" w:rsidR="00AC5CCB" w:rsidRDefault="00AC5CCB" w:rsidP="001B5118">
      <w:pPr>
        <w:pStyle w:val="Akapitzlist"/>
        <w:numPr>
          <w:ilvl w:val="0"/>
          <w:numId w:val="9"/>
        </w:numPr>
        <w:ind w:left="1701"/>
        <w:jc w:val="both"/>
      </w:pPr>
      <w:r>
        <w:t>Lokalne (1 gmina) – 0 pkt</w:t>
      </w:r>
    </w:p>
    <w:p w14:paraId="64494B28" w14:textId="5BE86C66" w:rsidR="00AC5CCB" w:rsidRDefault="00AC5CCB" w:rsidP="001B5118">
      <w:pPr>
        <w:pStyle w:val="Akapitzlist"/>
        <w:numPr>
          <w:ilvl w:val="0"/>
          <w:numId w:val="9"/>
        </w:numPr>
        <w:ind w:left="1701"/>
        <w:jc w:val="both"/>
      </w:pPr>
      <w:r>
        <w:t xml:space="preserve">Ponadlokalne (2-5 gmin) – </w:t>
      </w:r>
      <w:r w:rsidR="004F68EF">
        <w:t>2</w:t>
      </w:r>
      <w:r>
        <w:t xml:space="preserve"> pkt</w:t>
      </w:r>
    </w:p>
    <w:p w14:paraId="5FDA000D" w14:textId="4B20062A" w:rsidR="00AC5CCB" w:rsidRPr="00AC5CCB" w:rsidRDefault="00AC5CCB" w:rsidP="001B5118">
      <w:pPr>
        <w:pStyle w:val="Akapitzlist"/>
        <w:numPr>
          <w:ilvl w:val="0"/>
          <w:numId w:val="9"/>
        </w:numPr>
        <w:ind w:left="1701"/>
        <w:jc w:val="both"/>
      </w:pPr>
      <w:r>
        <w:t>Subregionalne (powyżej 5 gmin)</w:t>
      </w:r>
      <w:r w:rsidR="003A7B2E">
        <w:t xml:space="preserve"> –</w:t>
      </w:r>
      <w:r>
        <w:t xml:space="preserve"> </w:t>
      </w:r>
      <w:r w:rsidR="00526DA3">
        <w:t>6</w:t>
      </w:r>
      <w:r>
        <w:t xml:space="preserve"> pkt </w:t>
      </w:r>
    </w:p>
    <w:p w14:paraId="32715454" w14:textId="03B6E1AE" w:rsidR="00917E94" w:rsidRPr="004F68EF" w:rsidRDefault="00917E94" w:rsidP="004F68EF">
      <w:pPr>
        <w:tabs>
          <w:tab w:val="left" w:pos="1673"/>
        </w:tabs>
        <w:ind w:left="708"/>
        <w:rPr>
          <w:rFonts w:cstheme="minorHAnsi"/>
        </w:rPr>
      </w:pPr>
      <w:r w:rsidRPr="004F68EF">
        <w:rPr>
          <w:rFonts w:cstheme="minorHAnsi"/>
        </w:rPr>
        <w:t xml:space="preserve">D. </w:t>
      </w:r>
      <w:r w:rsidRPr="004F68EF">
        <w:rPr>
          <w:rFonts w:cstheme="minorHAnsi"/>
          <w:b/>
          <w:bCs/>
        </w:rPr>
        <w:t>Potencjał i doświadczenie wnioskodawcy/partnerów</w:t>
      </w:r>
      <w:r w:rsidRPr="004F68EF">
        <w:rPr>
          <w:rFonts w:cstheme="minorHAnsi"/>
        </w:rPr>
        <w:t xml:space="preserve"> – 0 - </w:t>
      </w:r>
      <w:r w:rsidR="00AC2C54">
        <w:rPr>
          <w:rFonts w:cstheme="minorHAnsi"/>
        </w:rPr>
        <w:t>6</w:t>
      </w:r>
      <w:r w:rsidRPr="004F68EF">
        <w:rPr>
          <w:rFonts w:cstheme="minorHAnsi"/>
        </w:rPr>
        <w:t xml:space="preserve"> pkt</w:t>
      </w:r>
      <w:r w:rsidR="0031613F">
        <w:rPr>
          <w:rFonts w:cstheme="minorHAnsi"/>
        </w:rPr>
        <w:t xml:space="preserve"> </w:t>
      </w:r>
    </w:p>
    <w:p w14:paraId="40BCF8C7" w14:textId="13B0A191" w:rsidR="00917E94" w:rsidRPr="004F68EF" w:rsidRDefault="00917E94" w:rsidP="001B5118">
      <w:pPr>
        <w:pStyle w:val="Akapitzlist"/>
        <w:numPr>
          <w:ilvl w:val="0"/>
          <w:numId w:val="11"/>
        </w:numPr>
        <w:autoSpaceDN w:val="0"/>
        <w:spacing w:after="0" w:line="240" w:lineRule="auto"/>
        <w:ind w:left="1701" w:hanging="357"/>
        <w:contextualSpacing w:val="0"/>
        <w:jc w:val="both"/>
        <w:rPr>
          <w:rFonts w:eastAsia="Times New Roman" w:cstheme="minorHAnsi"/>
          <w:bCs/>
        </w:rPr>
      </w:pPr>
      <w:r w:rsidRPr="004F68EF">
        <w:rPr>
          <w:rFonts w:cstheme="minorHAnsi"/>
          <w:bCs/>
        </w:rPr>
        <w:t>Wnioskodawca (w przypadku projektów partnerskich - lider partnerstwa) p</w:t>
      </w:r>
      <w:r w:rsidRPr="004F68EF">
        <w:rPr>
          <w:rFonts w:eastAsia="Times New Roman" w:cstheme="minorHAnsi"/>
        </w:rPr>
        <w:t xml:space="preserve">osiada </w:t>
      </w:r>
      <w:r w:rsidR="00AC2C54" w:rsidRPr="004F68EF">
        <w:rPr>
          <w:rFonts w:eastAsia="Times New Roman" w:cstheme="minorHAnsi"/>
        </w:rPr>
        <w:t xml:space="preserve">zarejestrowaną </w:t>
      </w:r>
      <w:r w:rsidRPr="004F68EF">
        <w:rPr>
          <w:rFonts w:eastAsia="Times New Roman" w:cstheme="minorHAnsi"/>
        </w:rPr>
        <w:t xml:space="preserve">siedzibę lub oddział na terenie oddziaływania FST przez okres minimum dwóch lat </w:t>
      </w:r>
      <w:r w:rsidRPr="004F68EF">
        <w:rPr>
          <w:rFonts w:cstheme="minorHAnsi"/>
          <w:bCs/>
        </w:rPr>
        <w:t xml:space="preserve">przed terminem złożenia fiszki. </w:t>
      </w:r>
      <w:r w:rsidRPr="004F68EF">
        <w:rPr>
          <w:rFonts w:eastAsia="Times New Roman" w:cstheme="minorHAnsi"/>
        </w:rPr>
        <w:t xml:space="preserve">Weryfikacja na podstawie </w:t>
      </w:r>
      <w:r w:rsidR="000E6D92">
        <w:rPr>
          <w:rFonts w:eastAsia="Times New Roman" w:cstheme="minorHAnsi"/>
        </w:rPr>
        <w:t>oświadczenia</w:t>
      </w:r>
      <w:r w:rsidRPr="004F68EF">
        <w:rPr>
          <w:rFonts w:eastAsia="Times New Roman" w:cstheme="minorHAnsi"/>
        </w:rPr>
        <w:t xml:space="preserve"> </w:t>
      </w:r>
      <w:r w:rsidRPr="004F68EF">
        <w:rPr>
          <w:rFonts w:eastAsia="Times New Roman" w:cstheme="minorHAnsi"/>
          <w:bCs/>
        </w:rPr>
        <w:t xml:space="preserve">– </w:t>
      </w:r>
      <w:r w:rsidR="00AC2C54">
        <w:rPr>
          <w:rFonts w:eastAsia="Times New Roman" w:cstheme="minorHAnsi"/>
          <w:bCs/>
        </w:rPr>
        <w:t>3</w:t>
      </w:r>
      <w:r w:rsidRPr="004F68EF">
        <w:rPr>
          <w:rFonts w:eastAsia="Times New Roman" w:cstheme="minorHAnsi"/>
          <w:bCs/>
        </w:rPr>
        <w:t xml:space="preserve"> pkt. </w:t>
      </w:r>
    </w:p>
    <w:p w14:paraId="7CF77D72" w14:textId="77777777" w:rsidR="00135AAD" w:rsidRDefault="00135AAD" w:rsidP="001B5118">
      <w:pPr>
        <w:pStyle w:val="Akapitzlist"/>
        <w:autoSpaceDN w:val="0"/>
        <w:spacing w:after="0" w:line="240" w:lineRule="auto"/>
        <w:ind w:left="1701"/>
        <w:contextualSpacing w:val="0"/>
        <w:rPr>
          <w:rFonts w:eastAsia="Times New Roman" w:cstheme="minorHAnsi"/>
          <w:b/>
        </w:rPr>
      </w:pPr>
    </w:p>
    <w:p w14:paraId="56158D61" w14:textId="3C6F8E7F" w:rsidR="007C6CAD" w:rsidRPr="004F68EF" w:rsidRDefault="00917E94" w:rsidP="001B5118">
      <w:pPr>
        <w:pStyle w:val="Akapitzlist"/>
        <w:numPr>
          <w:ilvl w:val="0"/>
          <w:numId w:val="11"/>
        </w:numPr>
        <w:autoSpaceDN w:val="0"/>
        <w:spacing w:after="0" w:line="240" w:lineRule="auto"/>
        <w:ind w:left="1701" w:hanging="357"/>
        <w:contextualSpacing w:val="0"/>
        <w:jc w:val="both"/>
        <w:rPr>
          <w:rFonts w:eastAsia="Times New Roman" w:cstheme="minorHAnsi"/>
          <w:b/>
        </w:rPr>
      </w:pPr>
      <w:r w:rsidRPr="004F68EF">
        <w:rPr>
          <w:rFonts w:cstheme="minorHAnsi"/>
          <w:bCs/>
        </w:rPr>
        <w:t xml:space="preserve">Wnioskodawca w okresie 5 lat przed terminem złożenia fiszki zrealizował co najmniej jeden projekt finansowany ze </w:t>
      </w:r>
      <w:r w:rsidR="00AC2C54" w:rsidRPr="004F68EF">
        <w:rPr>
          <w:rFonts w:cstheme="minorHAnsi"/>
          <w:bCs/>
        </w:rPr>
        <w:t>ś</w:t>
      </w:r>
      <w:r w:rsidRPr="004F68EF">
        <w:rPr>
          <w:rFonts w:cstheme="minorHAnsi"/>
          <w:bCs/>
        </w:rPr>
        <w:t xml:space="preserve">rodków UE lub innych środków publicznych </w:t>
      </w:r>
      <w:r w:rsidRPr="004F68EF">
        <w:rPr>
          <w:rFonts w:cstheme="minorHAnsi"/>
        </w:rPr>
        <w:t xml:space="preserve">w obszarze, w którym udzielane będzie wsparcie przewidziane w ramach projektu oraz na rzecz grupy docelowej, do której kierowane będzie wsparcie przewidziane w ramach projektu oraz </w:t>
      </w:r>
      <w:r w:rsidRPr="004F68EF">
        <w:rPr>
          <w:rFonts w:cstheme="minorHAnsi"/>
          <w:color w:val="000000"/>
        </w:rPr>
        <w:t>na określonym terytorium, którego dotyczyć będzie realizacja projektu</w:t>
      </w:r>
      <w:r w:rsidR="000E6D92">
        <w:rPr>
          <w:rFonts w:cstheme="minorHAnsi"/>
          <w:color w:val="000000"/>
        </w:rPr>
        <w:t xml:space="preserve">. </w:t>
      </w:r>
      <w:r w:rsidR="000E6D92" w:rsidRPr="004F68EF">
        <w:rPr>
          <w:rFonts w:eastAsia="Times New Roman" w:cstheme="minorHAnsi"/>
        </w:rPr>
        <w:t xml:space="preserve">Weryfikacja na podstawie </w:t>
      </w:r>
      <w:r w:rsidR="000E6D92">
        <w:rPr>
          <w:rFonts w:eastAsia="Times New Roman" w:cstheme="minorHAnsi"/>
        </w:rPr>
        <w:t>oświadczenia</w:t>
      </w:r>
      <w:r w:rsidRPr="004F68EF">
        <w:rPr>
          <w:rFonts w:cstheme="minorHAnsi"/>
          <w:color w:val="000000"/>
        </w:rPr>
        <w:t xml:space="preserve"> </w:t>
      </w:r>
      <w:r w:rsidRPr="004F68EF">
        <w:rPr>
          <w:rFonts w:cstheme="minorHAnsi"/>
        </w:rPr>
        <w:t xml:space="preserve"> </w:t>
      </w:r>
      <w:r w:rsidRPr="004F68EF">
        <w:rPr>
          <w:rFonts w:cstheme="minorHAnsi"/>
          <w:bCs/>
        </w:rPr>
        <w:t xml:space="preserve">– </w:t>
      </w:r>
      <w:r w:rsidR="00AC2C54">
        <w:rPr>
          <w:rFonts w:cstheme="minorHAnsi"/>
          <w:bCs/>
        </w:rPr>
        <w:t>3</w:t>
      </w:r>
      <w:r w:rsidRPr="004F68EF">
        <w:rPr>
          <w:rFonts w:cstheme="minorHAnsi"/>
          <w:bCs/>
        </w:rPr>
        <w:t xml:space="preserve"> pkt.</w:t>
      </w:r>
    </w:p>
    <w:sectPr w:rsidR="007C6CAD" w:rsidRPr="004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C4E4" w14:textId="77777777" w:rsidR="00D33144" w:rsidRDefault="00D33144" w:rsidP="00492694">
      <w:pPr>
        <w:spacing w:after="0" w:line="240" w:lineRule="auto"/>
      </w:pPr>
      <w:r>
        <w:separator/>
      </w:r>
    </w:p>
  </w:endnote>
  <w:endnote w:type="continuationSeparator" w:id="0">
    <w:p w14:paraId="7A580D44" w14:textId="77777777" w:rsidR="00D33144" w:rsidRDefault="00D33144" w:rsidP="0049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8E67" w14:textId="77777777" w:rsidR="0085635D" w:rsidRDefault="008563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012F" w14:textId="77777777" w:rsidR="0085635D" w:rsidRDefault="008563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DD49" w14:textId="77777777" w:rsidR="0085635D" w:rsidRDefault="00856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DB6E" w14:textId="77777777" w:rsidR="00D33144" w:rsidRDefault="00D33144" w:rsidP="00492694">
      <w:pPr>
        <w:spacing w:after="0" w:line="240" w:lineRule="auto"/>
      </w:pPr>
      <w:r>
        <w:separator/>
      </w:r>
    </w:p>
  </w:footnote>
  <w:footnote w:type="continuationSeparator" w:id="0">
    <w:p w14:paraId="3F4D6CA1" w14:textId="77777777" w:rsidR="00D33144" w:rsidRDefault="00D33144" w:rsidP="00492694">
      <w:pPr>
        <w:spacing w:after="0" w:line="240" w:lineRule="auto"/>
      </w:pPr>
      <w:r>
        <w:continuationSeparator/>
      </w:r>
    </w:p>
  </w:footnote>
  <w:footnote w:id="1">
    <w:p w14:paraId="0EF933CD" w14:textId="0D415324" w:rsidR="002E3409" w:rsidRDefault="002E3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Ilekroć jest mowa o „decyzji budowlanej”, należy przez to rozumieć każdą decyzję uprawniającą do rozpoczęcia robót budowlanych, a także sytuację, kiedy w wyniku braku sprzeciwu właściwego organu Wnioskodawca jest uprawniony do realizacji przedsięwzięcia w oparciu o zgłoszenie robót budowlanych w trybie art. 30 ustawy Prawo budowlane.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AE9" w14:textId="77777777" w:rsidR="0085635D" w:rsidRDefault="008563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77A9" w14:textId="595C46E5" w:rsidR="00316B7C" w:rsidRDefault="00316B7C" w:rsidP="00316B7C">
    <w:pPr>
      <w:pStyle w:val="Nagwek"/>
      <w:jc w:val="right"/>
    </w:pPr>
    <w:r w:rsidRPr="00316B7C">
      <w:t xml:space="preserve">Załącznik nr </w:t>
    </w:r>
    <w:r w:rsidR="0085635D">
      <w:t>1</w:t>
    </w:r>
    <w:r w:rsidRPr="00316B7C">
      <w:t xml:space="preserve"> do Uchwały nr 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7A82" w14:textId="77777777" w:rsidR="0085635D" w:rsidRDefault="0085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CC1229"/>
    <w:multiLevelType w:val="hybridMultilevel"/>
    <w:tmpl w:val="7CCAC12E"/>
    <w:lvl w:ilvl="0" w:tplc="0000001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71696"/>
    <w:multiLevelType w:val="hybridMultilevel"/>
    <w:tmpl w:val="7C96EB1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84E3824"/>
    <w:multiLevelType w:val="hybridMultilevel"/>
    <w:tmpl w:val="5D7E0852"/>
    <w:lvl w:ilvl="0" w:tplc="98E03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11D9"/>
    <w:multiLevelType w:val="hybridMultilevel"/>
    <w:tmpl w:val="C1CE96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A53253"/>
    <w:multiLevelType w:val="hybridMultilevel"/>
    <w:tmpl w:val="23AE3E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0A1500"/>
    <w:multiLevelType w:val="hybridMultilevel"/>
    <w:tmpl w:val="913E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14D5"/>
    <w:multiLevelType w:val="hybridMultilevel"/>
    <w:tmpl w:val="E4F078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4DAC"/>
    <w:multiLevelType w:val="hybridMultilevel"/>
    <w:tmpl w:val="123C00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2F2BBE"/>
    <w:multiLevelType w:val="hybridMultilevel"/>
    <w:tmpl w:val="9AC896A0"/>
    <w:lvl w:ilvl="0" w:tplc="74B25386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769A2"/>
    <w:multiLevelType w:val="hybridMultilevel"/>
    <w:tmpl w:val="88AE1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0E079A"/>
    <w:multiLevelType w:val="hybridMultilevel"/>
    <w:tmpl w:val="F70E5CE2"/>
    <w:lvl w:ilvl="0" w:tplc="AD5A03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2A44"/>
    <w:multiLevelType w:val="hybridMultilevel"/>
    <w:tmpl w:val="44A01318"/>
    <w:lvl w:ilvl="0" w:tplc="04150015">
      <w:start w:val="1"/>
      <w:numFmt w:val="upp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C7"/>
    <w:rsid w:val="00000948"/>
    <w:rsid w:val="000A6B40"/>
    <w:rsid w:val="000E6D92"/>
    <w:rsid w:val="000F09F1"/>
    <w:rsid w:val="00123B91"/>
    <w:rsid w:val="00135AAD"/>
    <w:rsid w:val="001B5118"/>
    <w:rsid w:val="001E469D"/>
    <w:rsid w:val="002E3409"/>
    <w:rsid w:val="0031613F"/>
    <w:rsid w:val="00316B7C"/>
    <w:rsid w:val="003408DB"/>
    <w:rsid w:val="003A7B2E"/>
    <w:rsid w:val="003D491C"/>
    <w:rsid w:val="004337FE"/>
    <w:rsid w:val="004608AA"/>
    <w:rsid w:val="00492694"/>
    <w:rsid w:val="004F68EF"/>
    <w:rsid w:val="00526DA3"/>
    <w:rsid w:val="00574F1B"/>
    <w:rsid w:val="005F5F4B"/>
    <w:rsid w:val="006563AF"/>
    <w:rsid w:val="00674671"/>
    <w:rsid w:val="00695620"/>
    <w:rsid w:val="007260C5"/>
    <w:rsid w:val="0074768B"/>
    <w:rsid w:val="007C6CAD"/>
    <w:rsid w:val="007D798B"/>
    <w:rsid w:val="008031C4"/>
    <w:rsid w:val="00810A2F"/>
    <w:rsid w:val="0085635D"/>
    <w:rsid w:val="0086232F"/>
    <w:rsid w:val="00905137"/>
    <w:rsid w:val="009106C5"/>
    <w:rsid w:val="0091193C"/>
    <w:rsid w:val="00917E94"/>
    <w:rsid w:val="00A30615"/>
    <w:rsid w:val="00A3230C"/>
    <w:rsid w:val="00A64CAF"/>
    <w:rsid w:val="00AC2C54"/>
    <w:rsid w:val="00AC5CCB"/>
    <w:rsid w:val="00AE6B23"/>
    <w:rsid w:val="00B4527C"/>
    <w:rsid w:val="00B81DFA"/>
    <w:rsid w:val="00C21907"/>
    <w:rsid w:val="00C46894"/>
    <w:rsid w:val="00CA50E4"/>
    <w:rsid w:val="00CB2939"/>
    <w:rsid w:val="00CF45BE"/>
    <w:rsid w:val="00D33144"/>
    <w:rsid w:val="00D8483A"/>
    <w:rsid w:val="00DC3787"/>
    <w:rsid w:val="00E551BA"/>
    <w:rsid w:val="00EE0844"/>
    <w:rsid w:val="00F47F8C"/>
    <w:rsid w:val="00F61A2C"/>
    <w:rsid w:val="00F818E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612C"/>
  <w15:chartTrackingRefBased/>
  <w15:docId w15:val="{FFEC05C9-B779-445E-8E86-774B26E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C378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semiHidden/>
    <w:locked/>
    <w:rsid w:val="00492694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semiHidden/>
    <w:unhideWhenUsed/>
    <w:rsid w:val="00492694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49269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4926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B7C"/>
  </w:style>
  <w:style w:type="paragraph" w:styleId="Stopka">
    <w:name w:val="footer"/>
    <w:basedOn w:val="Normalny"/>
    <w:link w:val="StopkaZnak"/>
    <w:uiPriority w:val="99"/>
    <w:unhideWhenUsed/>
    <w:rsid w:val="0031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B7C"/>
  </w:style>
  <w:style w:type="character" w:styleId="Odwoaniedokomentarza">
    <w:name w:val="annotation reference"/>
    <w:basedOn w:val="Domylnaczcionkaakapitu"/>
    <w:uiPriority w:val="99"/>
    <w:semiHidden/>
    <w:unhideWhenUsed/>
    <w:rsid w:val="005F5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5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7817-311A-45AD-BE86-2FA23942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Zemska</dc:creator>
  <cp:keywords/>
  <dc:description/>
  <cp:lastModifiedBy>Ewa Krol</cp:lastModifiedBy>
  <cp:revision>6</cp:revision>
  <dcterms:created xsi:type="dcterms:W3CDTF">2022-01-13T12:57:00Z</dcterms:created>
  <dcterms:modified xsi:type="dcterms:W3CDTF">2022-01-17T07:28:00Z</dcterms:modified>
</cp:coreProperties>
</file>