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089D" w14:textId="0CDEC1B1" w:rsidR="00D66250" w:rsidRDefault="00D66250" w:rsidP="005B5DB7">
      <w:pPr>
        <w:spacing w:line="276" w:lineRule="auto"/>
        <w:rPr>
          <w:rFonts w:eastAsia="Times New Roman" w:cstheme="minorHAnsi"/>
          <w:b/>
          <w:bCs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58B95BDF" wp14:editId="5A06592B">
            <wp:extent cx="1760220" cy="586740"/>
            <wp:effectExtent l="0" t="0" r="0" b="3810"/>
            <wp:docPr id="4" name="Obraz 4" descr="https://wartobezgotowkowo.pl/wp-content/uploads/2019/10/Logo-WB-Z-adresem-www-Deep-Pink-png-RGB-1920x-przezroczyste-tlo-190830-G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artobezgotowkowo.pl/wp-content/uploads/2019/10/Logo-WB-Z-adresem-www-Deep-Pink-png-RGB-1920x-przezroczyste-tlo-190830-G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1E85F" w14:textId="77777777" w:rsidR="00D66250" w:rsidRDefault="00D66250" w:rsidP="005B5DB7">
      <w:pPr>
        <w:spacing w:line="276" w:lineRule="auto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14:paraId="04F50F5E" w14:textId="6A0403C7" w:rsidR="00BE619D" w:rsidRDefault="00121EC0" w:rsidP="005B5DB7">
      <w:pPr>
        <w:spacing w:line="276" w:lineRule="auto"/>
        <w:rPr>
          <w:rFonts w:eastAsia="Times New Roman" w:cstheme="minorHAnsi"/>
          <w:b/>
          <w:bCs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sz w:val="36"/>
          <w:szCs w:val="36"/>
          <w:lang w:eastAsia="pl-PL"/>
        </w:rPr>
        <w:t xml:space="preserve">„Czy mogę być winna grosika?”. </w:t>
      </w:r>
      <w:r w:rsidR="00BE619D" w:rsidRPr="00BE619D">
        <w:rPr>
          <w:rFonts w:eastAsia="Times New Roman" w:cstheme="minorHAnsi"/>
          <w:b/>
          <w:bCs/>
          <w:sz w:val="36"/>
          <w:szCs w:val="36"/>
          <w:lang w:eastAsia="pl-PL"/>
        </w:rPr>
        <w:t>K</w:t>
      </w:r>
      <w:r w:rsidR="00BE619D">
        <w:rPr>
          <w:rFonts w:eastAsia="Times New Roman" w:cstheme="minorHAnsi"/>
          <w:b/>
          <w:bCs/>
          <w:sz w:val="36"/>
          <w:szCs w:val="36"/>
          <w:lang w:eastAsia="pl-PL"/>
        </w:rPr>
        <w:t xml:space="preserve">arty płatnicze – </w:t>
      </w:r>
      <w:r>
        <w:rPr>
          <w:rFonts w:eastAsia="Times New Roman" w:cstheme="minorHAnsi"/>
          <w:b/>
          <w:bCs/>
          <w:sz w:val="36"/>
          <w:szCs w:val="36"/>
          <w:lang w:eastAsia="pl-PL"/>
        </w:rPr>
        <w:t>czym są i do czego służą</w:t>
      </w:r>
      <w:r w:rsidR="00BE619D">
        <w:rPr>
          <w:rFonts w:eastAsia="Times New Roman" w:cstheme="minorHAnsi"/>
          <w:b/>
          <w:bCs/>
          <w:sz w:val="36"/>
          <w:szCs w:val="36"/>
          <w:lang w:eastAsia="pl-PL"/>
        </w:rPr>
        <w:t xml:space="preserve">. </w:t>
      </w:r>
      <w:r>
        <w:rPr>
          <w:rFonts w:eastAsia="Times New Roman" w:cstheme="minorHAnsi"/>
          <w:b/>
          <w:bCs/>
          <w:sz w:val="36"/>
          <w:szCs w:val="36"/>
          <w:lang w:eastAsia="pl-PL"/>
        </w:rPr>
        <w:t>Przekonaj się c</w:t>
      </w:r>
      <w:r w:rsidR="00BE619D">
        <w:rPr>
          <w:rFonts w:eastAsia="Times New Roman" w:cstheme="minorHAnsi"/>
          <w:b/>
          <w:bCs/>
          <w:sz w:val="36"/>
          <w:szCs w:val="36"/>
          <w:lang w:eastAsia="pl-PL"/>
        </w:rPr>
        <w:t xml:space="preserve">o wiesz na ich temat? </w:t>
      </w:r>
    </w:p>
    <w:p w14:paraId="485B34D5" w14:textId="22045F1C" w:rsidR="00BE619D" w:rsidRDefault="00121EC0" w:rsidP="005B5DB7">
      <w:pPr>
        <w:spacing w:line="276" w:lineRule="auto"/>
        <w:jc w:val="both"/>
        <w:rPr>
          <w:rFonts w:eastAsia="Times New Roman" w:cstheme="minorHAnsi"/>
          <w:bCs/>
          <w:szCs w:val="36"/>
          <w:lang w:eastAsia="pl-PL"/>
        </w:rPr>
      </w:pPr>
      <w:r>
        <w:rPr>
          <w:rFonts w:eastAsia="Times New Roman" w:cstheme="minorHAnsi"/>
          <w:bCs/>
          <w:szCs w:val="36"/>
          <w:lang w:eastAsia="pl-PL"/>
        </w:rPr>
        <w:t>Z roku na rok obserwujemy rosnącą popularność</w:t>
      </w:r>
      <w:r w:rsidR="00BE619D">
        <w:rPr>
          <w:rFonts w:eastAsia="Times New Roman" w:cstheme="minorHAnsi"/>
          <w:bCs/>
          <w:szCs w:val="36"/>
          <w:lang w:eastAsia="pl-PL"/>
        </w:rPr>
        <w:t xml:space="preserve"> transakcji dokonywanych za pomocą kart płatniczych</w:t>
      </w:r>
      <w:r>
        <w:rPr>
          <w:rFonts w:eastAsia="Times New Roman" w:cstheme="minorHAnsi"/>
          <w:bCs/>
          <w:szCs w:val="36"/>
          <w:lang w:eastAsia="pl-PL"/>
        </w:rPr>
        <w:t xml:space="preserve">, a poziom ubankowienia naszego </w:t>
      </w:r>
      <w:r w:rsidR="00BE619D">
        <w:rPr>
          <w:rFonts w:eastAsia="Times New Roman" w:cstheme="minorHAnsi"/>
          <w:bCs/>
          <w:szCs w:val="36"/>
          <w:lang w:eastAsia="pl-PL"/>
        </w:rPr>
        <w:t xml:space="preserve"> </w:t>
      </w:r>
      <w:r>
        <w:rPr>
          <w:rFonts w:eastAsia="Times New Roman" w:cstheme="minorHAnsi"/>
          <w:bCs/>
          <w:szCs w:val="36"/>
          <w:lang w:eastAsia="pl-PL"/>
        </w:rPr>
        <w:t xml:space="preserve">społeczeństwa </w:t>
      </w:r>
      <w:r w:rsidR="00BE619D">
        <w:rPr>
          <w:rFonts w:eastAsia="Times New Roman" w:cstheme="minorHAnsi"/>
          <w:bCs/>
          <w:szCs w:val="36"/>
          <w:lang w:eastAsia="pl-PL"/>
        </w:rPr>
        <w:t xml:space="preserve">rośnie z roku na rok. </w:t>
      </w:r>
      <w:r>
        <w:rPr>
          <w:rFonts w:eastAsia="Times New Roman" w:cstheme="minorHAnsi"/>
          <w:bCs/>
          <w:szCs w:val="36"/>
          <w:lang w:eastAsia="pl-PL"/>
        </w:rPr>
        <w:t>Do grona użytkowników płatności bezgotówkowych oraz nowych technologii płatniczych dołączają coraz starsze pokolenia, a poziom wykluczenia sukcesywnie maleje. Osoby korzystające z obrotu bezgotówkowego</w:t>
      </w:r>
      <w:r w:rsidR="00BE619D">
        <w:rPr>
          <w:rFonts w:eastAsia="Times New Roman" w:cstheme="minorHAnsi"/>
          <w:bCs/>
          <w:szCs w:val="36"/>
          <w:lang w:eastAsia="pl-PL"/>
        </w:rPr>
        <w:t xml:space="preserve"> cenią sobie wygodę </w:t>
      </w:r>
      <w:r>
        <w:rPr>
          <w:rFonts w:eastAsia="Times New Roman" w:cstheme="minorHAnsi"/>
          <w:bCs/>
          <w:szCs w:val="36"/>
          <w:lang w:eastAsia="pl-PL"/>
        </w:rPr>
        <w:t xml:space="preserve">oraz </w:t>
      </w:r>
      <w:r w:rsidR="00BE619D">
        <w:rPr>
          <w:rFonts w:eastAsia="Times New Roman" w:cstheme="minorHAnsi"/>
          <w:bCs/>
          <w:szCs w:val="36"/>
          <w:lang w:eastAsia="pl-PL"/>
        </w:rPr>
        <w:t>komfort</w:t>
      </w:r>
      <w:r>
        <w:rPr>
          <w:rFonts w:eastAsia="Times New Roman" w:cstheme="minorHAnsi"/>
          <w:bCs/>
          <w:szCs w:val="36"/>
          <w:lang w:eastAsia="pl-PL"/>
        </w:rPr>
        <w:t xml:space="preserve"> w codziennych zakupach, a także potrafią zaoszczędzić przy tym i czas i pieniądze.</w:t>
      </w:r>
      <w:r w:rsidR="00BE619D">
        <w:rPr>
          <w:rFonts w:eastAsia="Times New Roman" w:cstheme="minorHAnsi"/>
          <w:bCs/>
          <w:szCs w:val="36"/>
          <w:lang w:eastAsia="pl-PL"/>
        </w:rPr>
        <w:t xml:space="preserve">. </w:t>
      </w:r>
      <w:r w:rsidR="00E910CE">
        <w:rPr>
          <w:rFonts w:eastAsia="Times New Roman" w:cstheme="minorHAnsi"/>
          <w:bCs/>
          <w:szCs w:val="36"/>
          <w:lang w:eastAsia="pl-PL"/>
        </w:rPr>
        <w:t>Posiadacze kart płatniczych u</w:t>
      </w:r>
      <w:r w:rsidR="00BE619D">
        <w:rPr>
          <w:rFonts w:eastAsia="Times New Roman" w:cstheme="minorHAnsi"/>
          <w:bCs/>
          <w:szCs w:val="36"/>
          <w:lang w:eastAsia="pl-PL"/>
        </w:rPr>
        <w:t xml:space="preserve">walniają </w:t>
      </w:r>
      <w:r w:rsidR="00E910CE">
        <w:rPr>
          <w:rFonts w:eastAsia="Times New Roman" w:cstheme="minorHAnsi"/>
          <w:bCs/>
          <w:szCs w:val="36"/>
          <w:lang w:eastAsia="pl-PL"/>
        </w:rPr>
        <w:t xml:space="preserve">się </w:t>
      </w:r>
      <w:r w:rsidR="00BE619D">
        <w:rPr>
          <w:rFonts w:eastAsia="Times New Roman" w:cstheme="minorHAnsi"/>
          <w:bCs/>
          <w:szCs w:val="36"/>
          <w:lang w:eastAsia="pl-PL"/>
        </w:rPr>
        <w:t xml:space="preserve">od konieczności </w:t>
      </w:r>
      <w:r w:rsidR="00E910CE">
        <w:rPr>
          <w:rFonts w:eastAsia="Times New Roman" w:cstheme="minorHAnsi"/>
          <w:bCs/>
          <w:szCs w:val="36"/>
          <w:lang w:eastAsia="pl-PL"/>
        </w:rPr>
        <w:t xml:space="preserve">codziennych </w:t>
      </w:r>
      <w:r w:rsidR="00BE619D">
        <w:rPr>
          <w:rFonts w:eastAsia="Times New Roman" w:cstheme="minorHAnsi"/>
          <w:bCs/>
          <w:szCs w:val="36"/>
          <w:lang w:eastAsia="pl-PL"/>
        </w:rPr>
        <w:t>wizyt w bankoma</w:t>
      </w:r>
      <w:r w:rsidR="00E910CE">
        <w:rPr>
          <w:rFonts w:eastAsia="Times New Roman" w:cstheme="minorHAnsi"/>
          <w:bCs/>
          <w:szCs w:val="36"/>
          <w:lang w:eastAsia="pl-PL"/>
        </w:rPr>
        <w:t>tach</w:t>
      </w:r>
      <w:r w:rsidR="00BE619D">
        <w:rPr>
          <w:rFonts w:eastAsia="Times New Roman" w:cstheme="minorHAnsi"/>
          <w:bCs/>
          <w:szCs w:val="36"/>
          <w:lang w:eastAsia="pl-PL"/>
        </w:rPr>
        <w:t xml:space="preserve">, </w:t>
      </w:r>
      <w:r w:rsidR="00E910CE">
        <w:rPr>
          <w:rFonts w:eastAsia="Times New Roman" w:cstheme="minorHAnsi"/>
          <w:bCs/>
          <w:szCs w:val="36"/>
          <w:lang w:eastAsia="pl-PL"/>
        </w:rPr>
        <w:t>nerwowego zaglądania do kieszeni spodni czy torebek w poszukiwaniu monet i banknotów</w:t>
      </w:r>
      <w:r w:rsidR="00BE619D">
        <w:rPr>
          <w:rFonts w:eastAsia="Times New Roman" w:cstheme="minorHAnsi"/>
          <w:bCs/>
          <w:szCs w:val="36"/>
          <w:lang w:eastAsia="pl-PL"/>
        </w:rPr>
        <w:t xml:space="preserve">, a nawet noszenia portfela. </w:t>
      </w:r>
      <w:r w:rsidR="00E910CE">
        <w:rPr>
          <w:rFonts w:eastAsia="Times New Roman" w:cstheme="minorHAnsi"/>
          <w:bCs/>
          <w:szCs w:val="36"/>
          <w:lang w:eastAsia="pl-PL"/>
        </w:rPr>
        <w:t xml:space="preserve">Pod pojęciem karty płatniczej nie kryje się jednak tylko kawałek plastiku z atrakcyjnym nadrukiem. </w:t>
      </w:r>
      <w:r w:rsidR="00BE619D">
        <w:rPr>
          <w:rFonts w:eastAsia="Times New Roman" w:cstheme="minorHAnsi"/>
          <w:bCs/>
          <w:szCs w:val="36"/>
          <w:lang w:eastAsia="pl-PL"/>
        </w:rPr>
        <w:t xml:space="preserve">Co nazwy kart mówią o ich </w:t>
      </w:r>
      <w:r w:rsidR="00E910CE">
        <w:rPr>
          <w:rFonts w:eastAsia="Times New Roman" w:cstheme="minorHAnsi"/>
          <w:bCs/>
          <w:szCs w:val="36"/>
          <w:lang w:eastAsia="pl-PL"/>
        </w:rPr>
        <w:t>funkcjach i właściwościach</w:t>
      </w:r>
      <w:r w:rsidR="00BE619D">
        <w:rPr>
          <w:rFonts w:eastAsia="Times New Roman" w:cstheme="minorHAnsi"/>
          <w:bCs/>
          <w:szCs w:val="36"/>
          <w:lang w:eastAsia="pl-PL"/>
        </w:rPr>
        <w:t>? Jakie</w:t>
      </w:r>
      <w:r w:rsidR="00E910CE">
        <w:rPr>
          <w:rFonts w:eastAsia="Times New Roman" w:cstheme="minorHAnsi"/>
          <w:bCs/>
          <w:szCs w:val="36"/>
          <w:lang w:eastAsia="pl-PL"/>
        </w:rPr>
        <w:t xml:space="preserve"> rodzaje</w:t>
      </w:r>
      <w:r w:rsidR="00BE619D">
        <w:rPr>
          <w:rFonts w:eastAsia="Times New Roman" w:cstheme="minorHAnsi"/>
          <w:bCs/>
          <w:szCs w:val="36"/>
          <w:lang w:eastAsia="pl-PL"/>
        </w:rPr>
        <w:t xml:space="preserve"> kart płatni</w:t>
      </w:r>
      <w:r w:rsidR="00E910CE">
        <w:rPr>
          <w:rFonts w:eastAsia="Times New Roman" w:cstheme="minorHAnsi"/>
          <w:bCs/>
          <w:szCs w:val="36"/>
          <w:lang w:eastAsia="pl-PL"/>
        </w:rPr>
        <w:t xml:space="preserve">czych </w:t>
      </w:r>
      <w:r w:rsidR="00BE619D">
        <w:rPr>
          <w:rFonts w:eastAsia="Times New Roman" w:cstheme="minorHAnsi"/>
          <w:bCs/>
          <w:szCs w:val="36"/>
          <w:lang w:eastAsia="pl-PL"/>
        </w:rPr>
        <w:t>są dostępne w Polsce? Przeczytaj artykuł, a dowiesz się wszystkiego na ten temat</w:t>
      </w:r>
      <w:r w:rsidR="00E910CE">
        <w:rPr>
          <w:rFonts w:eastAsia="Times New Roman" w:cstheme="minorHAnsi"/>
          <w:bCs/>
          <w:szCs w:val="36"/>
          <w:lang w:eastAsia="pl-PL"/>
        </w:rPr>
        <w:t xml:space="preserve"> powinieneś wiedzieć</w:t>
      </w:r>
      <w:r w:rsidR="00BE619D">
        <w:rPr>
          <w:rFonts w:eastAsia="Times New Roman" w:cstheme="minorHAnsi"/>
          <w:bCs/>
          <w:szCs w:val="36"/>
          <w:lang w:eastAsia="pl-PL"/>
        </w:rPr>
        <w:t xml:space="preserve">. </w:t>
      </w:r>
    </w:p>
    <w:p w14:paraId="6E06A53F" w14:textId="6D104C42" w:rsidR="00D778A3" w:rsidRDefault="00E910CE" w:rsidP="005B5DB7">
      <w:pPr>
        <w:spacing w:line="276" w:lineRule="auto"/>
        <w:jc w:val="both"/>
        <w:rPr>
          <w:rFonts w:eastAsia="Times New Roman" w:cstheme="minorHAnsi"/>
          <w:bCs/>
          <w:szCs w:val="36"/>
          <w:lang w:eastAsia="pl-PL"/>
        </w:rPr>
      </w:pPr>
      <w:r>
        <w:rPr>
          <w:rFonts w:eastAsia="Times New Roman" w:cstheme="minorHAnsi"/>
          <w:bCs/>
          <w:szCs w:val="36"/>
          <w:lang w:eastAsia="pl-PL"/>
        </w:rPr>
        <w:t xml:space="preserve">Czy będąc przy kasie w sklepie, zdarzyło wam się zorientować, że portfel wraz z całą zawartością leży komfortowo na stole w kuchni? </w:t>
      </w:r>
      <w:r w:rsidR="005A5400">
        <w:rPr>
          <w:rFonts w:eastAsia="Times New Roman" w:cstheme="minorHAnsi"/>
          <w:bCs/>
          <w:szCs w:val="36"/>
          <w:lang w:eastAsia="pl-PL"/>
        </w:rPr>
        <w:t xml:space="preserve">Lub przechodząc koło ulubionej cukierni zorientowaliście się, że macie przy sobie jedynie kilka drobnych monet? </w:t>
      </w:r>
      <w:r w:rsidR="00D778A3">
        <w:rPr>
          <w:rFonts w:eastAsia="Times New Roman" w:cstheme="minorHAnsi"/>
          <w:bCs/>
          <w:szCs w:val="36"/>
          <w:lang w:eastAsia="pl-PL"/>
        </w:rPr>
        <w:t xml:space="preserve">Robienie zakupów przy pomocy </w:t>
      </w:r>
      <w:r w:rsidR="005A5400">
        <w:rPr>
          <w:rFonts w:eastAsia="Times New Roman" w:cstheme="minorHAnsi"/>
          <w:bCs/>
          <w:szCs w:val="36"/>
          <w:lang w:eastAsia="pl-PL"/>
        </w:rPr>
        <w:t>płatności bezgotówkowych</w:t>
      </w:r>
      <w:r w:rsidR="00D778A3">
        <w:rPr>
          <w:rFonts w:eastAsia="Times New Roman" w:cstheme="minorHAnsi"/>
          <w:bCs/>
          <w:szCs w:val="36"/>
          <w:lang w:eastAsia="pl-PL"/>
        </w:rPr>
        <w:t xml:space="preserve"> dla wielu osób jest znacznie wygodniejsze niż przy pomocy gotówki</w:t>
      </w:r>
      <w:r w:rsidR="005E37A8">
        <w:rPr>
          <w:rFonts w:eastAsia="Times New Roman" w:cstheme="minorHAnsi"/>
          <w:bCs/>
          <w:szCs w:val="36"/>
          <w:lang w:eastAsia="pl-PL"/>
        </w:rPr>
        <w:t>.</w:t>
      </w:r>
      <w:r w:rsidR="00D778A3">
        <w:rPr>
          <w:rFonts w:eastAsia="Times New Roman" w:cstheme="minorHAnsi"/>
          <w:bCs/>
          <w:szCs w:val="36"/>
          <w:lang w:eastAsia="pl-PL"/>
        </w:rPr>
        <w:t xml:space="preserve"> Z</w:t>
      </w:r>
      <w:r w:rsidR="005E37A8">
        <w:rPr>
          <w:rFonts w:eastAsia="Times New Roman" w:cstheme="minorHAnsi"/>
          <w:bCs/>
          <w:szCs w:val="36"/>
          <w:lang w:eastAsia="pl-PL"/>
        </w:rPr>
        <w:t>azwyczaj zapłacenie rachunku za zrobione zakupy</w:t>
      </w:r>
      <w:r w:rsidR="00D778A3">
        <w:rPr>
          <w:rFonts w:eastAsia="Times New Roman" w:cstheme="minorHAnsi"/>
          <w:bCs/>
          <w:szCs w:val="36"/>
          <w:lang w:eastAsia="pl-PL"/>
        </w:rPr>
        <w:t xml:space="preserve"> kartą trwa kilka sekund – wystarczy przyłożyć kartę do terminala</w:t>
      </w:r>
      <w:r w:rsidR="005E37A8">
        <w:rPr>
          <w:rFonts w:eastAsia="Times New Roman" w:cstheme="minorHAnsi"/>
          <w:bCs/>
          <w:szCs w:val="36"/>
          <w:lang w:eastAsia="pl-PL"/>
        </w:rPr>
        <w:t>, bez wydawania reszty lub negocjacji z ekspedientem „czy mogę być winny grosika”</w:t>
      </w:r>
      <w:r w:rsidR="00D778A3">
        <w:rPr>
          <w:rFonts w:eastAsia="Times New Roman" w:cstheme="minorHAnsi"/>
          <w:bCs/>
          <w:szCs w:val="36"/>
          <w:lang w:eastAsia="pl-PL"/>
        </w:rPr>
        <w:t xml:space="preserve">. </w:t>
      </w:r>
    </w:p>
    <w:p w14:paraId="0FFE41E0" w14:textId="2A505D5A" w:rsidR="00D778A3" w:rsidRDefault="00D778A3" w:rsidP="005B5DB7">
      <w:pPr>
        <w:spacing w:line="276" w:lineRule="auto"/>
        <w:jc w:val="both"/>
        <w:rPr>
          <w:rFonts w:eastAsia="Times New Roman" w:cstheme="minorHAnsi"/>
          <w:bCs/>
          <w:szCs w:val="36"/>
          <w:lang w:eastAsia="pl-PL"/>
        </w:rPr>
      </w:pPr>
      <w:r>
        <w:rPr>
          <w:rFonts w:eastAsia="Times New Roman" w:cstheme="minorHAnsi"/>
          <w:bCs/>
          <w:szCs w:val="36"/>
          <w:lang w:eastAsia="pl-PL"/>
        </w:rPr>
        <w:t xml:space="preserve">Przeglądając ofertę </w:t>
      </w:r>
      <w:r w:rsidR="005E37A8">
        <w:rPr>
          <w:rFonts w:eastAsia="Times New Roman" w:cstheme="minorHAnsi"/>
          <w:bCs/>
          <w:szCs w:val="36"/>
          <w:lang w:eastAsia="pl-PL"/>
        </w:rPr>
        <w:t xml:space="preserve">dowolnego </w:t>
      </w:r>
      <w:r>
        <w:rPr>
          <w:rFonts w:eastAsia="Times New Roman" w:cstheme="minorHAnsi"/>
          <w:bCs/>
          <w:szCs w:val="36"/>
          <w:lang w:eastAsia="pl-PL"/>
        </w:rPr>
        <w:t xml:space="preserve">banku, z pewnością natrafisz </w:t>
      </w:r>
      <w:r w:rsidR="005E37A8">
        <w:rPr>
          <w:rFonts w:eastAsia="Times New Roman" w:cstheme="minorHAnsi"/>
          <w:bCs/>
          <w:szCs w:val="36"/>
          <w:lang w:eastAsia="pl-PL"/>
        </w:rPr>
        <w:t xml:space="preserve">tam </w:t>
      </w:r>
      <w:r>
        <w:rPr>
          <w:rFonts w:eastAsia="Times New Roman" w:cstheme="minorHAnsi"/>
          <w:bCs/>
          <w:szCs w:val="36"/>
          <w:lang w:eastAsia="pl-PL"/>
        </w:rPr>
        <w:t xml:space="preserve">na różne </w:t>
      </w:r>
      <w:r w:rsidR="005E37A8">
        <w:rPr>
          <w:rFonts w:eastAsia="Times New Roman" w:cstheme="minorHAnsi"/>
          <w:bCs/>
          <w:szCs w:val="36"/>
          <w:lang w:eastAsia="pl-PL"/>
        </w:rPr>
        <w:t xml:space="preserve">propozycje </w:t>
      </w:r>
      <w:r>
        <w:rPr>
          <w:rFonts w:eastAsia="Times New Roman" w:cstheme="minorHAnsi"/>
          <w:bCs/>
          <w:szCs w:val="36"/>
          <w:lang w:eastAsia="pl-PL"/>
        </w:rPr>
        <w:t>kart</w:t>
      </w:r>
      <w:r w:rsidR="005E37A8">
        <w:rPr>
          <w:rFonts w:eastAsia="Times New Roman" w:cstheme="minorHAnsi"/>
          <w:bCs/>
          <w:szCs w:val="36"/>
          <w:lang w:eastAsia="pl-PL"/>
        </w:rPr>
        <w:t xml:space="preserve"> płatniczych</w:t>
      </w:r>
      <w:r>
        <w:rPr>
          <w:rFonts w:eastAsia="Times New Roman" w:cstheme="minorHAnsi"/>
          <w:bCs/>
          <w:szCs w:val="36"/>
          <w:lang w:eastAsia="pl-PL"/>
        </w:rPr>
        <w:t>. Różnią się one</w:t>
      </w:r>
      <w:r w:rsidR="005E37A8">
        <w:rPr>
          <w:rFonts w:eastAsia="Times New Roman" w:cstheme="minorHAnsi"/>
          <w:bCs/>
          <w:szCs w:val="36"/>
          <w:lang w:eastAsia="pl-PL"/>
        </w:rPr>
        <w:t xml:space="preserve"> nie tylko formą i kolorem nadruku, ale przede wszystkim ich</w:t>
      </w:r>
      <w:r>
        <w:rPr>
          <w:rFonts w:eastAsia="Times New Roman" w:cstheme="minorHAnsi"/>
          <w:bCs/>
          <w:szCs w:val="36"/>
          <w:lang w:eastAsia="pl-PL"/>
        </w:rPr>
        <w:t xml:space="preserve"> funkcjonalnością</w:t>
      </w:r>
      <w:r w:rsidR="005E37A8">
        <w:rPr>
          <w:rFonts w:eastAsia="Times New Roman" w:cstheme="minorHAnsi"/>
          <w:bCs/>
          <w:szCs w:val="36"/>
          <w:lang w:eastAsia="pl-PL"/>
        </w:rPr>
        <w:t>. Wśród</w:t>
      </w:r>
      <w:r>
        <w:rPr>
          <w:rFonts w:eastAsia="Times New Roman" w:cstheme="minorHAnsi"/>
          <w:bCs/>
          <w:szCs w:val="36"/>
          <w:lang w:eastAsia="pl-PL"/>
        </w:rPr>
        <w:t xml:space="preserve"> najpopularniejszych</w:t>
      </w:r>
      <w:r w:rsidR="005E37A8">
        <w:rPr>
          <w:rFonts w:eastAsia="Times New Roman" w:cstheme="minorHAnsi"/>
          <w:bCs/>
          <w:szCs w:val="36"/>
          <w:lang w:eastAsia="pl-PL"/>
        </w:rPr>
        <w:t xml:space="preserve"> ofert</w:t>
      </w:r>
      <w:r>
        <w:rPr>
          <w:rFonts w:eastAsia="Times New Roman" w:cstheme="minorHAnsi"/>
          <w:bCs/>
          <w:szCs w:val="36"/>
          <w:lang w:eastAsia="pl-PL"/>
        </w:rPr>
        <w:t xml:space="preserve"> znajdziesz:</w:t>
      </w:r>
    </w:p>
    <w:p w14:paraId="2831D5B7" w14:textId="77777777" w:rsidR="00D778A3" w:rsidRDefault="00D778A3" w:rsidP="005B5DB7">
      <w:pPr>
        <w:pStyle w:val="Akapitzlist"/>
        <w:numPr>
          <w:ilvl w:val="0"/>
          <w:numId w:val="3"/>
        </w:numPr>
        <w:spacing w:line="276" w:lineRule="auto"/>
        <w:rPr>
          <w:rStyle w:val="Pogrubienie"/>
          <w:rFonts w:eastAsia="Times New Roman" w:cstheme="minorHAnsi"/>
          <w:b w:val="0"/>
          <w:szCs w:val="36"/>
          <w:lang w:eastAsia="pl-PL"/>
        </w:rPr>
      </w:pPr>
      <w:r>
        <w:rPr>
          <w:rStyle w:val="Pogrubienie"/>
          <w:rFonts w:eastAsia="Times New Roman" w:cstheme="minorHAnsi"/>
          <w:b w:val="0"/>
          <w:szCs w:val="36"/>
          <w:lang w:eastAsia="pl-PL"/>
        </w:rPr>
        <w:t xml:space="preserve">Karty debetowe, </w:t>
      </w:r>
    </w:p>
    <w:p w14:paraId="1AE08ED2" w14:textId="77777777" w:rsidR="00D778A3" w:rsidRDefault="00D778A3" w:rsidP="005B5DB7">
      <w:pPr>
        <w:pStyle w:val="Akapitzlist"/>
        <w:numPr>
          <w:ilvl w:val="0"/>
          <w:numId w:val="3"/>
        </w:numPr>
        <w:spacing w:line="276" w:lineRule="auto"/>
        <w:rPr>
          <w:rStyle w:val="Pogrubienie"/>
          <w:rFonts w:eastAsia="Times New Roman" w:cstheme="minorHAnsi"/>
          <w:b w:val="0"/>
          <w:szCs w:val="36"/>
          <w:lang w:eastAsia="pl-PL"/>
        </w:rPr>
      </w:pPr>
      <w:r>
        <w:rPr>
          <w:rStyle w:val="Pogrubienie"/>
          <w:rFonts w:eastAsia="Times New Roman" w:cstheme="minorHAnsi"/>
          <w:b w:val="0"/>
          <w:szCs w:val="36"/>
          <w:lang w:eastAsia="pl-PL"/>
        </w:rPr>
        <w:t xml:space="preserve">Karty kredytowe, </w:t>
      </w:r>
    </w:p>
    <w:p w14:paraId="33D3D0C0" w14:textId="77777777" w:rsidR="00D778A3" w:rsidRDefault="00D778A3" w:rsidP="005B5DB7">
      <w:pPr>
        <w:pStyle w:val="Akapitzlist"/>
        <w:numPr>
          <w:ilvl w:val="0"/>
          <w:numId w:val="3"/>
        </w:numPr>
        <w:spacing w:line="276" w:lineRule="auto"/>
        <w:rPr>
          <w:rStyle w:val="Pogrubienie"/>
          <w:rFonts w:eastAsia="Times New Roman" w:cstheme="minorHAnsi"/>
          <w:b w:val="0"/>
          <w:szCs w:val="36"/>
          <w:lang w:eastAsia="pl-PL"/>
        </w:rPr>
      </w:pPr>
      <w:r>
        <w:rPr>
          <w:rStyle w:val="Pogrubienie"/>
          <w:rFonts w:eastAsia="Times New Roman" w:cstheme="minorHAnsi"/>
          <w:b w:val="0"/>
          <w:szCs w:val="36"/>
          <w:lang w:eastAsia="pl-PL"/>
        </w:rPr>
        <w:t xml:space="preserve">Karty przedpłacone (typu prepaid), </w:t>
      </w:r>
    </w:p>
    <w:p w14:paraId="5FFC3402" w14:textId="77777777" w:rsidR="00D778A3" w:rsidRDefault="00D778A3" w:rsidP="005B5DB7">
      <w:pPr>
        <w:pStyle w:val="Akapitzlist"/>
        <w:numPr>
          <w:ilvl w:val="0"/>
          <w:numId w:val="3"/>
        </w:numPr>
        <w:spacing w:line="276" w:lineRule="auto"/>
        <w:rPr>
          <w:rStyle w:val="Pogrubienie"/>
          <w:rFonts w:eastAsia="Times New Roman" w:cstheme="minorHAnsi"/>
          <w:b w:val="0"/>
          <w:szCs w:val="36"/>
          <w:lang w:eastAsia="pl-PL"/>
        </w:rPr>
      </w:pPr>
      <w:r>
        <w:rPr>
          <w:rStyle w:val="Pogrubienie"/>
          <w:rFonts w:eastAsia="Times New Roman" w:cstheme="minorHAnsi"/>
          <w:b w:val="0"/>
          <w:szCs w:val="36"/>
          <w:lang w:eastAsia="pl-PL"/>
        </w:rPr>
        <w:t xml:space="preserve">Karty wirtualne, </w:t>
      </w:r>
    </w:p>
    <w:p w14:paraId="69641DE5" w14:textId="681A00D0" w:rsidR="00D778A3" w:rsidRDefault="00D778A3" w:rsidP="005B5DB7">
      <w:pPr>
        <w:pStyle w:val="Akapitzlist"/>
        <w:numPr>
          <w:ilvl w:val="0"/>
          <w:numId w:val="3"/>
        </w:numPr>
        <w:spacing w:line="276" w:lineRule="auto"/>
        <w:rPr>
          <w:rStyle w:val="Pogrubienie"/>
          <w:rFonts w:eastAsia="Times New Roman" w:cstheme="minorHAnsi"/>
          <w:b w:val="0"/>
          <w:szCs w:val="36"/>
          <w:lang w:eastAsia="pl-PL"/>
        </w:rPr>
      </w:pPr>
      <w:r>
        <w:rPr>
          <w:rStyle w:val="Pogrubienie"/>
          <w:rFonts w:eastAsia="Times New Roman" w:cstheme="minorHAnsi"/>
          <w:b w:val="0"/>
          <w:szCs w:val="36"/>
          <w:lang w:eastAsia="pl-PL"/>
        </w:rPr>
        <w:t>Karty obciążeniowe</w:t>
      </w:r>
      <w:r w:rsidR="005E37A8">
        <w:rPr>
          <w:rStyle w:val="Pogrubienie"/>
          <w:rFonts w:eastAsia="Times New Roman" w:cstheme="minorHAnsi"/>
          <w:b w:val="0"/>
          <w:szCs w:val="36"/>
          <w:lang w:eastAsia="pl-PL"/>
        </w:rPr>
        <w:t>, czy</w:t>
      </w:r>
      <w:r>
        <w:rPr>
          <w:rStyle w:val="Pogrubienie"/>
          <w:rFonts w:eastAsia="Times New Roman" w:cstheme="minorHAnsi"/>
          <w:b w:val="0"/>
          <w:szCs w:val="36"/>
          <w:lang w:eastAsia="pl-PL"/>
        </w:rPr>
        <w:t xml:space="preserve"> </w:t>
      </w:r>
    </w:p>
    <w:p w14:paraId="40DBCCFB" w14:textId="489E1177" w:rsidR="00D778A3" w:rsidRPr="00D778A3" w:rsidRDefault="00D778A3" w:rsidP="005B5DB7">
      <w:pPr>
        <w:pStyle w:val="Akapitzlist"/>
        <w:numPr>
          <w:ilvl w:val="0"/>
          <w:numId w:val="3"/>
        </w:numPr>
        <w:spacing w:line="276" w:lineRule="auto"/>
        <w:rPr>
          <w:rStyle w:val="Pogrubienie"/>
          <w:rFonts w:eastAsia="Times New Roman" w:cstheme="minorHAnsi"/>
          <w:b w:val="0"/>
          <w:szCs w:val="36"/>
          <w:lang w:eastAsia="pl-PL"/>
        </w:rPr>
      </w:pPr>
      <w:r>
        <w:rPr>
          <w:rStyle w:val="Pogrubienie"/>
          <w:rFonts w:eastAsia="Times New Roman" w:cstheme="minorHAnsi"/>
          <w:b w:val="0"/>
          <w:szCs w:val="36"/>
          <w:lang w:eastAsia="pl-PL"/>
        </w:rPr>
        <w:t xml:space="preserve">Karty bezstykowe. </w:t>
      </w:r>
    </w:p>
    <w:p w14:paraId="4B539D83" w14:textId="77777777" w:rsidR="00BE619D" w:rsidRDefault="00BE619D" w:rsidP="005B5DB7">
      <w:pPr>
        <w:spacing w:line="276" w:lineRule="auto"/>
        <w:rPr>
          <w:rStyle w:val="Pogrubienie"/>
          <w:rFonts w:cstheme="minorHAnsi"/>
          <w:b w:val="0"/>
          <w:szCs w:val="27"/>
          <w:bdr w:val="single" w:sz="2" w:space="0" w:color="E5E7EB" w:frame="1"/>
          <w:shd w:val="clear" w:color="auto" w:fill="FFFFFF"/>
        </w:rPr>
      </w:pPr>
    </w:p>
    <w:p w14:paraId="61CE8CBF" w14:textId="319118B1" w:rsidR="00BE619D" w:rsidRPr="00BE619D" w:rsidRDefault="00BE619D" w:rsidP="005B5DB7">
      <w:pPr>
        <w:spacing w:line="276" w:lineRule="auto"/>
        <w:rPr>
          <w:rFonts w:eastAsia="Times New Roman" w:cstheme="minorHAnsi"/>
          <w:szCs w:val="27"/>
          <w:lang w:eastAsia="pl-PL"/>
        </w:rPr>
      </w:pPr>
      <w:r w:rsidRPr="002E11F7">
        <w:rPr>
          <w:rFonts w:eastAsia="Times New Roman" w:cstheme="minorHAnsi"/>
          <w:b/>
          <w:szCs w:val="27"/>
          <w:lang w:eastAsia="pl-PL"/>
        </w:rPr>
        <w:t>Kart</w:t>
      </w:r>
      <w:r w:rsidR="005E37A8">
        <w:rPr>
          <w:rFonts w:eastAsia="Times New Roman" w:cstheme="minorHAnsi"/>
          <w:b/>
          <w:szCs w:val="27"/>
          <w:lang w:eastAsia="pl-PL"/>
        </w:rPr>
        <w:t>y</w:t>
      </w:r>
      <w:r w:rsidRPr="002E11F7">
        <w:rPr>
          <w:rFonts w:eastAsia="Times New Roman" w:cstheme="minorHAnsi"/>
          <w:b/>
          <w:szCs w:val="27"/>
          <w:lang w:eastAsia="pl-PL"/>
        </w:rPr>
        <w:t xml:space="preserve"> kredytowa i debetowa</w:t>
      </w:r>
      <w:r w:rsidRPr="00BE619D">
        <w:rPr>
          <w:rFonts w:eastAsia="Times New Roman" w:cstheme="minorHAnsi"/>
          <w:szCs w:val="27"/>
          <w:lang w:eastAsia="pl-PL"/>
        </w:rPr>
        <w:t xml:space="preserve"> to najpopularniejsze rodzaje ka</w:t>
      </w:r>
      <w:r w:rsidR="005E37A8">
        <w:rPr>
          <w:rFonts w:eastAsia="Times New Roman" w:cstheme="minorHAnsi"/>
          <w:szCs w:val="27"/>
          <w:lang w:eastAsia="pl-PL"/>
        </w:rPr>
        <w:t>r</w:t>
      </w:r>
      <w:r w:rsidRPr="00BE619D">
        <w:rPr>
          <w:rFonts w:eastAsia="Times New Roman" w:cstheme="minorHAnsi"/>
          <w:szCs w:val="27"/>
          <w:lang w:eastAsia="pl-PL"/>
        </w:rPr>
        <w:t>t</w:t>
      </w:r>
      <w:r w:rsidR="005E37A8">
        <w:rPr>
          <w:rFonts w:eastAsia="Times New Roman" w:cstheme="minorHAnsi"/>
          <w:szCs w:val="27"/>
          <w:lang w:eastAsia="pl-PL"/>
        </w:rPr>
        <w:t xml:space="preserve"> płatniczych oferowanych przez banki ich klientom. S</w:t>
      </w:r>
      <w:r w:rsidRPr="00BE619D">
        <w:rPr>
          <w:rFonts w:eastAsia="Times New Roman" w:cstheme="minorHAnsi"/>
          <w:szCs w:val="27"/>
          <w:lang w:eastAsia="pl-PL"/>
        </w:rPr>
        <w:t>ą</w:t>
      </w:r>
      <w:r w:rsidR="005E37A8">
        <w:rPr>
          <w:rFonts w:eastAsia="Times New Roman" w:cstheme="minorHAnsi"/>
          <w:szCs w:val="27"/>
          <w:lang w:eastAsia="pl-PL"/>
        </w:rPr>
        <w:t xml:space="preserve"> to także dwa rodzaje kart, które są ze sobą najczęściej</w:t>
      </w:r>
      <w:r w:rsidRPr="00BE619D">
        <w:rPr>
          <w:rFonts w:eastAsia="Times New Roman" w:cstheme="minorHAnsi"/>
          <w:szCs w:val="27"/>
          <w:lang w:eastAsia="pl-PL"/>
        </w:rPr>
        <w:t xml:space="preserve"> mylone.</w:t>
      </w:r>
      <w:r>
        <w:rPr>
          <w:rFonts w:eastAsia="Times New Roman" w:cstheme="minorHAnsi"/>
          <w:szCs w:val="27"/>
          <w:lang w:eastAsia="pl-PL"/>
        </w:rPr>
        <w:t xml:space="preserve"> </w:t>
      </w:r>
      <w:r w:rsidR="005E37A8">
        <w:rPr>
          <w:rFonts w:eastAsia="Times New Roman" w:cstheme="minorHAnsi"/>
          <w:szCs w:val="27"/>
          <w:lang w:eastAsia="pl-PL"/>
        </w:rPr>
        <w:t>Jest między nimi klika  istotnych różnic</w:t>
      </w:r>
      <w:r w:rsidRPr="00BE619D">
        <w:rPr>
          <w:rFonts w:eastAsia="Times New Roman" w:cstheme="minorHAnsi"/>
          <w:szCs w:val="27"/>
          <w:lang w:eastAsia="pl-PL"/>
        </w:rPr>
        <w:t xml:space="preserve"> któr</w:t>
      </w:r>
      <w:r w:rsidR="005E37A8">
        <w:rPr>
          <w:rFonts w:eastAsia="Times New Roman" w:cstheme="minorHAnsi"/>
          <w:szCs w:val="27"/>
          <w:lang w:eastAsia="pl-PL"/>
        </w:rPr>
        <w:t xml:space="preserve">ych przykłady </w:t>
      </w:r>
      <w:r w:rsidRPr="00BE619D">
        <w:rPr>
          <w:rFonts w:eastAsia="Times New Roman" w:cstheme="minorHAnsi"/>
          <w:szCs w:val="27"/>
          <w:lang w:eastAsia="pl-PL"/>
        </w:rPr>
        <w:t>przedstawiono w tabeli poniżej:</w:t>
      </w:r>
    </w:p>
    <w:p w14:paraId="4BFA5347" w14:textId="77777777" w:rsidR="00BE619D" w:rsidRDefault="00BE619D">
      <w:r w:rsidRPr="0048097F">
        <w:rPr>
          <w:noProof/>
          <w:lang w:eastAsia="pl-PL"/>
        </w:rPr>
        <w:lastRenderedPageBreak/>
        <w:drawing>
          <wp:inline distT="0" distB="0" distL="0" distR="0" wp14:anchorId="14D2EEFA" wp14:editId="7B269F9E">
            <wp:extent cx="4959404" cy="3710940"/>
            <wp:effectExtent l="0" t="0" r="0" b="3810"/>
            <wp:docPr id="2" name="Obraz 2" descr="https://cmsgb.contented.pl/img/Image/grafika_05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sgb.contented.pl/img/Image/grafika_05a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253" cy="37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9A71A" w14:textId="77777777" w:rsidR="002E11F7" w:rsidRDefault="002E11F7"/>
    <w:p w14:paraId="536C8841" w14:textId="0027105C" w:rsidR="00163358" w:rsidRDefault="00163358" w:rsidP="005B5DB7">
      <w:pPr>
        <w:spacing w:line="276" w:lineRule="auto"/>
        <w:jc w:val="both"/>
      </w:pPr>
      <w:r w:rsidRPr="00163358">
        <w:rPr>
          <w:b/>
        </w:rPr>
        <w:t xml:space="preserve">Karty przedpłacone </w:t>
      </w:r>
      <w:r w:rsidR="003236EA">
        <w:rPr>
          <w:b/>
        </w:rPr>
        <w:t xml:space="preserve"> </w:t>
      </w:r>
      <w:r w:rsidR="003236EA">
        <w:rPr>
          <w:bCs/>
        </w:rPr>
        <w:t>to karty, które wcześniej zostały zasilone określoną ilością pieniędzy. Ich zasadnicze działanie jest zbliżone do funkcjonowania kart podarunkowych, popularnych w naszych ulubionych sklepach odzieżowych czy ze sprzętem AGD.</w:t>
      </w:r>
      <w:r w:rsidRPr="00163358">
        <w:rPr>
          <w:b/>
        </w:rPr>
        <w:t xml:space="preserve"> </w:t>
      </w:r>
      <w:r>
        <w:t xml:space="preserve">. </w:t>
      </w:r>
      <w:r w:rsidR="003236EA">
        <w:t>Karta tak nie jest rzeczywiście podłączona do konta bankowego i przy dokonywaniu transakcji kartą przedpłaconą, nasze k</w:t>
      </w:r>
      <w:r>
        <w:t>onto</w:t>
      </w:r>
      <w:r w:rsidR="003236EA">
        <w:t xml:space="preserve"> bankowe</w:t>
      </w:r>
      <w:r>
        <w:t xml:space="preserve"> nie jest w rzeczywistości obciążone</w:t>
      </w:r>
      <w:r w:rsidR="003236EA">
        <w:t xml:space="preserve">.  Zasilając taką kartę kwotą np. 100 zł możecie dokonać zakupów do łącznej kwoty 100 zł i nie macie możliwości wejścia na takiej karcie na „minus”. </w:t>
      </w:r>
      <w:r>
        <w:t xml:space="preserve"> </w:t>
      </w:r>
    </w:p>
    <w:p w14:paraId="05B41077" w14:textId="77777777" w:rsidR="002E11F7" w:rsidRDefault="002E11F7" w:rsidP="005B5DB7">
      <w:pPr>
        <w:spacing w:line="276" w:lineRule="auto"/>
        <w:jc w:val="both"/>
      </w:pPr>
    </w:p>
    <w:p w14:paraId="67E85974" w14:textId="20BCC0A7" w:rsidR="00163358" w:rsidRDefault="00163358" w:rsidP="005B5DB7">
      <w:pPr>
        <w:spacing w:line="276" w:lineRule="auto"/>
        <w:jc w:val="both"/>
      </w:pPr>
      <w:r w:rsidRPr="005B5DB7">
        <w:rPr>
          <w:b/>
        </w:rPr>
        <w:t>Karta wirtualna</w:t>
      </w:r>
      <w:r>
        <w:t xml:space="preserve"> – </w:t>
      </w:r>
      <w:r w:rsidR="003236EA">
        <w:t>to karta która</w:t>
      </w:r>
      <w:r>
        <w:t xml:space="preserve"> nie posiada </w:t>
      </w:r>
      <w:r w:rsidR="003236EA">
        <w:t xml:space="preserve">swojego </w:t>
      </w:r>
      <w:r>
        <w:t xml:space="preserve">fizycznego odpowiednika, a mieści się na przykład </w:t>
      </w:r>
      <w:r w:rsidR="005B5DB7">
        <w:t>w </w:t>
      </w:r>
      <w:r>
        <w:t>aplikacji mobilnej w telefonie, sma</w:t>
      </w:r>
      <w:r w:rsidR="005B5DB7">
        <w:t>rtwatchu lub breloku.</w:t>
      </w:r>
      <w:r w:rsidR="003236EA">
        <w:t xml:space="preserve"> Dzięki temu, że posiada cechy jak zwykła plastikowa karta,</w:t>
      </w:r>
      <w:r w:rsidR="005B5DB7">
        <w:t xml:space="preserve"> </w:t>
      </w:r>
      <w:r w:rsidR="003236EA">
        <w:t>u</w:t>
      </w:r>
      <w:r w:rsidR="005B5DB7">
        <w:t>możliwia</w:t>
      </w:r>
      <w:r w:rsidR="003236EA">
        <w:t xml:space="preserve"> dokonywanie</w:t>
      </w:r>
      <w:r w:rsidR="005B5DB7">
        <w:t xml:space="preserve"> </w:t>
      </w:r>
      <w:r>
        <w:t xml:space="preserve">płatności </w:t>
      </w:r>
      <w:r w:rsidR="003236EA">
        <w:t xml:space="preserve">na takich samych zasadach. Posiada ona jednak </w:t>
      </w:r>
      <w:r>
        <w:t xml:space="preserve">jedną zaletę – nie można jej zgubić. </w:t>
      </w:r>
      <w:r w:rsidR="003236EA">
        <w:t>Karta ta jest jednak podłączona na stałe do waszego konta bankowego co oznacza</w:t>
      </w:r>
      <w:r>
        <w:t>, że</w:t>
      </w:r>
      <w:r w:rsidR="005B5DB7">
        <w:t> </w:t>
      </w:r>
      <w:r w:rsidR="003236EA">
        <w:t>możecie ją zapłacić</w:t>
      </w:r>
      <w:r>
        <w:t>,</w:t>
      </w:r>
      <w:r w:rsidR="005B5DB7">
        <w:t xml:space="preserve"> kiedy na </w:t>
      </w:r>
      <w:r w:rsidR="003236EA">
        <w:t xml:space="preserve">Waszym </w:t>
      </w:r>
      <w:r w:rsidR="005B5DB7">
        <w:t xml:space="preserve">koncie </w:t>
      </w:r>
      <w:r w:rsidR="003236EA">
        <w:t>znajduje się wystarczająca ilość środków pieniężnych na realizację zakupów</w:t>
      </w:r>
      <w:r w:rsidR="005B5DB7">
        <w:t xml:space="preserve">. </w:t>
      </w:r>
    </w:p>
    <w:p w14:paraId="57BCA822" w14:textId="77777777" w:rsidR="002E11F7" w:rsidRDefault="002E11F7" w:rsidP="005B5DB7">
      <w:pPr>
        <w:spacing w:line="276" w:lineRule="auto"/>
        <w:jc w:val="both"/>
      </w:pPr>
    </w:p>
    <w:p w14:paraId="35275D4D" w14:textId="77777777" w:rsidR="001124C0" w:rsidRDefault="005B5DB7" w:rsidP="005B5DB7">
      <w:pPr>
        <w:spacing w:line="276" w:lineRule="auto"/>
        <w:jc w:val="both"/>
        <w:sectPr w:rsidR="001124C0" w:rsidSect="001124C0">
          <w:pgSz w:w="11906" w:h="16838"/>
          <w:pgMar w:top="1417" w:right="1417" w:bottom="1417" w:left="1417" w:header="397" w:footer="708" w:gutter="0"/>
          <w:cols w:space="708"/>
          <w:docGrid w:linePitch="360"/>
        </w:sectPr>
      </w:pPr>
      <w:r w:rsidRPr="005B5DB7">
        <w:rPr>
          <w:b/>
        </w:rPr>
        <w:t>Karta obciążeniowa</w:t>
      </w:r>
      <w:r>
        <w:t xml:space="preserve"> – karta, która działa na zasadzie </w:t>
      </w:r>
      <w:r w:rsidR="00D54DDD">
        <w:t>odroczonego terminy płatności, podobnie jak ma to miejsce w przypadku kart kredytowych.</w:t>
      </w:r>
      <w:r>
        <w:t>. Powiązana jest</w:t>
      </w:r>
      <w:r w:rsidR="00D54DDD">
        <w:t xml:space="preserve"> ona</w:t>
      </w:r>
      <w:r>
        <w:t xml:space="preserve"> z konkretnym rachunkiem klienta</w:t>
      </w:r>
      <w:r w:rsidR="00D54DDD">
        <w:t xml:space="preserve"> banku</w:t>
      </w:r>
      <w:r>
        <w:t xml:space="preserve">, z którego po </w:t>
      </w:r>
      <w:r w:rsidR="00D54DDD">
        <w:t xml:space="preserve">tak zwanym </w:t>
      </w:r>
      <w:r>
        <w:t xml:space="preserve">okresie rozliczeniowym </w:t>
      </w:r>
      <w:r w:rsidR="00D54DDD">
        <w:t xml:space="preserve">(np. jeden miesiąc) </w:t>
      </w:r>
      <w:r>
        <w:t xml:space="preserve">pobierania jest wydana już kwota. Zwykle takie karty są udostępniane pracownikom przez pracodawcę, można ich używać zarówno do płacenia, jak i wybierania gotówki z bankomatu. </w:t>
      </w:r>
    </w:p>
    <w:p w14:paraId="1C1DF74F" w14:textId="61B4BDAF" w:rsidR="002E11F7" w:rsidRDefault="002E11F7" w:rsidP="005B5DB7">
      <w:pPr>
        <w:spacing w:line="276" w:lineRule="auto"/>
        <w:jc w:val="both"/>
      </w:pPr>
      <w:r w:rsidRPr="002E11F7">
        <w:rPr>
          <w:b/>
        </w:rPr>
        <w:lastRenderedPageBreak/>
        <w:t>Karty bezstykowe</w:t>
      </w:r>
      <w:r>
        <w:t xml:space="preserve"> to inaczej karty zbliżeniowe. Dają możliwość wykonania transakcji bez konieczności wkładania karty do terminala, a jedynie poprzez przyłoże</w:t>
      </w:r>
      <w:r w:rsidR="005B5DB7">
        <w:t xml:space="preserve">nie karty do PIN-pada. </w:t>
      </w:r>
      <w:r w:rsidR="000359A2">
        <w:t xml:space="preserve">Większość najpopularniejszych operatorów kartowych jak </w:t>
      </w:r>
      <w:proofErr w:type="spellStart"/>
      <w:r w:rsidR="000359A2">
        <w:t>MasterCard</w:t>
      </w:r>
      <w:proofErr w:type="spellEnd"/>
      <w:r w:rsidR="000359A2">
        <w:t xml:space="preserve"> czy Visa oferują dokonywanie p</w:t>
      </w:r>
      <w:r w:rsidR="005B5DB7">
        <w:t>łatnoś</w:t>
      </w:r>
      <w:r w:rsidR="000359A2">
        <w:t>ci</w:t>
      </w:r>
      <w:r w:rsidR="005B5DB7">
        <w:t> </w:t>
      </w:r>
      <w:r>
        <w:t xml:space="preserve">do 100 zł </w:t>
      </w:r>
      <w:r w:rsidR="000359A2">
        <w:t xml:space="preserve">bez </w:t>
      </w:r>
      <w:r>
        <w:t xml:space="preserve"> podawania kodu PIN (PIN może być wymagany losowo oraz przy co 5 transa</w:t>
      </w:r>
      <w:r w:rsidR="005B5DB7">
        <w:t xml:space="preserve">kcji bez użycia PIN-u).  </w:t>
      </w:r>
      <w:r>
        <w:t xml:space="preserve">Obecnie niemal wszystkie karty oferowane przez banki są zbliżeniowe. Funkcję tę można łatwo wyłączyć w ustawieniach karty w aplikacji mobilnej banku. </w:t>
      </w:r>
    </w:p>
    <w:p w14:paraId="44A55D60" w14:textId="77777777" w:rsidR="002E11F7" w:rsidRDefault="002E11F7" w:rsidP="005B5DB7">
      <w:pPr>
        <w:spacing w:line="276" w:lineRule="auto"/>
        <w:jc w:val="both"/>
      </w:pPr>
    </w:p>
    <w:p w14:paraId="2E76E728" w14:textId="4D590532" w:rsidR="00CF112D" w:rsidRDefault="00C8732F" w:rsidP="00C8732F">
      <w:pPr>
        <w:spacing w:line="276" w:lineRule="auto"/>
        <w:jc w:val="both"/>
        <w:rPr>
          <w:b/>
        </w:rPr>
      </w:pPr>
      <w:r>
        <w:rPr>
          <w:b/>
        </w:rPr>
        <w:t xml:space="preserve">Więcej tekstów edukacyjnych znajdziesz na stronie </w:t>
      </w:r>
      <w:r w:rsidR="001124C0" w:rsidRPr="00FB18C0">
        <w:rPr>
          <w:b/>
        </w:rPr>
        <w:t>www.gotowibezgotowkowi.pl</w:t>
      </w:r>
      <w:r w:rsidR="00314F51">
        <w:rPr>
          <w:b/>
        </w:rPr>
        <w:t>.</w:t>
      </w:r>
    </w:p>
    <w:p w14:paraId="41501675" w14:textId="16B867E2" w:rsidR="001124C0" w:rsidRDefault="001124C0" w:rsidP="00C8732F">
      <w:pPr>
        <w:spacing w:line="276" w:lineRule="auto"/>
        <w:jc w:val="both"/>
        <w:rPr>
          <w:b/>
        </w:rPr>
      </w:pPr>
    </w:p>
    <w:p w14:paraId="532F1228" w14:textId="77777777" w:rsidR="00CF112D" w:rsidRDefault="00CF112D" w:rsidP="00CF112D">
      <w:pPr>
        <w:pStyle w:val="Stopka"/>
      </w:pPr>
    </w:p>
    <w:p w14:paraId="6014B0E3" w14:textId="3E57B13E" w:rsidR="00163358" w:rsidRPr="00163358" w:rsidRDefault="00C8732F" w:rsidP="005B5DB7">
      <w:pPr>
        <w:spacing w:line="276" w:lineRule="auto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B66DED7" wp14:editId="33BD6230">
            <wp:simplePos x="0" y="0"/>
            <wp:positionH relativeFrom="margin">
              <wp:posOffset>-36195</wp:posOffset>
            </wp:positionH>
            <wp:positionV relativeFrom="margin">
              <wp:posOffset>7216140</wp:posOffset>
            </wp:positionV>
            <wp:extent cx="5758815" cy="1096645"/>
            <wp:effectExtent l="0" t="0" r="0" b="8255"/>
            <wp:wrapNone/>
            <wp:docPr id="3" name="Obraz 3" descr="BELKA TPB 202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KA TPB 2021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3358" w:rsidRPr="00163358" w:rsidSect="001124C0">
      <w:footerReference w:type="default" r:id="rId11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2693" w14:textId="77777777" w:rsidR="002370A9" w:rsidRDefault="002370A9" w:rsidP="00D778A3">
      <w:pPr>
        <w:spacing w:after="0" w:line="240" w:lineRule="auto"/>
      </w:pPr>
      <w:r>
        <w:separator/>
      </w:r>
    </w:p>
  </w:endnote>
  <w:endnote w:type="continuationSeparator" w:id="0">
    <w:p w14:paraId="2A435A4D" w14:textId="77777777" w:rsidR="002370A9" w:rsidRDefault="002370A9" w:rsidP="00D7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C1C4" w14:textId="35DE0CB7" w:rsidR="001124C0" w:rsidRPr="001124C0" w:rsidRDefault="001124C0" w:rsidP="001124C0">
    <w:pPr>
      <w:pStyle w:val="Stopka"/>
      <w:jc w:val="both"/>
      <w:rPr>
        <w:i/>
        <w:sz w:val="18"/>
      </w:rPr>
    </w:pPr>
    <w:r w:rsidRPr="00C8732F">
      <w:rPr>
        <w:i/>
        <w:sz w:val="18"/>
      </w:rPr>
      <w:t xml:space="preserve">Kampania Warto Bezgotówkowo </w:t>
    </w:r>
    <w:r w:rsidRPr="00C8732F">
      <w:rPr>
        <w:rFonts w:cstheme="minorHAnsi"/>
        <w:i/>
        <w:sz w:val="18"/>
        <w:szCs w:val="21"/>
      </w:rPr>
      <w:t>została zainicjowana przez Koalicję na Rzecz Obrotu Bez</w:t>
    </w:r>
    <w:r>
      <w:rPr>
        <w:rFonts w:cstheme="minorHAnsi"/>
        <w:i/>
        <w:sz w:val="18"/>
        <w:szCs w:val="21"/>
      </w:rPr>
      <w:t>gotówkowego i Mikropłatności, a </w:t>
    </w:r>
    <w:r w:rsidRPr="00C8732F">
      <w:rPr>
        <w:rFonts w:cstheme="minorHAnsi"/>
        <w:i/>
        <w:sz w:val="18"/>
        <w:szCs w:val="21"/>
      </w:rPr>
      <w:t>koordynowana jest przez Warszawski Instytut Bankowości.</w:t>
    </w:r>
    <w:r w:rsidRPr="00C8732F">
      <w:rPr>
        <w:i/>
        <w:sz w:val="18"/>
      </w:rPr>
      <w:t xml:space="preserve"> Kampania ma na celu </w:t>
    </w:r>
    <w:r w:rsidRPr="00C8732F">
      <w:rPr>
        <w:rFonts w:cstheme="minorHAnsi"/>
        <w:i/>
        <w:sz w:val="18"/>
        <w:szCs w:val="21"/>
      </w:rPr>
      <w:t xml:space="preserve">upowszechnianie obrotu bezgotówkowego, jako nowoczesnych i bezpiecznych form płatności wśród osób indywidualnych oraz firm i instytucji akceptujących płatności. W ramach kampanii w dniach 18-24.10.2021 r. odbywa się Tydzień Płatności Bezgotówkowych.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EA2F" w14:textId="77777777" w:rsidR="002370A9" w:rsidRDefault="002370A9" w:rsidP="00D778A3">
      <w:pPr>
        <w:spacing w:after="0" w:line="240" w:lineRule="auto"/>
      </w:pPr>
      <w:r>
        <w:separator/>
      </w:r>
    </w:p>
  </w:footnote>
  <w:footnote w:type="continuationSeparator" w:id="0">
    <w:p w14:paraId="7D7C6128" w14:textId="77777777" w:rsidR="002370A9" w:rsidRDefault="002370A9" w:rsidP="00D7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2AF2"/>
    <w:multiLevelType w:val="multilevel"/>
    <w:tmpl w:val="5E044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91772"/>
    <w:multiLevelType w:val="hybridMultilevel"/>
    <w:tmpl w:val="C17E9D3A"/>
    <w:lvl w:ilvl="0" w:tplc="1708DDE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723C8"/>
    <w:multiLevelType w:val="multilevel"/>
    <w:tmpl w:val="BA607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9D"/>
    <w:rsid w:val="000359A2"/>
    <w:rsid w:val="001124C0"/>
    <w:rsid w:val="00121EC0"/>
    <w:rsid w:val="00163358"/>
    <w:rsid w:val="002370A9"/>
    <w:rsid w:val="002E11F7"/>
    <w:rsid w:val="00314F51"/>
    <w:rsid w:val="003236EA"/>
    <w:rsid w:val="00417538"/>
    <w:rsid w:val="005A0E45"/>
    <w:rsid w:val="005A5400"/>
    <w:rsid w:val="005B5DB7"/>
    <w:rsid w:val="005E37A8"/>
    <w:rsid w:val="00640243"/>
    <w:rsid w:val="006B7E9A"/>
    <w:rsid w:val="0077194B"/>
    <w:rsid w:val="00971E09"/>
    <w:rsid w:val="009B54F4"/>
    <w:rsid w:val="009E0D74"/>
    <w:rsid w:val="00A4014A"/>
    <w:rsid w:val="00AF3D89"/>
    <w:rsid w:val="00B26151"/>
    <w:rsid w:val="00B84221"/>
    <w:rsid w:val="00BE619D"/>
    <w:rsid w:val="00C52696"/>
    <w:rsid w:val="00C8732F"/>
    <w:rsid w:val="00CF112D"/>
    <w:rsid w:val="00D54DDD"/>
    <w:rsid w:val="00D66250"/>
    <w:rsid w:val="00D778A3"/>
    <w:rsid w:val="00E910CE"/>
    <w:rsid w:val="00FB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101D8"/>
  <w15:chartTrackingRefBased/>
  <w15:docId w15:val="{5DC58EDB-DCC0-4D50-8405-10796A25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19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E619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78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78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78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6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250"/>
  </w:style>
  <w:style w:type="paragraph" w:styleId="Stopka">
    <w:name w:val="footer"/>
    <w:basedOn w:val="Normalny"/>
    <w:link w:val="StopkaZnak"/>
    <w:uiPriority w:val="99"/>
    <w:unhideWhenUsed/>
    <w:rsid w:val="00D66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250"/>
  </w:style>
  <w:style w:type="character" w:styleId="Hipercze">
    <w:name w:val="Hyperlink"/>
    <w:basedOn w:val="Domylnaczcionkaakapitu"/>
    <w:uiPriority w:val="99"/>
    <w:unhideWhenUsed/>
    <w:rsid w:val="00D6625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2D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8732F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2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22EC1-CE58-426C-9B4B-078FCABC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Marta Jankowska</cp:lastModifiedBy>
  <cp:revision>2</cp:revision>
  <dcterms:created xsi:type="dcterms:W3CDTF">2021-10-11T10:54:00Z</dcterms:created>
  <dcterms:modified xsi:type="dcterms:W3CDTF">2021-10-11T10:54:00Z</dcterms:modified>
</cp:coreProperties>
</file>